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4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5603240</wp:posOffset>
            </wp:positionH>
            <wp:positionV relativeFrom="paragraph">
              <wp:posOffset>-636270</wp:posOffset>
            </wp:positionV>
            <wp:extent cx="1305560" cy="905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hours per</w:t>
      </w: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response: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946900" cy="20294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6" w:right="479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1. Name and Address of Reporting Person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1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820" w:type="dxa"/>
            <w:vAlign w:val="bottom"/>
            <w:vMerge w:val="restart"/>
          </w:tcPr>
          <w:p>
            <w:pPr>
              <w:ind w:left="40"/>
              <w:spacing w:after="0" w:line="262" w:lineRule="exact"/>
              <w:rPr>
                <w:rFonts w:ascii="Arial" w:cs="Arial" w:eastAsia="Arial" w:hAnsi="Arial"/>
                <w:sz w:val="24"/>
                <w:szCs w:val="24"/>
                <w:u w:val="single" w:color="auto"/>
                <w:color w:val="0000EE"/>
              </w:rPr>
            </w:pPr>
            <w:hyperlink r:id="rId10">
              <w:r>
                <w:rPr>
                  <w:rFonts w:ascii="Arial" w:cs="Arial" w:eastAsia="Arial" w:hAnsi="Arial"/>
                  <w:sz w:val="24"/>
                  <w:szCs w:val="24"/>
                  <w:u w:val="single" w:color="auto"/>
                  <w:color w:val="0000EE"/>
                </w:rPr>
                <w:t>Battle Emma S.</w:t>
              </w:r>
            </w:hyperlink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10/07/2020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3. Issuer Name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3"/>
          <w:szCs w:val="23"/>
          <w:color w:val="0000EE"/>
        </w:rPr>
      </w:pPr>
      <w:hyperlink r:id="rId11">
        <w:r>
          <w:rPr>
            <w:rFonts w:ascii="Arial" w:cs="Arial" w:eastAsia="Arial" w:hAnsi="Arial"/>
            <w:sz w:val="23"/>
            <w:szCs w:val="23"/>
            <w:u w:val="single" w:color="auto"/>
            <w:color w:val="0000EE"/>
          </w:rPr>
          <w:t>BASSETT FURNITURE INDUSTRIES INC</w:t>
        </w:r>
        <w:r>
          <w:rPr>
            <w:rFonts w:ascii="Arial" w:cs="Arial" w:eastAsia="Arial" w:hAnsi="Arial"/>
            <w:sz w:val="23"/>
            <w:szCs w:val="23"/>
            <w:color w:val="0000EE"/>
          </w:rPr>
          <w:t xml:space="preserve"> </w:t>
        </w:r>
      </w:hyperlink>
      <w:r>
        <w:rPr>
          <w:rFonts w:ascii="Arial" w:cs="Arial" w:eastAsia="Arial" w:hAnsi="Arial"/>
          <w:sz w:val="23"/>
          <w:szCs w:val="23"/>
          <w:color w:val="000000"/>
        </w:rPr>
        <w:t>[</w:t>
      </w:r>
      <w:r>
        <w:rPr>
          <w:rFonts w:ascii="Arial" w:cs="Arial" w:eastAsia="Arial" w:hAnsi="Arial"/>
          <w:sz w:val="23"/>
          <w:szCs w:val="23"/>
          <w:color w:val="0000EE"/>
        </w:rPr>
        <w:t xml:space="preserve"> </w:t>
      </w:r>
      <w:r>
        <w:rPr>
          <w:rFonts w:ascii="Arial" w:cs="Arial" w:eastAsia="Arial" w:hAnsi="Arial"/>
          <w:sz w:val="18"/>
          <w:szCs w:val="18"/>
          <w:color w:val="0000FF"/>
        </w:rPr>
        <w:t>BSET</w:t>
      </w:r>
      <w:r>
        <w:rPr>
          <w:rFonts w:ascii="Arial" w:cs="Arial" w:eastAsia="Arial" w:hAnsi="Arial"/>
          <w:sz w:val="23"/>
          <w:szCs w:val="23"/>
          <w:color w:val="0000EE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00"/>
        </w:rPr>
        <w:t>]</w:t>
      </w: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6" w:right="479" w:bottom="1440" w:gutter="0" w:footer="0" w:header="0"/>
          <w:type w:val="continuous"/>
        </w:sectPr>
      </w:pPr>
    </w:p>
    <w:p>
      <w:pPr>
        <w:spacing w:after="0" w:line="10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(Last)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(Middle)</w:t>
            </w:r>
          </w:p>
        </w:tc>
      </w:tr>
      <w:tr>
        <w:trPr>
          <w:trHeight w:val="314"/>
        </w:trPr>
        <w:tc>
          <w:tcPr>
            <w:tcW w:w="3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3525 FAIRYSTONE PARK HWY</w:t>
            </w:r>
          </w:p>
        </w:tc>
      </w:tr>
      <w:tr>
        <w:trPr>
          <w:trHeight w:val="300"/>
        </w:trPr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P O BOX 626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99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8"/>
              </w:rPr>
              <w:t>BASSETT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VA</w:t>
            </w:r>
          </w:p>
        </w:tc>
        <w:tc>
          <w:tcPr>
            <w:tcW w:w="13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24055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2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ind w:left="183"/>
        <w:spacing w:after="0"/>
        <w:tabs>
          <w:tab w:leader="none" w:pos="502" w:val="left"/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10% Owner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Officer (give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Other (specify</w:t>
      </w: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30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4" w:lineRule="auto"/>
        <w:tabs>
          <w:tab w:leader="none" w:pos="451" w:val="left"/>
        </w:tabs>
        <w:numPr>
          <w:ilvl w:val="0"/>
          <w:numId w:val="3"/>
        </w:numPr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Form filed by One Reporting Person</w:t>
      </w:r>
    </w:p>
    <w:p>
      <w:pPr>
        <w:spacing w:after="0" w:line="46" w:lineRule="exact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</w:p>
    <w:p>
      <w:pPr>
        <w:ind w:left="451" w:right="320"/>
        <w:spacing w:after="0" w:line="239" w:lineRule="auto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9"/>
            <w:col w:w="2671"/>
          </w:cols>
          <w:pgMar w:left="480" w:top="236" w:right="479" w:bottom="1440" w:gutter="0" w:footer="0" w:header="0"/>
          <w:type w:val="continuous"/>
        </w:sectPr>
      </w:pP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(Zip)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6946900" cy="1019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8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"/>
        </w:trPr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5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289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6"/>
              </w:rPr>
              <w:t>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top w:val="single" w:sz="8" w:color="2C2C2C"/>
            </w:tcBorders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9"/>
              </w:rPr>
              <w:t>1. Title of Derivative Security (Instr.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3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3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3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6"/>
              </w:rPr>
              <w:t>/s/ Emma S. Battle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7"/>
              </w:rPr>
              <w:t>10/13/2020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-2028190</wp:posOffset>
            </wp:positionV>
            <wp:extent cx="6946900" cy="14293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Instruction 5 (b)(v).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4" w:lineRule="auto"/>
        <w:tabs>
          <w:tab w:leader="none" w:pos="199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ind w:left="40" w:right="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940"/>
      </w:cols>
      <w:pgMar w:left="480" w:top="236" w:right="4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0" Type="http://schemas.openxmlformats.org/officeDocument/2006/relationships/hyperlink" Target="http://www.sec.gov/cgi-bin/browse-edgar?action=getcompany&amp;CIK=0001769744" TargetMode="External"/><Relationship Id="rId11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2020-10-13T09:51:54Z</dcterms:created>
  <dcterms:modified xsi:type="dcterms:W3CDTF">2020-10-13T09:51:54Z</dcterms:modified>
</cp:coreProperties>
</file>