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right"/>
        <w:ind w:right="3579"/>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0 )</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BASSETT FURNITURE INDUSTRIES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(Title of Class of Securities )</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070203104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SS</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IRS</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Identification</w:t>
            </w:r>
          </w:p>
        </w:tc>
        <w:tc>
          <w:tcPr>
            <w:tcW w:w="24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6"/>
              </w:rPr>
              <w:t>Pioneering Management</w:t>
            </w:r>
          </w:p>
        </w:tc>
      </w:tr>
      <w:tr>
        <w:trPr>
          <w:trHeight w:val="203"/>
        </w:trPr>
        <w:tc>
          <w:tcPr>
            <w:tcW w:w="540" w:type="dxa"/>
            <w:vAlign w:val="bottom"/>
          </w:tcPr>
          <w:p>
            <w:pPr>
              <w:spacing w:after="0"/>
              <w:rPr>
                <w:sz w:val="17"/>
                <w:szCs w:val="17"/>
                <w:color w:val="auto"/>
              </w:rPr>
            </w:pPr>
          </w:p>
        </w:tc>
        <w:tc>
          <w:tcPr>
            <w:tcW w:w="32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Nos. of Above Persons</w:t>
            </w:r>
          </w:p>
        </w:tc>
        <w:tc>
          <w:tcPr>
            <w:tcW w:w="248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1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Check the</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w:t>
            </w:r>
          </w:p>
        </w:tc>
        <w:tc>
          <w:tcPr>
            <w:tcW w:w="70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17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w:t>
            </w:r>
          </w:p>
        </w:tc>
        <w:tc>
          <w:tcPr>
            <w:tcW w:w="2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Member of  Group</w:t>
            </w: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2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r>
    </w:tbl>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860" w:right="693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Place of Organization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040" w:type="dxa"/>
            <w:vAlign w:val="bottom"/>
          </w:tcPr>
          <w:p>
            <w:pPr>
              <w:ind w:left="320"/>
              <w:spacing w:after="0"/>
              <w:rPr>
                <w:sz w:val="20"/>
                <w:szCs w:val="20"/>
                <w:color w:val="auto"/>
              </w:rPr>
            </w:pPr>
            <w:r>
              <w:rPr>
                <w:rFonts w:ascii="Courier New" w:cs="Courier New" w:eastAsia="Courier New" w:hAnsi="Courier New"/>
                <w:sz w:val="18"/>
                <w:szCs w:val="18"/>
                <w:color w:val="auto"/>
              </w:rPr>
              <w:t>Number of</w:t>
            </w:r>
          </w:p>
        </w:tc>
        <w:tc>
          <w:tcPr>
            <w:tcW w:w="860" w:type="dxa"/>
            <w:vAlign w:val="bottom"/>
          </w:tcPr>
          <w:p>
            <w:pPr>
              <w:ind w:left="44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860" w:type="dxa"/>
            <w:vAlign w:val="bottom"/>
          </w:tcPr>
          <w:p>
            <w:pPr>
              <w:ind w:left="220"/>
              <w:spacing w:after="0"/>
              <w:rPr>
                <w:sz w:val="20"/>
                <w:szCs w:val="20"/>
                <w:color w:val="auto"/>
              </w:rPr>
            </w:pPr>
            <w:r>
              <w:rPr>
                <w:rFonts w:ascii="Courier New" w:cs="Courier New" w:eastAsia="Courier New" w:hAnsi="Courier New"/>
                <w:sz w:val="18"/>
                <w:szCs w:val="18"/>
                <w:color w:val="auto"/>
                <w:w w:val="95"/>
              </w:rPr>
              <w:t>741900</w:t>
            </w: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 Reporting</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 With</w:t>
            </w:r>
          </w:p>
        </w:tc>
        <w:tc>
          <w:tcPr>
            <w:tcW w:w="8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c>
          <w:tcPr>
            <w:tcW w:w="860" w:type="dxa"/>
            <w:vAlign w:val="bottom"/>
          </w:tcPr>
          <w:p>
            <w:pPr>
              <w:spacing w:after="0"/>
              <w:rPr>
                <w:sz w:val="17"/>
                <w:szCs w:val="17"/>
                <w:color w:val="auto"/>
              </w:rPr>
            </w:pPr>
          </w:p>
        </w:tc>
      </w:tr>
      <w:tr>
        <w:trPr>
          <w:trHeight w:val="405"/>
        </w:trPr>
        <w:tc>
          <w:tcPr>
            <w:tcW w:w="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60" w:type="dxa"/>
            <w:vAlign w:val="bottom"/>
          </w:tcPr>
          <w:p>
            <w:pPr>
              <w:ind w:left="440"/>
              <w:spacing w:after="0"/>
              <w:rPr>
                <w:sz w:val="20"/>
                <w:szCs w:val="20"/>
                <w:color w:val="auto"/>
              </w:rPr>
            </w:pPr>
            <w:r>
              <w:rPr>
                <w:rFonts w:ascii="Courier New" w:cs="Courier New" w:eastAsia="Courier New" w:hAnsi="Courier New"/>
                <w:sz w:val="18"/>
                <w:szCs w:val="18"/>
                <w:color w:val="auto"/>
              </w:rPr>
              <w:t>(8)</w:t>
            </w:r>
          </w:p>
        </w:tc>
        <w:tc>
          <w:tcPr>
            <w:tcW w:w="230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w:t>
            </w:r>
          </w:p>
        </w:tc>
        <w:tc>
          <w:tcPr>
            <w:tcW w:w="860" w:type="dxa"/>
            <w:vAlign w:val="bottom"/>
          </w:tcPr>
          <w:p>
            <w:pPr>
              <w:ind w:left="220"/>
              <w:spacing w:after="0"/>
              <w:rPr>
                <w:sz w:val="20"/>
                <w:szCs w:val="20"/>
                <w:color w:val="auto"/>
              </w:rPr>
            </w:pPr>
            <w:r>
              <w:rPr>
                <w:rFonts w:ascii="Courier New" w:cs="Courier New" w:eastAsia="Courier New" w:hAnsi="Courier New"/>
                <w:sz w:val="18"/>
                <w:szCs w:val="18"/>
                <w:color w:val="auto"/>
                <w:w w:val="95"/>
              </w:rPr>
              <w:t>741900</w:t>
            </w:r>
          </w:p>
        </w:tc>
      </w:tr>
      <w:tr>
        <w:trPr>
          <w:trHeight w:val="203"/>
        </w:trPr>
        <w:tc>
          <w:tcPr>
            <w:tcW w:w="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Power</w:t>
            </w:r>
          </w:p>
        </w:tc>
        <w:tc>
          <w:tcPr>
            <w:tcW w:w="860" w:type="dxa"/>
            <w:vAlign w:val="bottom"/>
          </w:tcPr>
          <w:p>
            <w:pPr>
              <w:spacing w:after="0"/>
              <w:rPr>
                <w:sz w:val="17"/>
                <w:szCs w:val="17"/>
                <w:color w:val="auto"/>
              </w:rPr>
            </w:pPr>
          </w:p>
        </w:tc>
      </w:tr>
      <w:tr>
        <w:trPr>
          <w:trHeight w:val="405"/>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9)</w:t>
            </w:r>
          </w:p>
        </w:tc>
        <w:tc>
          <w:tcPr>
            <w:tcW w:w="3040" w:type="dxa"/>
            <w:vAlign w:val="bottom"/>
          </w:tcPr>
          <w:p>
            <w:pPr>
              <w:ind w:left="320"/>
              <w:spacing w:after="0"/>
              <w:rPr>
                <w:sz w:val="20"/>
                <w:szCs w:val="20"/>
                <w:color w:val="auto"/>
              </w:rPr>
            </w:pPr>
            <w:r>
              <w:rPr>
                <w:rFonts w:ascii="Courier New" w:cs="Courier New" w:eastAsia="Courier New" w:hAnsi="Courier New"/>
                <w:sz w:val="18"/>
                <w:szCs w:val="18"/>
                <w:color w:val="auto"/>
              </w:rPr>
              <w:t>Aggregate Amount Bene-</w:t>
            </w:r>
          </w:p>
        </w:tc>
        <w:tc>
          <w:tcPr>
            <w:tcW w:w="3160" w:type="dxa"/>
            <w:vAlign w:val="bottom"/>
            <w:gridSpan w:val="2"/>
          </w:tcPr>
          <w:p>
            <w:pPr>
              <w:ind w:left="440"/>
              <w:spacing w:after="0"/>
              <w:rPr>
                <w:sz w:val="20"/>
                <w:szCs w:val="20"/>
                <w:color w:val="auto"/>
              </w:rPr>
            </w:pPr>
            <w:r>
              <w:rPr>
                <w:rFonts w:ascii="Courier New" w:cs="Courier New" w:eastAsia="Courier New" w:hAnsi="Courier New"/>
                <w:sz w:val="18"/>
                <w:szCs w:val="18"/>
                <w:color w:val="auto"/>
              </w:rPr>
              <w:t>741900</w:t>
            </w:r>
          </w:p>
        </w:tc>
        <w:tc>
          <w:tcPr>
            <w:tcW w:w="86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ficially Owned by Each</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207" w:lineRule="exact"/>
        <w:rPr>
          <w:sz w:val="24"/>
          <w:szCs w:val="24"/>
          <w:color w:val="auto"/>
        </w:rPr>
      </w:pPr>
    </w:p>
    <w:p>
      <w:pPr>
        <w:ind w:left="860" w:right="6739" w:hanging="852"/>
        <w:spacing w:after="0" w:line="237"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 Certain Shares (See Instructions)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w:t>
      </w:r>
    </w:p>
    <w:tbl>
      <w:tblPr>
        <w:tblLayout w:type="fixed"/>
        <w:tblInd w:w="860" w:type="dxa"/>
        <w:tblCellMar>
          <w:top w:w="0" w:type="dxa"/>
          <w:left w:w="0" w:type="dxa"/>
          <w:bottom w:w="0" w:type="dxa"/>
          <w:right w:w="0" w:type="dxa"/>
        </w:tblCellMar>
      </w:tblP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By Amount in Row 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w:t>
            </w:r>
          </w:p>
        </w:tc>
      </w:tr>
    </w:tbl>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860"/>
        <w:spacing w:after="0"/>
        <w:tabs>
          <w:tab w:leader="none" w:pos="4000" w:val="left"/>
        </w:tabs>
        <w:rPr>
          <w:sz w:val="20"/>
          <w:szCs w:val="20"/>
          <w:color w:val="auto"/>
        </w:rPr>
      </w:pPr>
      <w:r>
        <w:rPr>
          <w:rFonts w:ascii="Courier New" w:cs="Courier New" w:eastAsia="Courier New" w:hAnsi="Courier New"/>
          <w:sz w:val="18"/>
          <w:szCs w:val="18"/>
          <w:color w:val="auto"/>
        </w:rPr>
        <w:t>Person (See Instructions)</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649" w:right="1440" w:bottom="106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BASSETT FURNITURE INDUSTRIES</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Address of User's Principal Executive Office's</w:t>
            </w:r>
          </w:p>
        </w:tc>
      </w:tr>
      <w:tr>
        <w:trPr>
          <w:trHeight w:val="405"/>
        </w:trPr>
        <w:tc>
          <w:tcPr>
            <w:tcW w:w="144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rPr>
              <w:t>Mr.  B.</w:t>
            </w:r>
          </w:p>
        </w:tc>
        <w:tc>
          <w:tcPr>
            <w:tcW w:w="5040" w:type="dxa"/>
            <w:vAlign w:val="bottom"/>
          </w:tcPr>
          <w:p>
            <w:pPr>
              <w:spacing w:after="0"/>
              <w:rPr>
                <w:sz w:val="20"/>
                <w:szCs w:val="20"/>
                <w:color w:val="auto"/>
              </w:rPr>
            </w:pPr>
            <w:r>
              <w:rPr>
                <w:rFonts w:ascii="Courier New" w:cs="Courier New" w:eastAsia="Courier New" w:hAnsi="Courier New"/>
                <w:sz w:val="18"/>
                <w:szCs w:val="18"/>
                <w:color w:val="auto"/>
              </w:rPr>
              <w:t>M.  Brammer</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Executive Vice President - Finance</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BASSETT FURNITURE INDUSTRIES</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Main Street</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Bassett, VA 24055</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Pioneering Management Corporation</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60 State Street, Boston, MA 02109</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State Of Delaware - Pioneering Management Corporation.</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440" w:type="dxa"/>
            <w:vAlign w:val="bottom"/>
          </w:tcPr>
          <w:p>
            <w:pPr>
              <w:spacing w:after="0"/>
              <w:rPr>
                <w:sz w:val="24"/>
                <w:szCs w:val="24"/>
                <w:color w:val="auto"/>
              </w:rPr>
            </w:pP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4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w w:val="96"/>
              </w:rPr>
              <w:t>070203104</w:t>
            </w:r>
          </w:p>
        </w:tc>
        <w:tc>
          <w:tcPr>
            <w:tcW w:w="504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6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7"/>
              </w:rPr>
              <w:t>The person filing this statement pursuant to Rule 13-1(b)</w:t>
            </w:r>
          </w:p>
        </w:tc>
      </w:tr>
      <w:tr>
        <w:trPr>
          <w:trHeight w:val="203"/>
        </w:trPr>
        <w:tc>
          <w:tcPr>
            <w:tcW w:w="1440" w:type="dxa"/>
            <w:vAlign w:val="bottom"/>
          </w:tcPr>
          <w:p>
            <w:pPr>
              <w:spacing w:after="0"/>
              <w:rPr>
                <w:sz w:val="17"/>
                <w:szCs w:val="17"/>
                <w:color w:val="auto"/>
              </w:rPr>
            </w:pPr>
          </w:p>
        </w:tc>
        <w:tc>
          <w:tcPr>
            <w:tcW w:w="64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or 13d-2 is:</w:t>
            </w:r>
          </w:p>
        </w:tc>
      </w:tr>
      <w:tr>
        <w:trPr>
          <w:trHeight w:val="405"/>
        </w:trPr>
        <w:tc>
          <w:tcPr>
            <w:tcW w:w="144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5040" w:type="dxa"/>
            <w:vAlign w:val="bottom"/>
          </w:tcPr>
          <w:p>
            <w:pPr>
              <w:spacing w:after="0"/>
              <w:rPr>
                <w:sz w:val="20"/>
                <w:szCs w:val="20"/>
                <w:color w:val="auto"/>
              </w:rPr>
            </w:pPr>
            <w:r>
              <w:rPr>
                <w:rFonts w:ascii="Courier New" w:cs="Courier New" w:eastAsia="Courier New" w:hAnsi="Courier New"/>
                <w:sz w:val="18"/>
                <w:szCs w:val="18"/>
                <w:color w:val="auto"/>
              </w:rPr>
              <w:t>Investment Adviser registered under Section</w:t>
            </w:r>
          </w:p>
        </w:tc>
      </w:tr>
      <w:tr>
        <w:trPr>
          <w:trHeight w:val="203"/>
        </w:trPr>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40" w:type="dxa"/>
            <w:vAlign w:val="bottom"/>
          </w:tcPr>
          <w:p>
            <w:pPr>
              <w:spacing w:after="0" w:line="203" w:lineRule="exact"/>
              <w:rPr>
                <w:sz w:val="20"/>
                <w:szCs w:val="20"/>
                <w:color w:val="auto"/>
              </w:rPr>
            </w:pPr>
            <w:r>
              <w:rPr>
                <w:rFonts w:ascii="Courier New" w:cs="Courier New" w:eastAsia="Courier New" w:hAnsi="Courier New"/>
                <w:sz w:val="18"/>
                <w:szCs w:val="18"/>
                <w:color w:val="auto"/>
              </w:rPr>
              <w:t>203 of the Investment Advisers Act of 1940.</w:t>
            </w:r>
          </w:p>
        </w:tc>
      </w:tr>
    </w:tbl>
    <w:p>
      <w:pPr>
        <w:sectPr>
          <w:pgSz w:w="11900" w:h="16838" w:orient="portrait"/>
          <w:cols w:equalWidth="0" w:num="1">
            <w:col w:w="10219"/>
          </w:cols>
          <w:pgMar w:left="240" w:top="1325"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478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258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4780" w:type="dxa"/>
            <w:vAlign w:val="bottom"/>
          </w:tcPr>
          <w:p>
            <w:pPr>
              <w:ind w:left="200"/>
              <w:spacing w:after="0"/>
              <w:rPr>
                <w:sz w:val="20"/>
                <w:szCs w:val="20"/>
                <w:color w:val="auto"/>
              </w:rPr>
            </w:pPr>
            <w:r>
              <w:rPr>
                <w:rFonts w:ascii="Courier New" w:cs="Courier New" w:eastAsia="Courier New" w:hAnsi="Courier New"/>
                <w:sz w:val="18"/>
                <w:szCs w:val="18"/>
                <w:color w:val="auto"/>
              </w:rPr>
              <w:t>Amount Beneficially Owned</w:t>
            </w:r>
          </w:p>
        </w:tc>
        <w:tc>
          <w:tcPr>
            <w:tcW w:w="2580" w:type="dxa"/>
            <w:vAlign w:val="bottom"/>
          </w:tcPr>
          <w:p>
            <w:pPr>
              <w:ind w:left="1960"/>
              <w:spacing w:after="0"/>
              <w:rPr>
                <w:sz w:val="20"/>
                <w:szCs w:val="20"/>
                <w:color w:val="auto"/>
              </w:rPr>
            </w:pPr>
            <w:r>
              <w:rPr>
                <w:rFonts w:ascii="Courier New" w:cs="Courier New" w:eastAsia="Courier New" w:hAnsi="Courier New"/>
                <w:sz w:val="18"/>
                <w:szCs w:val="18"/>
                <w:color w:val="auto"/>
                <w:w w:val="92"/>
              </w:rPr>
              <w:t>741900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4780" w:type="dxa"/>
            <w:vAlign w:val="bottom"/>
          </w:tcPr>
          <w:p>
            <w:pPr>
              <w:ind w:left="200"/>
              <w:spacing w:after="0"/>
              <w:rPr>
                <w:sz w:val="20"/>
                <w:szCs w:val="20"/>
                <w:color w:val="auto"/>
              </w:rPr>
            </w:pPr>
            <w:r>
              <w:rPr>
                <w:rFonts w:ascii="Courier New" w:cs="Courier New" w:eastAsia="Courier New" w:hAnsi="Courier New"/>
                <w:sz w:val="18"/>
                <w:szCs w:val="18"/>
                <w:color w:val="auto"/>
              </w:rPr>
              <w:t>Percent of Class</w:t>
            </w:r>
          </w:p>
        </w:tc>
        <w:tc>
          <w:tcPr>
            <w:tcW w:w="2580" w:type="dxa"/>
            <w:vAlign w:val="bottom"/>
          </w:tcPr>
          <w:p>
            <w:pPr>
              <w:ind w:left="1960"/>
              <w:spacing w:after="0"/>
              <w:rPr>
                <w:sz w:val="20"/>
                <w:szCs w:val="20"/>
                <w:color w:val="auto"/>
              </w:rPr>
            </w:pPr>
            <w:r>
              <w:rPr>
                <w:rFonts w:ascii="Courier New" w:cs="Courier New" w:eastAsia="Courier New" w:hAnsi="Courier New"/>
                <w:sz w:val="18"/>
                <w:szCs w:val="18"/>
                <w:color w:val="auto"/>
              </w:rPr>
              <w:t>5.64%</w:t>
            </w:r>
          </w:p>
        </w:tc>
      </w:tr>
    </w:tbl>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sole power</w:t>
            </w:r>
          </w:p>
        </w:tc>
        <w:tc>
          <w:tcPr>
            <w:tcW w:w="426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to vote or to direct the vote</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w w:val="95"/>
              </w:rPr>
              <w:t>741900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shared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vote or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direct vote</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13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sole power</w:t>
            </w:r>
          </w:p>
        </w:tc>
        <w:tc>
          <w:tcPr>
            <w:tcW w:w="426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to dispose or to direct disposition of</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shared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dispose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to direct disposition</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w w:val="95"/>
              </w:rPr>
              <w:t>741900</w:t>
            </w:r>
          </w:p>
        </w:tc>
      </w:tr>
    </w:tbl>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5. 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11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transactions having such purposes or effect.</w:t>
      </w:r>
    </w:p>
    <w:p>
      <w:pPr>
        <w:spacing w:after="0" w:line="21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believe,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January 9, 1997</w:t>
      </w:r>
    </w:p>
    <w:p>
      <w:pPr>
        <w:ind w:left="190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William H. Keough</w:t>
      </w:r>
    </w:p>
    <w:p>
      <w:pPr>
        <w:ind w:left="19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William H. Keough, Senior Vice President</w:t>
      </w:r>
    </w:p>
    <w:p>
      <w:pPr>
        <w:ind w:left="960"/>
        <w:spacing w:after="0" w:line="238" w:lineRule="auto"/>
        <w:rPr>
          <w:sz w:val="20"/>
          <w:szCs w:val="20"/>
          <w:color w:val="auto"/>
        </w:rPr>
      </w:pPr>
      <w:r>
        <w:rPr>
          <w:rFonts w:ascii="Courier New" w:cs="Courier New" w:eastAsia="Courier New" w:hAnsi="Courier New"/>
          <w:sz w:val="18"/>
          <w:szCs w:val="18"/>
          <w:color w:val="auto"/>
        </w:rPr>
        <w:t>Chief Financial Officer and Treasure</w:t>
      </w:r>
    </w:p>
    <w:p>
      <w:pPr>
        <w:ind w:left="960"/>
        <w:spacing w:after="0"/>
        <w:rPr>
          <w:sz w:val="20"/>
          <w:szCs w:val="20"/>
          <w:color w:val="auto"/>
        </w:rPr>
      </w:pPr>
      <w:r>
        <w:rPr>
          <w:rFonts w:ascii="Courier New" w:cs="Courier New" w:eastAsia="Courier New" w:hAnsi="Courier New"/>
          <w:sz w:val="18"/>
          <w:szCs w:val="18"/>
          <w:color w:val="auto"/>
        </w:rPr>
        <w:t>Type Name and Title</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10"/>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2019-12-19T21:32:44Z</dcterms:created>
  <dcterms:modified xsi:type="dcterms:W3CDTF">2019-12-19T21:32:44Z</dcterms:modified>
</cp:coreProperties>
</file>