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560"/>
          </w:cols>
          <w:pgMar w:left="320" w:top="970" w:right="339" w:bottom="1440" w:gutter="0" w:footer="0" w:header="0"/>
          <w:type w:val="continuous"/>
        </w:sectPr>
      </w:pPr>
    </w:p>
    <w:p>
      <w:pPr>
        <w:spacing w:after="0" w:line="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3525 FAIRYSTONE PARK HIGHWAY</w:t>
      </w:r>
    </w:p>
    <w:p>
      <w:pPr>
        <w:spacing w:after="0" w:line="4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420" w:space="720"/>
            <w:col w:w="2100"/>
          </w:cols>
          <w:pgMar w:left="320" w:top="97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($5.00 par value)</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5.07.</w:t>
      </w:r>
      <w:r>
        <w:rPr>
          <w:sz w:val="20"/>
          <w:szCs w:val="20"/>
          <w:color w:val="auto"/>
        </w:rPr>
        <w:tab/>
      </w:r>
      <w:r>
        <w:rPr>
          <w:rFonts w:ascii="Times New Roman" w:cs="Times New Roman" w:eastAsia="Times New Roman" w:hAnsi="Times New Roman"/>
          <w:sz w:val="17"/>
          <w:szCs w:val="17"/>
          <w:color w:val="auto"/>
        </w:rPr>
        <w:t>Submission of Matters to a Vote of Security Holders</w:t>
      </w:r>
    </w:p>
    <w:p>
      <w:pPr>
        <w:spacing w:after="0" w:line="200" w:lineRule="exact"/>
        <w:rPr>
          <w:sz w:val="20"/>
          <w:szCs w:val="20"/>
          <w:color w:val="auto"/>
        </w:rPr>
      </w:pPr>
    </w:p>
    <w:p>
      <w:pPr>
        <w:spacing w:after="0" w:line="24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2024 annual meeting of shareholders was held on March 6, 2024. As of the record date for the meeting, the Company had 8,817,298 of common stock outstanding, each of which is entitled to one vote. According to the final voting results, all director nominees were elected.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voting tabulation was as follows: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47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2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Vote</w:t>
            </w:r>
          </w:p>
        </w:tc>
      </w:tr>
      <w:tr>
        <w:trPr>
          <w:trHeight w:val="209"/>
        </w:trPr>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Emma S. Battle</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5,519,928</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47,009</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1,638,884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John R. Belk</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5,520,783</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46,154</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1,638,884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Kristina Cashman</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5,449,049</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117,888</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1,638,884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Virginia W. Hamlet</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5,467,060</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99,877</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1,638,884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Walter McDowell</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5,479,200</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87,737</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1,638,884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5,480,157</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86,780</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1,638,884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Wampler, Jr.</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5,298,762</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268,175</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1,638,884</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William C. Warden, Jr.</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5,367,500</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199,437</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1,638,884</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shareholders also voted on two proposals:</w:t>
      </w:r>
    </w:p>
    <w:p>
      <w:pPr>
        <w:spacing w:after="0" w:line="225" w:lineRule="exact"/>
        <w:rPr>
          <w:sz w:val="20"/>
          <w:szCs w:val="20"/>
          <w:color w:val="auto"/>
        </w:rPr>
      </w:pPr>
    </w:p>
    <w:p>
      <w:pPr>
        <w:ind w:right="3140" w:firstLine="332"/>
        <w:spacing w:after="0" w:line="498"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Ernst &amp; Young LLP as the Company’s Independent Registered Public Accounting Firm. The final tabulation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700" w:type="dxa"/>
            <w:vAlign w:val="bottom"/>
          </w:tcPr>
          <w:p>
            <w:pPr>
              <w:spacing w:after="0"/>
              <w:rPr>
                <w:sz w:val="20"/>
                <w:szCs w:val="20"/>
                <w:color w:val="auto"/>
              </w:rPr>
            </w:pPr>
          </w:p>
        </w:tc>
        <w:tc>
          <w:tcPr>
            <w:tcW w:w="47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2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Vote</w:t>
            </w:r>
          </w:p>
        </w:tc>
      </w:tr>
      <w:tr>
        <w:trPr>
          <w:trHeight w:val="210"/>
        </w:trPr>
        <w:tc>
          <w:tcPr>
            <w:tcW w:w="70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Ernst &amp; Young LLP</w:t>
            </w: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7,091,942</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26,319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6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To consider and act on an advisory vote regarding the approval of the compensation paid</w:t>
            </w:r>
          </w:p>
        </w:tc>
        <w:tc>
          <w:tcPr>
            <w:tcW w:w="24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to certain executive officers.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final tabulation was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700" w:type="dxa"/>
            <w:vAlign w:val="bottom"/>
          </w:tcPr>
          <w:p>
            <w:pPr>
              <w:spacing w:after="0"/>
              <w:rPr>
                <w:sz w:val="20"/>
                <w:szCs w:val="20"/>
                <w:color w:val="auto"/>
              </w:rPr>
            </w:pPr>
          </w:p>
        </w:tc>
        <w:tc>
          <w:tcPr>
            <w:tcW w:w="47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2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Vote</w:t>
            </w:r>
          </w:p>
        </w:tc>
      </w:tr>
      <w:tr>
        <w:trPr>
          <w:trHeight w:val="210"/>
        </w:trPr>
        <w:tc>
          <w:tcPr>
            <w:tcW w:w="70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Approval of Officer Compensation</w:t>
            </w: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5,408,305</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20,487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1,638,885</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 Michael Daniel</w:t>
            </w:r>
          </w:p>
        </w:tc>
      </w:tr>
      <w:tr>
        <w:trPr>
          <w:trHeight w:val="191"/>
        </w:trPr>
        <w:tc>
          <w:tcPr>
            <w:tcW w:w="5640" w:type="dxa"/>
            <w:vAlign w:val="bottom"/>
          </w:tcPr>
          <w:p>
            <w:pPr>
              <w:spacing w:after="0"/>
              <w:rPr>
                <w:sz w:val="16"/>
                <w:szCs w:val="16"/>
                <w:color w:val="auto"/>
              </w:rPr>
            </w:pPr>
          </w:p>
        </w:tc>
        <w:tc>
          <w:tcPr>
            <w:tcW w:w="4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bl>
    <w:p>
      <w:pPr>
        <w:spacing w:after="0" w:line="1" w:lineRule="exact"/>
        <w:rPr>
          <w:sz w:val="20"/>
          <w:szCs w:val="20"/>
          <w:color w:val="auto"/>
        </w:rPr>
      </w:pPr>
    </w:p>
    <w:sectPr>
      <w:pgSz w:w="11900" w:h="16838" w:orient="portrait"/>
      <w:cols w:equalWidth="0" w:num="1">
        <w:col w:w="10920"/>
      </w:cols>
      <w:pgMar w:left="320" w:top="5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2024-03-07T12:41:19Z</dcterms:created>
  <dcterms:modified xsi:type="dcterms:W3CDTF">2024-03-07T12:41:19Z</dcterms:modified>
</cp:coreProperties>
</file>