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Cohenour Bruce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2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3525 FAIRYSTONE PARK HWY P O BOX 626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BASSETT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24055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BASSETT FURNITURE INDUSTRIES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BSET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SVP, Chief Sales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01/11/2024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15.15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27,755.6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01/12/2024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15.98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27,475.6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8,508.63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Price of Bassett Furniture Industries Stock at the close of business 01/11/2024.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shares acquired under the 2000 and/or 2017 Employee Stock Purchase Plans in transactions exempt under Rule 16-3(A).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Price of Bassett Furniture Industries Stock at the close of business 01/12/2024.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Bruce R. Cohenour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-2873375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94019" TargetMode="External"/><Relationship Id="rId13" Type="http://schemas.openxmlformats.org/officeDocument/2006/relationships/hyperlink" Target="http://www.sec.gov/cgi-bin/browse-edgar?action=getcompany&amp;CIK=00000103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2024-01-16T13:03:31Z</dcterms:created>
  <dcterms:modified xsi:type="dcterms:W3CDTF">2024-01-16T13:03:31Z</dcterms:modified>
</cp:coreProperties>
</file>