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7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7"/>
                </w:rPr>
                <w:t>Kelchner-Strong Kara Ann</w:t>
              </w:r>
            </w:hyperlink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BASSETT FURNITURE INDUSTRIES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0000EE"/>
            </w:tcBorders>
            <w:gridSpan w:val="2"/>
            <w:vMerge w:val="restart"/>
          </w:tcPr>
          <w:p>
            <w:pPr>
              <w:spacing w:after="0" w:line="220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BSET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40" w:type="dxa"/>
            <w:vAlign w:val="bottom"/>
            <w:gridSpan w:val="2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3525 FAIRYSTONE PARK HWY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01/12/2022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 O BOX 626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4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SVP, Customer Experience Offic</w:t>
      </w:r>
    </w:p>
    <w:p>
      <w:pPr>
        <w:spacing w:after="0" w:line="40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60" w:type="dxa"/>
            <w:vAlign w:val="bottom"/>
            <w:gridSpan w:val="9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BASSETT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VA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24055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6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40" w:type="dxa"/>
            <w:vAlign w:val="bottom"/>
            <w:gridSpan w:val="7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ind w:left="6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01/12/2022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FF"/>
                <w:w w:val="83"/>
                <w:vertAlign w:val="subscript"/>
              </w:rPr>
              <w:t>2,400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3"/>
              </w:rPr>
              <w:t>(1)(2)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15.82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4"/>
                <w:vertAlign w:val="superscript"/>
              </w:rPr>
              <w:t>(3)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4,350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granted under the 2021 Stock Incentive Plan which is a Rule 16b-3 plan; vests ratably over three years.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Risk of forfeiture until vesting and subject to stock ownership guidelines.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Price of Bassett Furniture Industries Stock at the close of business 01/12/2022.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/s/ Kara A. Kelchner-Strong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01/14/2022</w:t>
            </w: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83179" TargetMode="External"/><Relationship Id="rId13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2022-01-14T16:08:15Z</dcterms:created>
  <dcterms:modified xsi:type="dcterms:W3CDTF">2022-01-14T16:08:15Z</dcterms:modified>
</cp:coreProperties>
</file>