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right"/>
        <w:ind w:right="3579"/>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BASSETT FURNITURE INDUSTRIES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(Title of Class of Securities )</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070203104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 cross appears below if a fee</w:t>
      </w:r>
    </w:p>
    <w:p>
      <w:pPr>
        <w:ind w:left="2540"/>
        <w:spacing w:after="0" w:line="238" w:lineRule="auto"/>
        <w:rPr>
          <w:sz w:val="20"/>
          <w:szCs w:val="20"/>
          <w:color w:val="auto"/>
        </w:rPr>
      </w:pPr>
      <w:r>
        <w:rPr>
          <w:rFonts w:ascii="Courier New" w:cs="Courier New" w:eastAsia="Courier New" w:hAnsi="Courier New"/>
          <w:sz w:val="18"/>
          <w:szCs w:val="18"/>
          <w:color w:val="auto"/>
        </w:rPr>
        <w:t>is being paid with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IRS</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Identification</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6"/>
              </w:rPr>
              <w:t>Pioneering Management</w:t>
            </w:r>
          </w:p>
        </w:tc>
      </w:tr>
      <w:tr>
        <w:trPr>
          <w:trHeight w:val="203"/>
        </w:trPr>
        <w:tc>
          <w:tcPr>
            <w:tcW w:w="540" w:type="dxa"/>
            <w:vAlign w:val="bottom"/>
          </w:tcPr>
          <w:p>
            <w:pPr>
              <w:spacing w:after="0"/>
              <w:rPr>
                <w:sz w:val="17"/>
                <w:szCs w:val="17"/>
                <w:color w:val="auto"/>
              </w:rPr>
            </w:pPr>
          </w:p>
        </w:tc>
        <w:tc>
          <w:tcPr>
            <w:tcW w:w="32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Nos. of Above Persons</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Check the</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17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Member of  Group</w:t>
            </w: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2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r>
    </w:tbl>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860" w:right="693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Place of Organization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040" w:type="dxa"/>
            <w:vAlign w:val="bottom"/>
          </w:tcPr>
          <w:p>
            <w:pPr>
              <w:ind w:left="320"/>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w w:val="95"/>
              </w:rPr>
              <w:t>644000</w:t>
            </w: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 Reporting</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 With</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c>
          <w:tcPr>
            <w:tcW w:w="860" w:type="dxa"/>
            <w:vAlign w:val="bottom"/>
          </w:tcPr>
          <w:p>
            <w:pPr>
              <w:spacing w:after="0"/>
              <w:rPr>
                <w:sz w:val="17"/>
                <w:szCs w:val="17"/>
                <w:color w:val="auto"/>
              </w:rPr>
            </w:pPr>
          </w:p>
        </w:tc>
      </w:tr>
      <w:tr>
        <w:trPr>
          <w:trHeight w:val="405"/>
        </w:trPr>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(8)</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w:t>
            </w: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w w:val="95"/>
              </w:rPr>
              <w:t>644000</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Power</w:t>
            </w:r>
          </w:p>
        </w:tc>
        <w:tc>
          <w:tcPr>
            <w:tcW w:w="860" w:type="dxa"/>
            <w:vAlign w:val="bottom"/>
          </w:tcPr>
          <w:p>
            <w:pPr>
              <w:spacing w:after="0"/>
              <w:rPr>
                <w:sz w:val="17"/>
                <w:szCs w:val="17"/>
                <w:color w:val="auto"/>
              </w:rPr>
            </w:pPr>
          </w:p>
        </w:tc>
      </w:tr>
      <w:tr>
        <w:trPr>
          <w:trHeight w:val="405"/>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9)</w:t>
            </w:r>
          </w:p>
        </w:tc>
        <w:tc>
          <w:tcPr>
            <w:tcW w:w="3040" w:type="dxa"/>
            <w:vAlign w:val="bottom"/>
          </w:tcPr>
          <w:p>
            <w:pPr>
              <w:ind w:left="320"/>
              <w:spacing w:after="0"/>
              <w:rPr>
                <w:sz w:val="20"/>
                <w:szCs w:val="20"/>
                <w:color w:val="auto"/>
              </w:rPr>
            </w:pPr>
            <w:r>
              <w:rPr>
                <w:rFonts w:ascii="Courier New" w:cs="Courier New" w:eastAsia="Courier New" w:hAnsi="Courier New"/>
                <w:sz w:val="18"/>
                <w:szCs w:val="18"/>
                <w:color w:val="auto"/>
              </w:rPr>
              <w:t>Aggregate Amount Bene-</w:t>
            </w:r>
          </w:p>
        </w:tc>
        <w:tc>
          <w:tcPr>
            <w:tcW w:w="316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644000</w:t>
            </w:r>
          </w:p>
        </w:tc>
        <w:tc>
          <w:tcPr>
            <w:tcW w:w="8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ficially Owned by Each</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207" w:lineRule="exact"/>
        <w:rPr>
          <w:sz w:val="24"/>
          <w:szCs w:val="24"/>
          <w:color w:val="auto"/>
        </w:rPr>
      </w:pPr>
    </w:p>
    <w:p>
      <w:pPr>
        <w:ind w:left="860" w:right="6739" w:hanging="852"/>
        <w:spacing w:after="0" w:line="23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 Certain Shares (See Instructions)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tbl>
      <w:tblPr>
        <w:tblLayout w:type="fixed"/>
        <w:tblInd w:w="860" w:type="dxa"/>
        <w:tblCellMar>
          <w:top w:w="0" w:type="dxa"/>
          <w:left w:w="0" w:type="dxa"/>
          <w:bottom w:w="0" w:type="dxa"/>
          <w:right w:w="0" w:type="dxa"/>
        </w:tblCellMar>
      </w:tblP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Amount in Row 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w:t>
            </w:r>
          </w:p>
        </w:tc>
      </w:tr>
    </w:tbl>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860"/>
        <w:spacing w:after="0"/>
        <w:tabs>
          <w:tab w:leader="none" w:pos="4000" w:val="left"/>
        </w:tabs>
        <w:rPr>
          <w:sz w:val="20"/>
          <w:szCs w:val="20"/>
          <w:color w:val="auto"/>
        </w:rPr>
      </w:pPr>
      <w:r>
        <w:rPr>
          <w:rFonts w:ascii="Courier New" w:cs="Courier New" w:eastAsia="Courier New" w:hAnsi="Courier New"/>
          <w:sz w:val="18"/>
          <w:szCs w:val="18"/>
          <w:color w:val="auto"/>
        </w:rPr>
        <w:t>Person (See Instructions)</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649" w:right="1440" w:bottom="106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BASSETT FURNITURE INDUSTRIES</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Address of User's Principal Executive Office's</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Mr.  B.</w:t>
            </w: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M.  Brammer</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Executive Vice President - Finance</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BASSETT FURNITURE INDUSTRIES</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Main Street</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Bassett, VA 24055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Pioneering Management Corporation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60 State Street, Boston, MA 02109</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State Of Delaware - Pioneering Management Corporation.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w w:val="96"/>
              </w:rPr>
              <w:t>070203104</w:t>
            </w:r>
          </w:p>
        </w:tc>
        <w:tc>
          <w:tcPr>
            <w:tcW w:w="504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7"/>
              </w:rPr>
              <w:t>The person filing this statement pursuant to Rule 13-1(b)</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or 13d-2 is:</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Investment Adviser registered under Section</w:t>
            </w:r>
          </w:p>
        </w:tc>
      </w:tr>
      <w:tr>
        <w:trPr>
          <w:trHeight w:val="203"/>
        </w:trPr>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203 of the Investment Advisers Act of 1940.</w:t>
            </w:r>
          </w:p>
        </w:tc>
      </w:tr>
    </w:tbl>
    <w:p>
      <w:pPr>
        <w:sectPr>
          <w:pgSz w:w="11900" w:h="16838" w:orient="portrait"/>
          <w:cols w:equalWidth="0" w:num="1">
            <w:col w:w="10219"/>
          </w:cols>
          <w:pgMar w:left="240" w:top="132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478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258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4780" w:type="dxa"/>
            <w:vAlign w:val="bottom"/>
          </w:tcPr>
          <w:p>
            <w:pPr>
              <w:ind w:left="200"/>
              <w:spacing w:after="0"/>
              <w:rPr>
                <w:sz w:val="20"/>
                <w:szCs w:val="20"/>
                <w:color w:val="auto"/>
              </w:rPr>
            </w:pPr>
            <w:r>
              <w:rPr>
                <w:rFonts w:ascii="Courier New" w:cs="Courier New" w:eastAsia="Courier New" w:hAnsi="Courier New"/>
                <w:sz w:val="18"/>
                <w:szCs w:val="18"/>
                <w:color w:val="auto"/>
              </w:rPr>
              <w:t>Amount Beneficially Owned</w:t>
            </w:r>
          </w:p>
        </w:tc>
        <w:tc>
          <w:tcPr>
            <w:tcW w:w="2580" w:type="dxa"/>
            <w:vAlign w:val="bottom"/>
          </w:tcPr>
          <w:p>
            <w:pPr>
              <w:ind w:left="1960"/>
              <w:spacing w:after="0"/>
              <w:rPr>
                <w:sz w:val="20"/>
                <w:szCs w:val="20"/>
                <w:color w:val="auto"/>
              </w:rPr>
            </w:pPr>
            <w:r>
              <w:rPr>
                <w:rFonts w:ascii="Courier New" w:cs="Courier New" w:eastAsia="Courier New" w:hAnsi="Courier New"/>
                <w:sz w:val="18"/>
                <w:szCs w:val="18"/>
                <w:color w:val="auto"/>
                <w:w w:val="92"/>
              </w:rPr>
              <w:t>644000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780" w:type="dxa"/>
            <w:vAlign w:val="bottom"/>
          </w:tcPr>
          <w:p>
            <w:pPr>
              <w:ind w:left="200"/>
              <w:spacing w:after="0"/>
              <w:rPr>
                <w:sz w:val="20"/>
                <w:szCs w:val="20"/>
                <w:color w:val="auto"/>
              </w:rPr>
            </w:pPr>
            <w:r>
              <w:rPr>
                <w:rFonts w:ascii="Courier New" w:cs="Courier New" w:eastAsia="Courier New" w:hAnsi="Courier New"/>
                <w:sz w:val="18"/>
                <w:szCs w:val="18"/>
                <w:color w:val="auto"/>
              </w:rPr>
              <w:t>Percent of Class</w:t>
            </w:r>
          </w:p>
        </w:tc>
        <w:tc>
          <w:tcPr>
            <w:tcW w:w="2580" w:type="dxa"/>
            <w:vAlign w:val="bottom"/>
          </w:tcPr>
          <w:p>
            <w:pPr>
              <w:ind w:left="1960"/>
              <w:spacing w:after="0"/>
              <w:rPr>
                <w:sz w:val="20"/>
                <w:szCs w:val="20"/>
                <w:color w:val="auto"/>
              </w:rPr>
            </w:pPr>
            <w:r>
              <w:rPr>
                <w:rFonts w:ascii="Courier New" w:cs="Courier New" w:eastAsia="Courier New" w:hAnsi="Courier New"/>
                <w:sz w:val="18"/>
                <w:szCs w:val="18"/>
                <w:color w:val="auto"/>
              </w:rPr>
              <w:t>4.54%</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sole power</w:t>
            </w:r>
          </w:p>
        </w:tc>
        <w:tc>
          <w:tcPr>
            <w:tcW w:w="426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to vote or to direct the vote</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w w:val="95"/>
              </w:rPr>
              <w:t>644000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shared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vote or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direct vote</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1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sole power</w:t>
            </w:r>
          </w:p>
        </w:tc>
        <w:tc>
          <w:tcPr>
            <w:tcW w:w="426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to dispose or to direct disposition of</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shared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dispose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to direct disposition</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w w:val="95"/>
              </w:rPr>
              <w:t>644000</w:t>
            </w:r>
          </w:p>
        </w:tc>
      </w:tr>
    </w:tbl>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5. 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transactions having such purposes or effect.</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believe,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January 3, 1996</w:t>
      </w:r>
    </w:p>
    <w:p>
      <w:pPr>
        <w:ind w:left="190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William H. Keough</w:t>
      </w:r>
    </w:p>
    <w:p>
      <w:pPr>
        <w:ind w:left="1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H. Keough, Senior Vice Present</w:t>
      </w:r>
    </w:p>
    <w:p>
      <w:pPr>
        <w:ind w:left="960"/>
        <w:spacing w:after="0" w:line="238" w:lineRule="auto"/>
        <w:rPr>
          <w:sz w:val="20"/>
          <w:szCs w:val="20"/>
          <w:color w:val="auto"/>
        </w:rPr>
      </w:pPr>
      <w:r>
        <w:rPr>
          <w:rFonts w:ascii="Courier New" w:cs="Courier New" w:eastAsia="Courier New" w:hAnsi="Courier New"/>
          <w:sz w:val="18"/>
          <w:szCs w:val="18"/>
          <w:color w:val="auto"/>
        </w:rPr>
        <w:t>Chief Financial Officer and Treasure</w:t>
      </w:r>
    </w:p>
    <w:p>
      <w:pPr>
        <w:ind w:left="960"/>
        <w:spacing w:after="0"/>
        <w:rPr>
          <w:sz w:val="20"/>
          <w:szCs w:val="20"/>
          <w:color w:val="auto"/>
        </w:rPr>
      </w:pPr>
      <w:r>
        <w:rPr>
          <w:rFonts w:ascii="Courier New" w:cs="Courier New" w:eastAsia="Courier New" w:hAnsi="Courier New"/>
          <w:sz w:val="18"/>
          <w:szCs w:val="18"/>
          <w:color w:val="auto"/>
        </w:rPr>
        <w:t>Type Name and Title</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10"/>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2019-12-19T21:33:31Z</dcterms:created>
  <dcterms:modified xsi:type="dcterms:W3CDTF">2019-12-19T21:33:31Z</dcterms:modified>
</cp:coreProperties>
</file>