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color w:val="auto"/>
        </w:rPr>
        <w:t>FORM 8-K/A-2</w:t>
      </w:r>
    </w:p>
    <w:p>
      <w:pPr>
        <w:spacing w:after="0" w:line="9" w:lineRule="exact"/>
        <w:rPr>
          <w:sz w:val="24"/>
          <w:szCs w:val="24"/>
          <w:color w:val="auto"/>
        </w:rPr>
      </w:pPr>
    </w:p>
    <w:p>
      <w:pPr>
        <w:ind w:left="242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Washington, D.C. 20549</w:t>
      </w:r>
    </w:p>
    <w:p>
      <w:pPr>
        <w:spacing w:after="0" w:line="9" w:lineRule="exact"/>
        <w:rPr>
          <w:sz w:val="24"/>
          <w:szCs w:val="24"/>
          <w:color w:val="auto"/>
        </w:rPr>
      </w:pPr>
    </w:p>
    <w:p>
      <w:pPr>
        <w:ind w:left="3460"/>
        <w:spacing w:after="0"/>
        <w:rPr>
          <w:sz w:val="20"/>
          <w:szCs w:val="20"/>
          <w:color w:val="auto"/>
        </w:rPr>
      </w:pPr>
      <w:r>
        <w:rPr>
          <w:rFonts w:ascii="Courier New" w:cs="Courier New" w:eastAsia="Courier New" w:hAnsi="Courier New"/>
          <w:sz w:val="17"/>
          <w:szCs w:val="17"/>
          <w:color w:val="auto"/>
        </w:rPr>
        <w:t>CURRENT REPORT</w:t>
      </w:r>
    </w:p>
    <w:p>
      <w:pPr>
        <w:spacing w:after="0" w:line="9"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PURSUANT TO SECTION 13 OR 15(d) OF</w:t>
      </w:r>
    </w:p>
    <w:p>
      <w:pPr>
        <w:spacing w:after="0" w:line="9" w:lineRule="exact"/>
        <w:rPr>
          <w:sz w:val="24"/>
          <w:szCs w:val="24"/>
          <w:color w:val="auto"/>
        </w:rPr>
      </w:pPr>
    </w:p>
    <w:p>
      <w:pPr>
        <w:ind w:left="2320"/>
        <w:spacing w:after="0"/>
        <w:rPr>
          <w:sz w:val="20"/>
          <w:szCs w:val="20"/>
          <w:color w:val="auto"/>
        </w:rPr>
      </w:pPr>
      <w:r>
        <w:rPr>
          <w:rFonts w:ascii="Courier New" w:cs="Courier New" w:eastAsia="Courier New" w:hAnsi="Courier New"/>
          <w:sz w:val="17"/>
          <w:szCs w:val="17"/>
          <w:color w:val="auto"/>
        </w:rPr>
        <w:t>THE SECURITIES EXCHANGE ACT OF 1934</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DATE OF REPORT DECEMBER 1, 1997</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Commission File No. 0-209</w:t>
      </w:r>
    </w:p>
    <w:p>
      <w:pPr>
        <w:spacing w:after="0" w:line="200" w:lineRule="exact"/>
        <w:rPr>
          <w:sz w:val="24"/>
          <w:szCs w:val="24"/>
          <w:color w:val="auto"/>
        </w:rPr>
      </w:pPr>
    </w:p>
    <w:p>
      <w:pPr>
        <w:spacing w:after="0" w:line="212"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BASSETT FURNITURE INDUSTRIES, INCORPORATED</w:t>
      </w:r>
    </w:p>
    <w:p>
      <w:pPr>
        <w:spacing w:after="0" w:line="9" w:lineRule="exact"/>
        <w:rPr>
          <w:sz w:val="24"/>
          <w:szCs w:val="24"/>
          <w:color w:val="auto"/>
        </w:rPr>
      </w:pPr>
    </w:p>
    <w:p>
      <w:pPr>
        <w:jc w:val="center"/>
        <w:ind w:right="183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1260"/>
        <w:spacing w:after="0"/>
        <w:rPr>
          <w:sz w:val="20"/>
          <w:szCs w:val="20"/>
          <w:color w:val="auto"/>
        </w:rPr>
      </w:pPr>
      <w:r>
        <w:rPr>
          <w:rFonts w:ascii="Courier New" w:cs="Courier New" w:eastAsia="Courier New" w:hAnsi="Courier New"/>
          <w:sz w:val="17"/>
          <w:szCs w:val="17"/>
          <w:color w:val="auto"/>
        </w:rPr>
        <w:t>Virginia</w:t>
      </w:r>
    </w:p>
    <w:p>
      <w:pPr>
        <w:spacing w:after="0" w:line="9" w:lineRule="exact"/>
        <w:rPr>
          <w:sz w:val="24"/>
          <w:szCs w:val="24"/>
          <w:color w:val="auto"/>
        </w:rPr>
      </w:pPr>
    </w:p>
    <w:p>
      <w:pPr>
        <w:ind w:left="12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(State or other jurisdiction</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3"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54-0135270</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(I.R.S. Employer</w:t>
      </w:r>
    </w:p>
    <w:p>
      <w:pPr>
        <w:spacing w:after="0" w:line="9"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5160" w:space="720"/>
            <w:col w:w="4339"/>
          </w:cols>
          <w:pgMar w:left="240" w:top="249" w:right="1440" w:bottom="1440" w:gutter="0" w:footer="0" w:header="0"/>
          <w:type w:val="continuous"/>
        </w:sectPr>
      </w:pPr>
    </w:p>
    <w:p>
      <w:pPr>
        <w:spacing w:after="0" w:line="200" w:lineRule="exact"/>
        <w:rPr>
          <w:sz w:val="24"/>
          <w:szCs w:val="24"/>
          <w:color w:val="auto"/>
        </w:rPr>
      </w:pPr>
    </w:p>
    <w:p>
      <w:pPr>
        <w:spacing w:after="0" w:line="213"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Bassett, Virginia 24055</w:t>
      </w:r>
    </w:p>
    <w:p>
      <w:pPr>
        <w:spacing w:after="0" w:line="9" w:lineRule="exact"/>
        <w:rPr>
          <w:sz w:val="24"/>
          <w:szCs w:val="24"/>
          <w:color w:val="auto"/>
        </w:rPr>
      </w:pPr>
    </w:p>
    <w:p>
      <w:pPr>
        <w:ind w:left="210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(Zip Code)</w:t>
      </w:r>
    </w:p>
    <w:p>
      <w:pPr>
        <w:spacing w:after="0" w:line="200" w:lineRule="exact"/>
        <w:rPr>
          <w:sz w:val="24"/>
          <w:szCs w:val="24"/>
          <w:color w:val="auto"/>
        </w:rPr>
      </w:pPr>
    </w:p>
    <w:p>
      <w:pPr>
        <w:spacing w:after="0" w:line="21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(540) 629-6000</w:t>
      </w:r>
    </w:p>
    <w:p>
      <w:pPr>
        <w:spacing w:after="0" w:line="9"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left="3560"/>
        <w:spacing w:after="0"/>
        <w:rPr>
          <w:sz w:val="20"/>
          <w:szCs w:val="20"/>
          <w:color w:val="auto"/>
        </w:rPr>
      </w:pPr>
      <w:r>
        <w:rPr>
          <w:rFonts w:ascii="Courier New" w:cs="Courier New" w:eastAsia="Courier New" w:hAnsi="Courier New"/>
          <w:sz w:val="17"/>
          <w:szCs w:val="17"/>
          <w:color w:val="auto"/>
        </w:rPr>
        <w:t>Page 1 of 5</w:t>
      </w:r>
    </w:p>
    <w:p>
      <w:pPr>
        <w:sectPr>
          <w:pgSz w:w="11900" w:h="16838" w:orient="portrait"/>
          <w:cols w:equalWidth="0" w:num="1">
            <w:col w:w="10219"/>
          </w:cols>
          <w:pgMar w:left="240" w:top="249"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 FINANCIAL STATEMENTS AND EXHIBITS</w:t>
      </w:r>
    </w:p>
    <w:p>
      <w:pPr>
        <w:spacing w:after="0" w:line="200" w:lineRule="exact"/>
        <w:rPr>
          <w:sz w:val="20"/>
          <w:szCs w:val="20"/>
          <w:color w:val="auto"/>
        </w:rPr>
      </w:pPr>
    </w:p>
    <w:p>
      <w:pPr>
        <w:spacing w:after="0" w:line="212" w:lineRule="exact"/>
        <w:rPr>
          <w:sz w:val="20"/>
          <w:szCs w:val="20"/>
          <w:color w:val="auto"/>
        </w:rPr>
      </w:pPr>
    </w:p>
    <w:p>
      <w:pPr>
        <w:ind w:left="960" w:hanging="953"/>
        <w:spacing w:after="0"/>
        <w:tabs>
          <w:tab w:leader="none" w:pos="9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210" w:lineRule="exact"/>
        <w:rPr>
          <w:rFonts w:ascii="Courier New" w:cs="Courier New" w:eastAsia="Courier New" w:hAnsi="Courier New"/>
          <w:sz w:val="17"/>
          <w:szCs w:val="17"/>
          <w:color w:val="auto"/>
        </w:rPr>
      </w:pPr>
    </w:p>
    <w:p>
      <w:pPr>
        <w:ind w:left="960" w:hanging="953"/>
        <w:spacing w:after="0"/>
        <w:tabs>
          <w:tab w:leader="none" w:pos="9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210" w:lineRule="exact"/>
        <w:rPr>
          <w:rFonts w:ascii="Courier New" w:cs="Courier New" w:eastAsia="Courier New" w:hAnsi="Courier New"/>
          <w:sz w:val="17"/>
          <w:szCs w:val="17"/>
          <w:color w:val="auto"/>
        </w:rPr>
      </w:pPr>
    </w:p>
    <w:p>
      <w:pPr>
        <w:ind w:left="960" w:right="1939" w:hanging="953"/>
        <w:spacing w:after="0" w:line="257" w:lineRule="auto"/>
        <w:tabs>
          <w:tab w:leader="none" w:pos="96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 16 LETTER FROM KPMG PEAT MARWICK REGARDING CHANGE IN CERTIFIED PUBLIC ACCOUNTANTS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2 of 5</w:t>
      </w:r>
    </w:p>
    <w:p>
      <w:pPr>
        <w:sectPr>
          <w:pgSz w:w="11900" w:h="16838" w:orient="portrait"/>
          <w:cols w:equalWidth="0" w:num="1">
            <w:col w:w="10219"/>
          </w:cols>
          <w:pgMar w:left="240" w:top="316"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7"/>
          <w:szCs w:val="17"/>
          <w:color w:val="auto"/>
        </w:rPr>
        <w:t>PURSUANT TO THE REQUIREMENTS OF THE SECURITIES AND EXCHANGE ACT OF 1934, THE REGISTRANT HAS DULY CAUSED THIS REPORT TO BE SIGNED ON ITS BEHALF BY THE UNDERSIGNED THEREUNTO DULY AUTHORIZED.</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BASSETT FURNITURE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Douglas W. Miller</w:t>
      </w:r>
    </w:p>
    <w:p>
      <w:pPr>
        <w:spacing w:after="0" w:line="210" w:lineRule="exact"/>
        <w:rPr>
          <w:sz w:val="20"/>
          <w:szCs w:val="20"/>
          <w:color w:val="auto"/>
        </w:rPr>
      </w:pPr>
    </w:p>
    <w:p>
      <w:pPr>
        <w:ind w:left="220" w:hanging="213"/>
        <w:spacing w:after="0"/>
        <w:tabs>
          <w:tab w:leader="none" w:pos="2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DOUGLAS W. MILLER, VICE-PRESIDENT AND CHIEF FINANCIAL OFFICER</w:t>
      </w:r>
    </w:p>
    <w:p>
      <w:pPr>
        <w:spacing w:after="0" w:line="21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7"/>
          <w:szCs w:val="17"/>
          <w:color w:val="auto"/>
        </w:rPr>
        <w:t>DATE:</w:t>
        <w:tab/>
        <w:t>December 17, 1997</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3 of 5</w:t>
      </w:r>
    </w:p>
    <w:p>
      <w:pPr>
        <w:sectPr>
          <w:pgSz w:w="11900" w:h="16838" w:orient="portrait"/>
          <w:cols w:equalWidth="0" w:num="1">
            <w:col w:w="10219"/>
          </w:cols>
          <w:pgMar w:left="240" w:top="316"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210"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WASHINGTON, D.C.</w:t>
      </w:r>
    </w:p>
    <w:p>
      <w:pPr>
        <w:spacing w:after="0" w:line="200" w:lineRule="exact"/>
        <w:rPr>
          <w:sz w:val="20"/>
          <w:szCs w:val="20"/>
          <w:color w:val="auto"/>
        </w:rPr>
      </w:pPr>
    </w:p>
    <w:p>
      <w:pPr>
        <w:spacing w:after="0" w:line="212"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EXHIBITS</w:t>
      </w:r>
    </w:p>
    <w:p>
      <w:pPr>
        <w:spacing w:after="0" w:line="200" w:lineRule="exact"/>
        <w:rPr>
          <w:sz w:val="20"/>
          <w:szCs w:val="20"/>
          <w:color w:val="auto"/>
        </w:rPr>
      </w:pPr>
    </w:p>
    <w:p>
      <w:pPr>
        <w:spacing w:after="0" w:line="212"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Form 8-K</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CURRENT REPORT</w:t>
      </w:r>
    </w:p>
    <w:p>
      <w:pPr>
        <w:sectPr>
          <w:pgSz w:w="11900" w:h="16838" w:orient="portrait"/>
          <w:cols w:equalWidth="0" w:num="1">
            <w:col w:w="10219"/>
          </w:cols>
          <w:pgMar w:left="240" w:top="3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Report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Commission File Number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0-209</w:t>
      </w:r>
    </w:p>
    <w:p>
      <w:pPr>
        <w:spacing w:after="0" w:line="200" w:lineRule="exact"/>
        <w:rPr>
          <w:sz w:val="20"/>
          <w:szCs w:val="20"/>
          <w:color w:val="auto"/>
        </w:rPr>
      </w:pPr>
    </w:p>
    <w:p>
      <w:pPr>
        <w:sectPr>
          <w:pgSz w:w="11900" w:h="16838" w:orient="portrait"/>
          <w:cols w:equalWidth="0" w:num="2">
            <w:col w:w="3580" w:space="720"/>
            <w:col w:w="5919"/>
          </w:cols>
          <w:pgMar w:left="240" w:top="316" w:right="1440" w:bottom="1440" w:gutter="0" w:footer="0" w:header="0"/>
          <w:type w:val="continuous"/>
        </w:sectPr>
      </w:pPr>
    </w:p>
    <w:p>
      <w:pPr>
        <w:spacing w:after="0" w:line="212"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BASSETT FURNITURE INDUSTRIES, INC.</w:t>
      </w:r>
    </w:p>
    <w:p>
      <w:pPr>
        <w:spacing w:after="0" w:line="210"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EXHIBIT INDEX</w:t>
      </w:r>
    </w:p>
    <w:p>
      <w:pPr>
        <w:sectPr>
          <w:pgSz w:w="11900" w:h="16838" w:orient="portrait"/>
          <w:cols w:equalWidth="0" w:num="1">
            <w:col w:w="10219"/>
          </w:cols>
          <w:pgMar w:left="240" w:top="3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Exhibit Description</w:t>
      </w:r>
    </w:p>
    <w:p>
      <w:pPr>
        <w:spacing w:after="0" w:line="200" w:lineRule="exact"/>
        <w:rPr>
          <w:sz w:val="20"/>
          <w:szCs w:val="20"/>
          <w:color w:val="auto"/>
        </w:rPr>
      </w:pPr>
    </w:p>
    <w:p>
      <w:pPr>
        <w:sectPr>
          <w:pgSz w:w="11900" w:h="16838" w:orient="portrait"/>
          <w:cols w:equalWidth="0" w:num="2">
            <w:col w:w="2740" w:space="720"/>
            <w:col w:w="6759"/>
          </w:cols>
          <w:pgMar w:left="240" w:top="316" w:right="1440" w:bottom="1440" w:gutter="0" w:footer="0" w:header="0"/>
          <w:type w:val="continuous"/>
        </w:sectPr>
      </w:pPr>
    </w:p>
    <w:p>
      <w:pPr>
        <w:spacing w:after="0" w:line="10"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16</w:t>
      </w:r>
    </w:p>
    <w:p>
      <w:pPr>
        <w:spacing w:after="0" w:line="20" w:lineRule="exact"/>
        <w:rPr>
          <w:sz w:val="20"/>
          <w:szCs w:val="20"/>
          <w:color w:val="auto"/>
        </w:rPr>
      </w:pPr>
      <w:r>
        <w:rPr>
          <w:sz w:val="20"/>
          <w:szCs w:val="20"/>
          <w:color w:val="auto"/>
        </w:rPr>
        <w:br w:type="column"/>
      </w:r>
    </w:p>
    <w:p>
      <w:pPr>
        <w:ind w:right="1419"/>
        <w:spacing w:after="0" w:line="254" w:lineRule="auto"/>
        <w:rPr>
          <w:sz w:val="20"/>
          <w:szCs w:val="20"/>
          <w:color w:val="auto"/>
        </w:rPr>
      </w:pPr>
      <w:r>
        <w:rPr>
          <w:rFonts w:ascii="Courier New" w:cs="Courier New" w:eastAsia="Courier New" w:hAnsi="Courier New"/>
          <w:sz w:val="17"/>
          <w:szCs w:val="17"/>
          <w:color w:val="auto"/>
        </w:rPr>
        <w:t>Letter of KPMG Peat Marwick dated December 11, 1997 regarding change in certifying accountant, (Page 5 of the sequentially numbered pages).</w:t>
      </w:r>
    </w:p>
    <w:p>
      <w:pPr>
        <w:spacing w:after="0" w:line="200" w:lineRule="exact"/>
        <w:rPr>
          <w:sz w:val="20"/>
          <w:szCs w:val="20"/>
          <w:color w:val="auto"/>
        </w:rPr>
      </w:pPr>
    </w:p>
    <w:p>
      <w:pPr>
        <w:sectPr>
          <w:pgSz w:w="11900" w:h="16838" w:orient="portrait"/>
          <w:cols w:equalWidth="0" w:num="2">
            <w:col w:w="2740" w:space="720"/>
            <w:col w:w="6759"/>
          </w:cols>
          <w:pgMar w:left="240" w:top="31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4 of 5</w:t>
      </w:r>
    </w:p>
    <w:p>
      <w:pPr>
        <w:sectPr>
          <w:pgSz w:w="11900" w:h="16838" w:orient="portrait"/>
          <w:cols w:equalWidth="0" w:num="1">
            <w:col w:w="10219"/>
          </w:cols>
          <w:pgMar w:left="240" w:top="316"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1</w:t>
      </w:r>
    </w:p>
    <w:p>
      <w:pPr>
        <w:spacing w:after="0" w:line="9" w:lineRule="exact"/>
        <w:rPr>
          <w:sz w:val="20"/>
          <w:szCs w:val="20"/>
          <w:color w:val="auto"/>
        </w:rPr>
      </w:pPr>
    </w:p>
    <w:p>
      <w:pPr>
        <w:jc w:val="right"/>
        <w:ind w:right="340"/>
        <w:spacing w:after="0"/>
        <w:rPr>
          <w:sz w:val="20"/>
          <w:szCs w:val="20"/>
          <w:color w:val="auto"/>
        </w:rPr>
      </w:pPr>
      <w:r>
        <w:rPr>
          <w:rFonts w:ascii="Courier New" w:cs="Courier New" w:eastAsia="Courier New" w:hAnsi="Courier New"/>
          <w:sz w:val="17"/>
          <w:szCs w:val="17"/>
          <w:color w:val="auto"/>
        </w:rPr>
        <w:t>[KPMG PEAT MARWICK LLP LETTERHEAD]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spacing w:after="0"/>
        <w:tabs>
          <w:tab w:leader="none" w:pos="5020" w:val="left"/>
        </w:tabs>
        <w:rPr>
          <w:sz w:val="20"/>
          <w:szCs w:val="20"/>
          <w:color w:val="auto"/>
        </w:rPr>
      </w:pPr>
      <w:r>
        <w:rPr>
          <w:rFonts w:ascii="Courier New" w:cs="Courier New" w:eastAsia="Courier New" w:hAnsi="Courier New"/>
          <w:sz w:val="17"/>
          <w:szCs w:val="17"/>
          <w:color w:val="auto"/>
        </w:rPr>
        <w:t>SUITE 700</w:t>
      </w:r>
      <w:r>
        <w:rPr>
          <w:sz w:val="20"/>
          <w:szCs w:val="20"/>
          <w:color w:val="auto"/>
        </w:rPr>
        <w:tab/>
      </w:r>
      <w:r>
        <w:rPr>
          <w:rFonts w:ascii="Courier New" w:cs="Courier New" w:eastAsia="Courier New" w:hAnsi="Courier New"/>
          <w:sz w:val="17"/>
          <w:szCs w:val="17"/>
          <w:color w:val="auto"/>
        </w:rPr>
        <w:t>TELEPHONE 910 275 3394</w:t>
      </w:r>
    </w:p>
    <w:p>
      <w:pPr>
        <w:spacing w:after="0" w:line="9"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301 N. ELM STREET</w:t>
      </w:r>
    </w:p>
    <w:p>
      <w:pPr>
        <w:spacing w:after="0" w:line="9"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7"/>
          <w:szCs w:val="17"/>
          <w:color w:val="auto"/>
        </w:rPr>
        <w:t>GREENSBORO,</w:t>
        <w:tab/>
        <w:t>NC 27401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11, 1997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Washington, D.C. 20549</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Ladies and Gentlemen:</w:t>
      </w:r>
    </w:p>
    <w:p>
      <w:pPr>
        <w:spacing w:after="0" w:line="210" w:lineRule="exact"/>
        <w:rPr>
          <w:sz w:val="20"/>
          <w:szCs w:val="20"/>
          <w:color w:val="auto"/>
        </w:rPr>
      </w:pPr>
    </w:p>
    <w:p>
      <w:pPr>
        <w:ind w:right="440"/>
        <w:spacing w:after="0" w:line="252" w:lineRule="auto"/>
        <w:rPr>
          <w:sz w:val="20"/>
          <w:szCs w:val="20"/>
          <w:color w:val="auto"/>
        </w:rPr>
      </w:pPr>
      <w:r>
        <w:rPr>
          <w:rFonts w:ascii="Courier New" w:cs="Courier New" w:eastAsia="Courier New" w:hAnsi="Courier New"/>
          <w:sz w:val="17"/>
          <w:szCs w:val="17"/>
          <w:color w:val="auto"/>
        </w:rPr>
        <w:t>We were previously principal accountants for Bassett Furniture Industries, Incorporated and, under the date of December 17, 1996, we reported on the consolidated financial statements of Bassett Furniture Industries, Incorporated and subsidiaries as of and for the years ended November 30, 1996 and 1995. On November 21, 1997, our appointment as principal accountants was terminated.</w:t>
      </w:r>
    </w:p>
    <w:p>
      <w:pPr>
        <w:spacing w:after="0" w:line="197" w:lineRule="exact"/>
        <w:rPr>
          <w:sz w:val="20"/>
          <w:szCs w:val="20"/>
          <w:color w:val="auto"/>
        </w:rPr>
      </w:pPr>
    </w:p>
    <w:p>
      <w:pPr>
        <w:ind w:right="440"/>
        <w:spacing w:after="0" w:line="252" w:lineRule="auto"/>
        <w:rPr>
          <w:sz w:val="20"/>
          <w:szCs w:val="20"/>
          <w:color w:val="auto"/>
        </w:rPr>
      </w:pPr>
      <w:r>
        <w:rPr>
          <w:rFonts w:ascii="Courier New" w:cs="Courier New" w:eastAsia="Courier New" w:hAnsi="Courier New"/>
          <w:sz w:val="17"/>
          <w:szCs w:val="17"/>
          <w:color w:val="auto"/>
        </w:rPr>
        <w:t>We have read Bassett Furniture Industries, Incorporated's statements included under Item 4 of its Form 8K dated December 1, 1997 and we agree with such statements, except that we are not in a position to agree or disagree with Bassett Furniture Industries, Incorporated's statement regarding the reason for the change in principal accountants or that such change was approved by the Board of Directors.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Very truly yours,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KPMG PEAT MARWICK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560"/>
        <w:spacing w:after="0"/>
        <w:rPr>
          <w:sz w:val="20"/>
          <w:szCs w:val="20"/>
          <w:color w:val="auto"/>
        </w:rPr>
      </w:pPr>
      <w:r>
        <w:rPr>
          <w:rFonts w:ascii="Courier New" w:cs="Courier New" w:eastAsia="Courier New" w:hAnsi="Courier New"/>
          <w:sz w:val="17"/>
          <w:szCs w:val="17"/>
          <w:color w:val="auto"/>
        </w:rPr>
        <w:t>Page 5 of 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TELEFAX 910 273 9853</w:t>
      </w:r>
    </w:p>
    <w:sectPr>
      <w:pgSz w:w="11900" w:h="16838" w:orient="portrait"/>
      <w:cols w:equalWidth="0" w:num="2">
        <w:col w:w="8720" w:space="720"/>
        <w:col w:w="2080"/>
      </w:cols>
      <w:pgMar w:left="240" w:top="142"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2019-12-20T04:38:36Z</dcterms:created>
  <dcterms:modified xsi:type="dcterms:W3CDTF">2019-12-20T04:38:36Z</dcterms:modified>
</cp:coreProperties>
</file>