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INITIAL STATEMENT OF BENEFICIAL OWNERSHIP OF SECURITIES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RINDSKOPF, STEVEN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BASSETT, VA 24055 USA</w:t>
      </w:r>
    </w:p>
    <w:p>
      <w:pPr>
        <w:ind w:left="260" w:right="69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 of Event Requiring Statement (Month/Day/Year) AUGUST 20,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right="53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 OF HUMAN RESOURCES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(Month/Day/Year)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 Indirect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Direct(D) or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Indirect(I)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 STOCK OWNED AT PRESENT TIME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3"/>
              </w:rPr>
              <w:t>|0</w:t>
            </w:r>
          </w:p>
        </w:tc>
        <w:tc>
          <w:tcPr>
            <w:tcW w:w="174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ind w:right="19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4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|2.Date Exer-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|3.Title and Amount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 Conver-|5. Owner-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 Indirect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 and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|sion 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|ship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|exercise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|Form of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Date(Month/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|Deriv-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|Amount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|deri-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|ative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 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|Security: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Exer-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|Number of|Security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|Direct(D) or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cisable 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|Shares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|Indirect(I)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STEVEN RINDSKOPF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AUGUST 22, 1997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2019-12-23T19:45:45Z</dcterms:created>
  <dcterms:modified xsi:type="dcterms:W3CDTF">2019-12-23T19:45:45Z</dcterms:modified>
</cp:coreProperties>
</file>