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198120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BASSETT FURNITURE INDUSTRIES, INCORPORATED</w:t>
      </w:r>
    </w:p>
    <w:p>
      <w:pPr>
        <w:spacing w:after="0" w:line="5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425" w:right="49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060" w:space="720"/>
            <w:col w:w="3140" w:space="720"/>
            <w:col w:w="2440"/>
          </w:cols>
          <w:pgMar w:left="320" w:top="425" w:right="49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060"/>
          </w:cols>
          <w:pgMar w:left="320" w:top="425" w:right="499" w:bottom="1440" w:gutter="0" w:footer="0" w:header="0"/>
          <w:type w:val="continuous"/>
        </w:sectPr>
      </w:pPr>
    </w:p>
    <w:p>
      <w:pPr>
        <w:spacing w:after="0" w:line="1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240" w:type="dxa"/>
        <w:tblCellMar>
          <w:top w:w="0" w:type="dxa"/>
          <w:left w:w="0" w:type="dxa"/>
          <w:bottom w:w="0" w:type="dxa"/>
          <w:right w:w="0" w:type="dxa"/>
        </w:tblCellMar>
      </w:tblPr>
      <w:tr>
        <w:trPr>
          <w:trHeight w:val="234"/>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24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22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24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25"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Director Election</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16, 2025, the Board of Directors (the “Board”) of Bassett Furniture Industries, Incorporated (the “Company”) elected James E. Goergen as a director. Mr. Goergen was elected to serve from July 22, 2025 until the 2026 Annual Meeting of Stockholders and thereafter if re-elected until his successor is duly elected and qualified. Mr. Goergen was elected upon the recommendation of the Organization, Compensation and Nominating Committee of the Board. The Board has determined that Mr. Goergen is an independent outside director, and it has not been determined on which committee of the Board he will serve.</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Mr. Goergen will be paid a pro-rated Board retainer in accordance with the Company’s non-employee director compensation policy, described under the caption “Director Compensation” in the Company’s definitive Proxy Statement for its 2025 Annual Meeting of Stockholders, which was filed with the Securities and Exchange Commission on February 14, 2025 and is incorporated herein by reference.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 arrangement or understanding exists between Mr. Goergen and any other person pursuant to which Mr. Goergen was selected as a director, and there are no transactions which would require disclosure under Item 404(a) of Regulation S-K.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22, 2025, the Company issued a news release relating to the election of Mr. Goergen. A copy of the news release is attached to the report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99.01</w:t>
      </w:r>
      <w:r>
        <w:rPr>
          <w:sz w:val="20"/>
          <w:szCs w:val="20"/>
          <w:color w:val="auto"/>
        </w:rPr>
        <w:tab/>
      </w:r>
      <w:r>
        <w:rPr>
          <w:rFonts w:ascii="Times New Roman" w:cs="Times New Roman" w:eastAsia="Times New Roman" w:hAnsi="Times New Roman"/>
          <w:sz w:val="18"/>
          <w:szCs w:val="18"/>
          <w:u w:val="single" w:color="auto"/>
          <w:color w:val="0000EE"/>
        </w:rPr>
        <w:t>News release issued by Bassett Furniture Industries, Inc. on July 22, 2025</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BASSETT FURNITURE INDUSTRIES, INCORPORATED</w:t>
            </w:r>
          </w:p>
        </w:tc>
      </w:tr>
      <w:tr>
        <w:trPr>
          <w:trHeight w:val="39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July 22, 2025</w:t>
            </w:r>
          </w:p>
        </w:tc>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/s/J. Michael Daniel</w:t>
            </w:r>
          </w:p>
        </w:tc>
      </w:tr>
      <w:tr>
        <w:trPr>
          <w:trHeight w:val="20"/>
        </w:trPr>
        <w:tc>
          <w:tcPr>
            <w:tcW w:w="5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18"/>
        </w:trPr>
        <w:tc>
          <w:tcPr>
            <w:tcW w:w="5640" w:type="dxa"/>
            <w:vAlign w:val="bottom"/>
          </w:tcPr>
          <w:p>
            <w:pPr>
              <w:spacing w:after="0"/>
              <w:rPr>
                <w:sz w:val="18"/>
                <w:szCs w:val="18"/>
                <w:color w:val="auto"/>
              </w:rPr>
            </w:pPr>
          </w:p>
        </w:tc>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 Michael Daniel</w:t>
            </w:r>
          </w:p>
        </w:tc>
      </w:tr>
      <w:tr>
        <w:trPr>
          <w:trHeight w:val="234"/>
        </w:trPr>
        <w:tc>
          <w:tcPr>
            <w:tcW w:w="5640" w:type="dxa"/>
            <w:vAlign w:val="bottom"/>
          </w:tcPr>
          <w:p>
            <w:pPr>
              <w:spacing w:after="0"/>
              <w:rPr>
                <w:sz w:val="20"/>
                <w:szCs w:val="20"/>
                <w:color w:val="auto"/>
              </w:rPr>
            </w:pPr>
          </w:p>
        </w:tc>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Senior Vice President – Chief Financial Officer</w:t>
            </w:r>
          </w:p>
        </w:tc>
      </w:tr>
    </w:tbl>
    <w:p>
      <w:pPr>
        <w:sectPr>
          <w:pgSz w:w="11900" w:h="16838" w:orient="portrait"/>
          <w:cols w:equalWidth="0" w:num="1">
            <w:col w:w="11200"/>
          </w:cols>
          <w:pgMar w:left="320" w:top="580"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color w:val="auto"/>
        </w:rPr>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122680" cy="368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2680" cy="3683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 Michael Daniel, Senior Vice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President and Chief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629-6614 - Investors</w:t>
      </w:r>
    </w:p>
    <w:p>
      <w:pPr>
        <w:spacing w:after="0" w:line="200" w:lineRule="exact"/>
        <w:rPr>
          <w:sz w:val="20"/>
          <w:szCs w:val="20"/>
          <w:color w:val="auto"/>
        </w:rPr>
      </w:pPr>
    </w:p>
    <w:p>
      <w:pPr>
        <w:sectPr>
          <w:pgSz w:w="11900" w:h="16838" w:orient="portrait"/>
          <w:cols w:equalWidth="0" w:num="2">
            <w:col w:w="7160" w:space="720"/>
            <w:col w:w="3360"/>
          </w:cols>
          <w:pgMar w:left="320" w:top="121" w:right="3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Peter D. Morrison, Vice President of</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629-6387 – Media</w:t>
      </w:r>
    </w:p>
    <w:p>
      <w:pPr>
        <w:spacing w:after="0" w:line="200" w:lineRule="exact"/>
        <w:rPr>
          <w:sz w:val="20"/>
          <w:szCs w:val="20"/>
          <w:color w:val="auto"/>
        </w:rPr>
      </w:pPr>
    </w:p>
    <w:p>
      <w:pPr>
        <w:sectPr>
          <w:pgSz w:w="11900" w:h="16838" w:orient="portrait"/>
          <w:cols w:equalWidth="0" w:num="2">
            <w:col w:w="7160" w:space="720"/>
            <w:col w:w="3360"/>
          </w:cols>
          <w:pgMar w:left="320" w:top="121" w:right="339" w:bottom="1440" w:gutter="0" w:footer="0" w:header="0"/>
          <w:type w:val="continuous"/>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auto"/>
        </w:rPr>
        <w:t>Bassett Furniture News Release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Bassett Announces Board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Bassett Furniture Industries, Inc. (BSET) announced that on July 16, 2025, James E. Goergen was elected a member of its Board of Directors beginning on July 22, 2025. “We welcome Jim Goergen to the Bassett Board of Directors,” said Rob Spilman, Chairman and CEO. “We are excited to have someone with his industry experience and track record to join the Bassett board. Jim’s background as a CEO and CFO with years of experience in the interior design, sourcing and technology fields will be a tremendous additive to our strategic planning and operational execution as we move forward.”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receiving his undergraduate degree in Finance and Economics from the University of Southern Indiana, Mr. Goergen embarked on a career as a certified financial analyst and industry executive gaining decades of experience in mergers and acquisitions, private equity, global sourcing and strategic planning. He has more than 20 years of C-Level experience with commercial and residential furniture companies, most recently focused on leading high-end commercial and luxury residential design firms.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 BSET) is a leading provider of high-quality home furnishings with a wide range of distribution types. Bassett sales approximately 60% of its products through its network of 87 company- and licensee-owned stores which feature the latest on-trend furniture styles, the Company’s capabilities in custom furniture design and manufacturing, free in-home design visits, and coordinated decorating accessories in a professional and friendly environment. 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Bassett products are also directly available to consumers at www.bassettfurniture.com. (BSET-E)</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2025-07-22T16:49:37Z</dcterms:created>
  <dcterms:modified xsi:type="dcterms:W3CDTF">2025-07-22T16:49:37Z</dcterms:modified>
</cp:coreProperties>
</file>