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BASSETT, CHARLES C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3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INC. P O BOX 626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5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AUGUST 31,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|93,373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|8-26-9|S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|V|1,000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|27.25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|11,901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|WIFE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|9,757*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|COTTEE FOR SON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|9,760*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|COTTEE FOR DAUGHTER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*BENEFICIAL OWNERSHIP IS EX|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PRESSLY DISCLAIMED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T0 BUY)|37.40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|7-26-|1-25-|COMMON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|801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|2,500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|93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|1,699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BUY|26.25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|11-07|5-04-|COMMON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|-94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320"/>
        <w:spacing w:after="0" w:line="25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1982 STOCK OPTION PLAN, WHICH IS A RULE 16b-3 PLAN. **GRANTED UNDER THE 1993 LONG TERM INCENTIVE PLAN, WHICH IS A RULE 16b-3 PLAN.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CHARLES C. BASSETT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9-02-97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2019-12-23T17:33:49Z</dcterms:created>
  <dcterms:modified xsi:type="dcterms:W3CDTF">2019-12-23T17:33:49Z</dcterms:modified>
</cp:coreProperties>
</file>