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rdgdoc.xml.htm"/>
      <w:bookmarkStart w:id="1" w:name="ksrdgdoc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  <w:r>
              <w:rPr/>
              <w:t xml:space="preserve"> 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 xml:space="preserve">  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Battle Emma S.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3525 FAIRYSTONE PARK HWY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P O BOX 626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BASSETT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VA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24055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BASSETT FURNITURE INDUSTRIES INC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BSET</w:t>
            </w:r>
            <w:r>
              <w:rPr/>
              <w:t xml:space="preserve"> ] 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03/12/2025</w:t>
            </w:r>
            <w:r>
              <w:rPr/>
              <w:t xml:space="preserve"> 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355"/>
        <w:gridCol w:w="905"/>
        <w:gridCol w:w="774"/>
        <w:gridCol w:w="601"/>
        <w:gridCol w:w="348"/>
        <w:gridCol w:w="888"/>
        <w:gridCol w:w="453"/>
        <w:gridCol w:w="798"/>
        <w:gridCol w:w="1161"/>
        <w:gridCol w:w="997"/>
        <w:gridCol w:w="925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35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49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139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997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2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355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5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4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8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5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79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6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97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25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355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03/12/2025</w:t>
            </w:r>
          </w:p>
        </w:tc>
        <w:tc>
          <w:tcPr>
            <w:tcW w:w="77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A</w:t>
            </w:r>
          </w:p>
        </w:tc>
        <w:tc>
          <w:tcPr>
            <w:tcW w:w="34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8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2,503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(1)(2)</w:t>
            </w:r>
            <w:r>
              <w:rPr/>
              <w:t xml:space="preserve"> </w:t>
            </w:r>
          </w:p>
        </w:tc>
        <w:tc>
          <w:tcPr>
            <w:tcW w:w="45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79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15.98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(3)</w:t>
            </w:r>
            <w:r>
              <w:rPr/>
              <w:t xml:space="preserve"> </w:t>
            </w:r>
          </w:p>
        </w:tc>
        <w:tc>
          <w:tcPr>
            <w:tcW w:w="11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10,810</w:t>
            </w:r>
          </w:p>
        </w:tc>
        <w:tc>
          <w:tcPr>
            <w:tcW w:w="99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t xml:space="preserve"> 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Restricted stock granted under the 2021 Stock Incentive Plan which is a Rule 16b-3 plan; vests in one year.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2. Risk of forfeiture until vesting and subject to stock ownership guidelines.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3. Price of Bassett Furniture Industries Stock at the close of business 03/12/2025.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Emma S. Battle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03/14/2025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1769744" TargetMode="External"/><Relationship Id="rId5" Type="http://schemas.openxmlformats.org/officeDocument/2006/relationships/hyperlink" Target="http://www.sec.gov/cgi-bin/browse-edgar?action=getcompany&amp;CIK=0000010329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2</Pages>
  <Words>607</Words>
  <Characters>3269</Characters>
  <CharactersWithSpaces>3815</CharactersWithSpaces>
  <Paragraphs>97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