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BASSETT FURNITURE INDUSTRIES, INCORPORATED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208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000-00209</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54-0135270</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3">
            <w:col w:w="5020" w:space="720"/>
            <w:col w:w="2660" w:space="720"/>
            <w:col w:w="2120"/>
          </w:cols>
          <w:pgMar w:left="320" w:top="584" w:right="339" w:bottom="1440" w:gutter="0" w:footer="0" w:header="0"/>
          <w:type w:val="continuous"/>
        </w:sectPr>
      </w:pPr>
    </w:p>
    <w:p>
      <w:pPr>
        <w:spacing w:after="0" w:line="30" w:lineRule="exact"/>
        <w:rPr>
          <w:sz w:val="24"/>
          <w:szCs w:val="24"/>
          <w:color w:val="auto"/>
        </w:rPr>
      </w:pPr>
    </w:p>
    <w:p>
      <w:pPr>
        <w:jc w:val="center"/>
        <w:ind w:left="1880"/>
        <w:spacing w:after="0"/>
        <w:rPr>
          <w:sz w:val="20"/>
          <w:szCs w:val="20"/>
          <w:color w:val="auto"/>
        </w:rPr>
      </w:pPr>
      <w:r>
        <w:rPr>
          <w:rFonts w:ascii="Arial" w:cs="Arial" w:eastAsia="Arial" w:hAnsi="Arial"/>
          <w:sz w:val="18"/>
          <w:szCs w:val="18"/>
          <w:b w:val="1"/>
          <w:bCs w:val="1"/>
          <w:color w:val="auto"/>
        </w:rPr>
        <w:t>3525 Fairystone Park Highway</w:t>
      </w:r>
    </w:p>
    <w:p>
      <w:pPr>
        <w:spacing w:after="0" w:line="27" w:lineRule="exact"/>
        <w:rPr>
          <w:sz w:val="24"/>
          <w:szCs w:val="24"/>
          <w:color w:val="auto"/>
        </w:rPr>
      </w:pPr>
    </w:p>
    <w:p>
      <w:pPr>
        <w:jc w:val="center"/>
        <w:ind w:left="1880"/>
        <w:spacing w:after="0"/>
        <w:rPr>
          <w:sz w:val="20"/>
          <w:szCs w:val="20"/>
          <w:color w:val="auto"/>
        </w:rPr>
      </w:pPr>
      <w:r>
        <w:rPr>
          <w:rFonts w:ascii="Arial" w:cs="Arial" w:eastAsia="Arial" w:hAnsi="Arial"/>
          <w:sz w:val="18"/>
          <w:szCs w:val="18"/>
          <w:b w:val="1"/>
          <w:bCs w:val="1"/>
          <w:color w:val="auto"/>
        </w:rPr>
        <w:t>Bassett, Virginia</w:t>
      </w:r>
    </w:p>
    <w:p>
      <w:pPr>
        <w:spacing w:after="0" w:line="9" w:lineRule="exact"/>
        <w:rPr>
          <w:sz w:val="24"/>
          <w:szCs w:val="24"/>
          <w:color w:val="auto"/>
        </w:rPr>
      </w:pPr>
    </w:p>
    <w:p>
      <w:pPr>
        <w:jc w:val="center"/>
        <w:ind w:left="188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24055</w:t>
      </w:r>
    </w:p>
    <w:p>
      <w:pPr>
        <w:spacing w:after="0" w:line="27"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400" w:space="720"/>
            <w:col w:w="3120"/>
          </w:cols>
          <w:pgMar w:left="320" w:top="584"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(276) 629-6000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500"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3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320" w:type="dxa"/>
            <w:vAlign w:val="bottom"/>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0"/>
              </w:rPr>
              <w:t>Common Stock ($5.00 par value)</w:t>
            </w:r>
          </w:p>
        </w:tc>
        <w:tc>
          <w:tcPr>
            <w:tcW w:w="32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3"/>
              </w:rPr>
              <w:t>BSET</w:t>
            </w:r>
          </w:p>
        </w:tc>
        <w:tc>
          <w:tcPr>
            <w:tcW w:w="3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7"/>
              </w:rPr>
              <w:t>NASDAQ</w:t>
            </w:r>
          </w:p>
        </w:tc>
      </w:tr>
    </w:tbl>
    <w:p>
      <w:pPr>
        <w:spacing w:after="0" w:line="18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color w:val="auto"/>
        </w:rPr>
        <w:t>Item 7.01</w:t>
      </w:r>
      <w:r>
        <w:rPr>
          <w:sz w:val="20"/>
          <w:szCs w:val="20"/>
          <w:color w:val="auto"/>
        </w:rPr>
        <w:tab/>
      </w:r>
      <w:r>
        <w:rPr>
          <w:rFonts w:ascii="Arial" w:cs="Arial" w:eastAsia="Arial" w:hAnsi="Arial"/>
          <w:sz w:val="16"/>
          <w:szCs w:val="16"/>
          <w:color w:val="auto"/>
        </w:rPr>
        <w:t>Regulation FD Disclosure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April 24, 2020 Bassett Furniture Industries issued a news release relating to an update on the operations of its manufacturing and retail operations. A copy of the news release announcing this information is attached to this report as Exhibit 99.</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furnished in item 7.01 shall not be deemed “filed” for purposes of Section 18 of the Securities Exchange Act of 1934, as amended (the “Exchange Act”) or otherwise subject to the liabilities of that section, and shall not be deemed to be “incorporated by reference” into any filing under the Securities Act of 1933, as amended, or Exchange Act, except as may be expressly set forth by specific reference in such a filing.</w:t>
      </w:r>
    </w:p>
    <w:p>
      <w:pPr>
        <w:spacing w:after="0" w:line="19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6"/>
          <w:szCs w:val="16"/>
          <w:color w:val="auto"/>
        </w:rPr>
        <w:t>Financial Statements and Exhibits.</w:t>
      </w:r>
    </w:p>
    <w:p>
      <w:pPr>
        <w:spacing w:after="0" w:line="252" w:lineRule="exact"/>
        <w:rPr>
          <w:sz w:val="20"/>
          <w:szCs w:val="20"/>
          <w:color w:val="auto"/>
        </w:rPr>
      </w:pPr>
    </w:p>
    <w:p>
      <w:pPr>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Exhibit 99</w:t>
      </w:r>
      <w:r>
        <w:rPr>
          <w:sz w:val="20"/>
          <w:szCs w:val="20"/>
          <w:color w:val="auto"/>
        </w:rPr>
        <w:tab/>
      </w:r>
      <w:hyperlink w:anchor="page4">
        <w:r>
          <w:rPr>
            <w:rFonts w:ascii="Arial" w:cs="Arial" w:eastAsia="Arial" w:hAnsi="Arial"/>
            <w:sz w:val="16"/>
            <w:szCs w:val="16"/>
            <w:u w:val="single" w:color="auto"/>
            <w:color w:val="0000EE"/>
          </w:rPr>
          <w:t>News release issued by Bassett Furniture Industries, Inc. on April 24, 2020.</w:t>
        </w:r>
      </w:hyperlink>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584" w:right="5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BASSETT FURNITURE INDUSTRIES,</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5600" w:right="3420" w:hanging="5588"/>
        <w:spacing w:after="0" w:line="258" w:lineRule="auto"/>
        <w:tabs>
          <w:tab w:leader="none" w:pos="5580" w:val="left"/>
        </w:tabs>
        <w:rPr>
          <w:sz w:val="20"/>
          <w:szCs w:val="20"/>
          <w:color w:val="auto"/>
        </w:rPr>
      </w:pPr>
      <w:r>
        <w:rPr>
          <w:rFonts w:ascii="Arial" w:cs="Arial" w:eastAsia="Arial" w:hAnsi="Arial"/>
          <w:sz w:val="18"/>
          <w:szCs w:val="18"/>
          <w:color w:val="auto"/>
        </w:rPr>
        <w:t>Date: April 24, 2020</w:t>
      </w:r>
      <w:r>
        <w:rPr>
          <w:sz w:val="20"/>
          <w:szCs w:val="20"/>
          <w:color w:val="auto"/>
        </w:rPr>
        <w:tab/>
      </w:r>
      <w:r>
        <w:rPr>
          <w:rFonts w:ascii="Arial" w:cs="Arial" w:eastAsia="Arial" w:hAnsi="Arial"/>
          <w:sz w:val="18"/>
          <w:szCs w:val="18"/>
          <w:color w:val="auto"/>
        </w:rPr>
        <w:t>By: /s/ J. M</w:t>
      </w:r>
      <w:r>
        <w:rPr>
          <w:rFonts w:ascii="Arial" w:cs="Arial" w:eastAsia="Arial" w:hAnsi="Arial"/>
          <w:sz w:val="12"/>
          <w:szCs w:val="12"/>
          <w:color w:val="auto"/>
        </w:rPr>
        <w:t>ICHAEL</w:t>
      </w:r>
      <w:r>
        <w:rPr>
          <w:rFonts w:ascii="Arial" w:cs="Arial" w:eastAsia="Arial" w:hAnsi="Arial"/>
          <w:sz w:val="18"/>
          <w:szCs w:val="18"/>
          <w:color w:val="auto"/>
        </w:rPr>
        <w:t xml:space="preserve"> D</w:t>
      </w:r>
      <w:r>
        <w:rPr>
          <w:rFonts w:ascii="Arial" w:cs="Arial" w:eastAsia="Arial" w:hAnsi="Arial"/>
          <w:sz w:val="12"/>
          <w:szCs w:val="12"/>
          <w:color w:val="auto"/>
        </w:rPr>
        <w:t>ANIEL</w:t>
      </w:r>
      <w:r>
        <w:rPr>
          <w:rFonts w:ascii="Arial" w:cs="Arial" w:eastAsia="Arial" w:hAnsi="Arial"/>
          <w:sz w:val="18"/>
          <w:szCs w:val="18"/>
          <w:color w:val="auto"/>
        </w:rPr>
        <w:t xml:space="preserve"> J. Michael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-144780</wp:posOffset>
            </wp:positionV>
            <wp:extent cx="27343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Title: Senior Vice President – Chief Financial Officer</w:t>
      </w:r>
    </w:p>
    <w:p>
      <w:pPr>
        <w:sectPr>
          <w:pgSz w:w="11900" w:h="16838" w:orient="portrait"/>
          <w:cols w:equalWidth="0" w:num="1">
            <w:col w:w="10920"/>
          </w:cols>
          <w:pgMar w:left="320" w:top="584" w:right="6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097280"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3771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Bassett Furniture Industries,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 Box 626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Michael Daniel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Vice President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(276) 629-6614 – Investors</w:t>
      </w:r>
    </w:p>
    <w:p>
      <w:pPr>
        <w:spacing w:after="0" w:line="200" w:lineRule="exact"/>
        <w:rPr>
          <w:sz w:val="20"/>
          <w:szCs w:val="20"/>
          <w:color w:val="auto"/>
        </w:rPr>
      </w:pPr>
    </w:p>
    <w:p>
      <w:pPr>
        <w:sectPr>
          <w:pgSz w:w="11900" w:h="16838" w:orient="portrait"/>
          <w:cols w:equalWidth="0" w:num="2">
            <w:col w:w="7160" w:space="720"/>
            <w:col w:w="3360"/>
          </w:cols>
          <w:pgMar w:left="320" w:top="337" w:right="3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For Immediate Release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D. Morrison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Vice President of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(276) 629-6450 – Media</w:t>
      </w:r>
    </w:p>
    <w:p>
      <w:pPr>
        <w:spacing w:after="0" w:line="200" w:lineRule="exact"/>
        <w:rPr>
          <w:sz w:val="20"/>
          <w:szCs w:val="20"/>
          <w:color w:val="auto"/>
        </w:rPr>
      </w:pPr>
    </w:p>
    <w:p>
      <w:pPr>
        <w:sectPr>
          <w:pgSz w:w="11900" w:h="16838" w:orient="portrait"/>
          <w:cols w:equalWidth="0" w:num="2">
            <w:col w:w="7160" w:space="720"/>
            <w:col w:w="3360"/>
          </w:cols>
          <w:pgMar w:left="320" w:top="337" w:right="339"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Arial" w:cs="Arial" w:eastAsia="Arial" w:hAnsi="Arial"/>
          <w:sz w:val="32"/>
          <w:szCs w:val="32"/>
          <w:color w:val="auto"/>
        </w:rPr>
        <w:t>Bassett Furniture News Release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 and Retail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(Bassett, Va.) – April 24, 2020 – Bassett Furniture Industries, Inc. (Nasdaq: BSET) announced today that it will resume production at its manufacturing locations next week following the temporary closures due to the COVID-19 pandemic. The Company is resuming production at a limited capacity to work through its existing backlog and to be in a position to service expected demand as the economy begins to reopen for business.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announced the reopening of 20 of the 66 company-owned Bassett Home Furnishings stores this weekend. Retail distribution centers have been reopened and are making home deliveries. Additional stores are expected to reopen in the coming weeks when permitted based on applicable state and local guidelines.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following the developing return to work protocols on a daily basis as we seek to ramp up our retail network and manufacturing facilities as they are permitted to do so,” said Rob Spilman, Chairman and Chief Executive Officer. “Our plan to reopen is driven by our mandate to comply with state and local guidelines and to keep our work environments, our employees and our customers safe while keeping mindful of our need to preserve cash and ensure our future liquidity.”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values the health and safety of its employees and customers and has put in place stringent protocols based on Centers for Disease Control and Prevention (CDC) and state guidelines.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Bassett Furniture Industries, Inc.</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Bassett Furniture Industries, Inc. (NASDAQ:BSET), is a leading manufacturer and marketer of high quality home furnishings. With 100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is ready for delivery in the home within 30 days. The stores also feature the latest on-trend furniture styles, free in-home design visits, and coordinated decorating accessories. Bassett also has a traditional wholesale business with more than 700 accounts on the open market, across the United States and internationally and a logistics business specializing in home furnishings. For more information, visit the Company’s website at bassettfurniture.com. (BSET-E)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 w:name="page5"/>
    <w:bookmarkEnd w:id="4"/>
    <w:p>
      <w:pPr>
        <w:jc w:val="both"/>
        <w:ind w:firstLine="401"/>
        <w:spacing w:after="0" w:line="268" w:lineRule="auto"/>
        <w:rPr>
          <w:sz w:val="20"/>
          <w:szCs w:val="20"/>
          <w:color w:val="auto"/>
        </w:rPr>
      </w:pPr>
      <w:r>
        <w:rPr>
          <w:rFonts w:ascii="Arial" w:cs="Arial" w:eastAsia="Arial" w:hAnsi="Arial"/>
          <w:sz w:val="17"/>
          <w:szCs w:val="17"/>
          <w:b w:val="1"/>
          <w:bCs w:val="1"/>
          <w:color w:val="auto"/>
        </w:rPr>
        <w:t>Certain of the statements in this release, particularly those preceded by, followed by or including the words “believes,” “plans,” “expects,” “anticipates,” “intends,” “should,” “estimates,” or similar expressions, or those relating to or anticipating financial results or changes in operations for periods beyond the date of this release, constitute “forward looking statements” within the meaning of Section 27A of the Securities Act of 1933, as amended. For those statements, Bassett claims the protection of the safe harbor for forward looking statements contained in the Private Securities Litigation Reform Act of 1995. In many cases, Bassett cannot predict what factors would cause actual results to differ materially from those indicated in the forward 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(including, without limitation, the effects on revenue, supply and demand resulting from the duration and extent of the COVID-19 pandemic) and future events on the retail demand for home furnishings and the ability of Bassett’s customers and consumers to obtain credit; the success of marketing, logistics, retail and other initiatives; and the economic, competitive, governmental and other factors identified in Bassett’s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2020-04-24T14:46:43Z</dcterms:created>
  <dcterms:modified xsi:type="dcterms:W3CDTF">2020-04-24T14:46:43Z</dcterms:modified>
</cp:coreProperties>
</file>