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BASSETT FURNITURE INDUSTRIES, INCORPORATED</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080"/>
          </w:cols>
          <w:pgMar w:left="320" w:top="854" w:right="49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1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000-00209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54-0135270</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3">
            <w:col w:w="4980" w:space="720"/>
            <w:col w:w="2740" w:space="720"/>
            <w:col w:w="1920"/>
          </w:cols>
          <w:pgMar w:left="320" w:top="854" w:right="499" w:bottom="1440" w:gutter="0" w:footer="0" w:header="0"/>
          <w:type w:val="continuous"/>
        </w:sectPr>
      </w:pPr>
    </w:p>
    <w:p>
      <w:pPr>
        <w:spacing w:after="0" w:line="30" w:lineRule="exact"/>
        <w:rPr>
          <w:sz w:val="24"/>
          <w:szCs w:val="24"/>
          <w:color w:val="auto"/>
        </w:rPr>
      </w:pPr>
    </w:p>
    <w:p>
      <w:pPr>
        <w:jc w:val="center"/>
        <w:ind w:left="60"/>
        <w:spacing w:after="0"/>
        <w:rPr>
          <w:sz w:val="20"/>
          <w:szCs w:val="20"/>
          <w:color w:val="auto"/>
        </w:rPr>
      </w:pPr>
      <w:r>
        <w:rPr>
          <w:rFonts w:ascii="Arial" w:cs="Arial" w:eastAsia="Arial" w:hAnsi="Arial"/>
          <w:sz w:val="18"/>
          <w:szCs w:val="18"/>
          <w:b w:val="1"/>
          <w:bCs w:val="1"/>
          <w:color w:val="auto"/>
        </w:rPr>
        <w:t>3525 Fairystone Park Highway</w:t>
      </w:r>
    </w:p>
    <w:p>
      <w:pPr>
        <w:spacing w:after="0" w:line="27" w:lineRule="exact"/>
        <w:rPr>
          <w:sz w:val="24"/>
          <w:szCs w:val="24"/>
          <w:color w:val="auto"/>
        </w:rPr>
      </w:pPr>
    </w:p>
    <w:p>
      <w:pPr>
        <w:jc w:val="center"/>
        <w:ind w:left="60"/>
        <w:spacing w:after="0"/>
        <w:rPr>
          <w:sz w:val="20"/>
          <w:szCs w:val="20"/>
          <w:color w:val="auto"/>
        </w:rPr>
      </w:pPr>
      <w:r>
        <w:rPr>
          <w:rFonts w:ascii="Arial" w:cs="Arial" w:eastAsia="Arial" w:hAnsi="Arial"/>
          <w:sz w:val="18"/>
          <w:szCs w:val="18"/>
          <w:b w:val="1"/>
          <w:bCs w:val="1"/>
          <w:color w:val="auto"/>
        </w:rPr>
        <w:t>Bassett, Virginia</w:t>
      </w:r>
    </w:p>
    <w:p>
      <w:pPr>
        <w:spacing w:after="0" w:line="9" w:lineRule="exact"/>
        <w:rPr>
          <w:sz w:val="24"/>
          <w:szCs w:val="24"/>
          <w:color w:val="auto"/>
        </w:rPr>
      </w:pPr>
    </w:p>
    <w:p>
      <w:pPr>
        <w:jc w:val="center"/>
        <w:ind w:left="6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24055</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9120" w:space="720"/>
            <w:col w:w="1240"/>
          </w:cols>
          <w:pgMar w:left="320" w:top="854"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(276) 629-6000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340" w:type="dxa"/>
        <w:tblCellMar>
          <w:top w:w="0" w:type="dxa"/>
          <w:left w:w="0" w:type="dxa"/>
          <w:bottom w:w="0" w:type="dxa"/>
          <w:right w:w="0" w:type="dxa"/>
        </w:tblCellMar>
      </w:tblPr>
      <w:tr>
        <w:trPr>
          <w:trHeight w:val="23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0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280" w:type="dxa"/>
            <w:vAlign w:val="bottom"/>
          </w:tcPr>
          <w:p>
            <w:pPr>
              <w:spacing w:after="0"/>
              <w:rPr>
                <w:sz w:val="20"/>
                <w:szCs w:val="20"/>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exchange on which registered</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1"/>
              </w:rPr>
              <w:t>Common Stock ($5.00 par value)</w:t>
            </w:r>
          </w:p>
        </w:tc>
        <w:tc>
          <w:tcPr>
            <w:tcW w:w="3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3"/>
              </w:rPr>
              <w:t>BSET</w:t>
            </w:r>
          </w:p>
        </w:tc>
        <w:tc>
          <w:tcPr>
            <w:tcW w:w="28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NASDAQ</w:t>
            </w:r>
          </w:p>
        </w:tc>
      </w:tr>
    </w:tbl>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54" w:right="499" w:bottom="1440" w:gutter="0" w:footer="0" w:header="0"/>
          <w:type w:val="continuous"/>
        </w:sectPr>
      </w:pPr>
    </w:p>
    <w:bookmarkStart w:id="1" w:name="page2"/>
    <w:bookmarkEnd w:id="1"/>
    <w:p>
      <w:pPr>
        <w:ind w:left="1140" w:hanging="1133"/>
        <w:spacing w:after="0" w:line="277" w:lineRule="auto"/>
        <w:tabs>
          <w:tab w:leader="none" w:pos="1120" w:val="left"/>
        </w:tabs>
        <w:rPr>
          <w:sz w:val="20"/>
          <w:szCs w:val="20"/>
          <w:color w:val="auto"/>
        </w:rPr>
      </w:pPr>
      <w:r>
        <w:rPr>
          <w:rFonts w:ascii="Arial" w:cs="Arial" w:eastAsia="Arial" w:hAnsi="Arial"/>
          <w:sz w:val="18"/>
          <w:szCs w:val="18"/>
          <w:color w:val="auto"/>
        </w:rPr>
        <w:t>Item 5.02</w:t>
      </w:r>
      <w:r>
        <w:rPr>
          <w:sz w:val="20"/>
          <w:szCs w:val="20"/>
          <w:color w:val="auto"/>
        </w:rPr>
        <w:tab/>
      </w:r>
      <w:r>
        <w:rPr>
          <w:rFonts w:ascii="Arial" w:cs="Arial" w:eastAsia="Arial" w:hAnsi="Arial"/>
          <w:sz w:val="18"/>
          <w:szCs w:val="18"/>
          <w:color w:val="auto"/>
        </w:rPr>
        <w:t>Departure of Directors or Certain Officers; Election of Directors; Appointment of Certain Officers; Compensatory Arrangements of Certain Officers</w:t>
      </w:r>
    </w:p>
    <w:p>
      <w:pPr>
        <w:spacing w:after="0" w:line="1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response to the effect of the COVID-19 pandemic on revenue, the Company implemented an across the board 20% reduction in base salary for all monthly salaried employees including members of management. Senior vice presidents’ salaries were reduced by 25%. Robert H. Spilman, Jr. (Chairman and CEO), John E. Bassett, III (SVP-Chief Operations Officer), Jack L. Hawn (SVP-President, Zenith), and J. Michael Daniel (SVP-Chief Financial and Administrative Officer) have each voluntarily taken a 50% total reduction in base salary. These temporary salary reductions were effective with the March monthly salary paid on March 31, 2020 (prorated to start with the week of March 22, 2020) and are expected to continue at least through May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April 2, 2020</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J. Michael Daniel</w:t>
            </w:r>
          </w:p>
        </w:tc>
        <w:tc>
          <w:tcPr>
            <w:tcW w:w="1300" w:type="dxa"/>
            <w:vAlign w:val="bottom"/>
          </w:tcPr>
          <w:p>
            <w:pPr>
              <w:spacing w:after="0"/>
              <w:rPr>
                <w:sz w:val="17"/>
                <w:szCs w:val="17"/>
                <w:color w:val="auto"/>
              </w:rPr>
            </w:pPr>
          </w:p>
        </w:tc>
      </w:tr>
      <w:tr>
        <w:trPr>
          <w:trHeight w:val="222"/>
        </w:trPr>
        <w:tc>
          <w:tcPr>
            <w:tcW w:w="5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8"/>
                <w:szCs w:val="18"/>
                <w:color w:val="auto"/>
              </w:rPr>
              <w:t>J. Michael Daniel</w:t>
            </w:r>
          </w:p>
        </w:tc>
      </w:tr>
      <w:tr>
        <w:trPr>
          <w:trHeight w:val="216"/>
        </w:trPr>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80" w:type="dxa"/>
            <w:vAlign w:val="bottom"/>
            <w:gridSpan w:val="2"/>
          </w:tcPr>
          <w:p>
            <w:pPr>
              <w:ind w:left="120"/>
              <w:spacing w:after="0"/>
              <w:rPr>
                <w:sz w:val="20"/>
                <w:szCs w:val="20"/>
                <w:color w:val="auto"/>
              </w:rPr>
            </w:pPr>
            <w:r>
              <w:rPr>
                <w:rFonts w:ascii="Arial" w:cs="Arial" w:eastAsia="Arial" w:hAnsi="Arial"/>
                <w:sz w:val="18"/>
                <w:szCs w:val="18"/>
                <w:color w:val="auto"/>
                <w:w w:val="94"/>
              </w:rPr>
              <w:t>Title:   Senior Vice President – Chief Financial &amp; Administrative</w:t>
            </w:r>
          </w:p>
        </w:tc>
      </w:tr>
      <w:tr>
        <w:trPr>
          <w:trHeight w:val="230"/>
        </w:trPr>
        <w:tc>
          <w:tcPr>
            <w:tcW w:w="5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80" w:type="dxa"/>
            <w:vAlign w:val="bottom"/>
            <w:gridSpan w:val="2"/>
          </w:tcPr>
          <w:p>
            <w:pPr>
              <w:ind w:left="12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0920"/>
      </w:cols>
      <w:pgMar w:left="320" w:top="58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2020-04-02T09:35:03Z</dcterms:created>
  <dcterms:modified xsi:type="dcterms:W3CDTF">2020-04-02T09:35:03Z</dcterms:modified>
</cp:coreProperties>
</file>