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560"/>
          </w:cols>
          <w:pgMar w:left="320" w:top="754" w:right="339" w:bottom="1440" w:gutter="0" w:footer="0" w:header="0"/>
          <w:type w:val="continuous"/>
        </w:sectPr>
      </w:pPr>
    </w:p>
    <w:p>
      <w:pPr>
        <w:spacing w:after="0" w:line="21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Bassett Furniture Industries, Inc. (NASDAQ: BSET), issued a press release announcing that Rob Spilman, Chief Executive Officer and Chairman of the Board, will be presenting at WTR's inaugural Consumer Products Virtual Investor Conference. Mr. Spilman will be participating via a virtual fireside chat with Budd Bugatch, WTR's Head of Consumer Hardlines, on June 6, 2024 at 11:15 am 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Individual and institutional investors, as well as advisors and analysts, are invited to attend online at </w:t>
      </w:r>
      <w:r>
        <w:rPr>
          <w:rFonts w:ascii="Times New Roman" w:cs="Times New Roman" w:eastAsia="Times New Roman" w:hAnsi="Times New Roman"/>
          <w:sz w:val="18"/>
          <w:szCs w:val="18"/>
          <w:b w:val="1"/>
          <w:bCs w:val="1"/>
          <w:i w:val="1"/>
          <w:iCs w:val="1"/>
          <w:color w:val="auto"/>
        </w:rPr>
        <w:t>https://bit.ly/3KnsHUp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link to a replay of the webcast will also be posted for 30 days on the Company’s investor relations website located at https://bassettfurniture.com in the Presentations section.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copy of the press release is attached as Exhibit 99.1. The information furnished pursuant to Item 7.01, including Exhibit 99.1, shall not be deemed “filed” for purposes of Section 18 of the Securities Exchange Act of 1934 (the “Exchange Act”) or otherwise subject to the liabilities under that Section and shall not be deemed to be incorporated by reference into any filing of the Registrant under the Securities Act of 1933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40" w:type="dxa"/>
            <w:vAlign w:val="bottom"/>
          </w:tcPr>
          <w:p>
            <w:pPr>
              <w:spacing w:after="0"/>
              <w:rPr>
                <w:sz w:val="20"/>
                <w:szCs w:val="20"/>
                <w:color w:val="auto"/>
              </w:rPr>
            </w:pPr>
          </w:p>
        </w:tc>
      </w:tr>
      <w:tr>
        <w:trPr>
          <w:trHeight w:val="39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200" w:type="dxa"/>
            <w:vAlign w:val="bottom"/>
            <w:gridSpan w:val="2"/>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on June 3, 2024</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ind w:left="52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2024</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 Michael Daniel</w:t>
            </w:r>
          </w:p>
        </w:tc>
      </w:tr>
      <w:tr>
        <w:trPr>
          <w:trHeight w:val="191"/>
        </w:trPr>
        <w:tc>
          <w:tcPr>
            <w:tcW w:w="5080" w:type="dxa"/>
            <w:vAlign w:val="bottom"/>
          </w:tcPr>
          <w:p>
            <w:pPr>
              <w:spacing w:after="0"/>
              <w:rPr>
                <w:sz w:val="16"/>
                <w:szCs w:val="16"/>
                <w:color w:val="auto"/>
              </w:rPr>
            </w:pPr>
          </w:p>
        </w:tc>
        <w:tc>
          <w:tcPr>
            <w:tcW w:w="4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34"/>
        </w:trPr>
        <w:tc>
          <w:tcPr>
            <w:tcW w:w="50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bl>
    <w:p>
      <w:pPr>
        <w:sectPr>
          <w:pgSz w:w="11900" w:h="16838" w:orient="portrait"/>
          <w:cols w:equalWidth="0" w:num="1">
            <w:col w:w="10440"/>
          </w:cols>
          <w:pgMar w:left="320" w:top="580" w:right="11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4" w:lineRule="exact"/>
        <w:rPr>
          <w:sz w:val="20"/>
          <w:szCs w:val="20"/>
          <w:color w:val="auto"/>
        </w:rPr>
      </w:pPr>
    </w:p>
    <w:p>
      <w:pPr>
        <w:ind w:right="1000"/>
        <w:spacing w:after="0" w:line="260" w:lineRule="auto"/>
        <w:rPr>
          <w:sz w:val="20"/>
          <w:szCs w:val="20"/>
          <w:color w:val="auto"/>
        </w:rPr>
      </w:pPr>
      <w:r>
        <w:rPr>
          <w:rFonts w:ascii="Times New Roman" w:cs="Times New Roman" w:eastAsia="Times New Roman" w:hAnsi="Times New Roman"/>
          <w:sz w:val="43"/>
          <w:szCs w:val="43"/>
          <w:color w:val="auto"/>
        </w:rPr>
        <w:t>Bassett Furniture Industries, Inc. to Present at Water Tower Research's Inaugural Consumer Products Virtual Investor Conference on June 6,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June 03, 2024 8:45 AM EDT | Source: Water Tower Research</w:t>
      </w:r>
    </w:p>
    <w:p>
      <w:pPr>
        <w:spacing w:after="0" w:line="23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 xml:space="preserve">Bassett, Virginia--(Newsfile Corp. - June 3, 2024) - </w:t>
      </w:r>
      <w:r>
        <w:rPr>
          <w:rFonts w:ascii="Times New Roman" w:cs="Times New Roman" w:eastAsia="Times New Roman" w:hAnsi="Times New Roman"/>
          <w:sz w:val="18"/>
          <w:szCs w:val="18"/>
          <w:b w:val="1"/>
          <w:bCs w:val="1"/>
          <w:i w:val="1"/>
          <w:iCs w:val="1"/>
          <w:color w:val="auto"/>
        </w:rPr>
        <w:t>Bassett Furniture Industries, Inc.</w:t>
      </w:r>
      <w:r>
        <w:rPr>
          <w:rFonts w:ascii="Times New Roman" w:cs="Times New Roman" w:eastAsia="Times New Roman" w:hAnsi="Times New Roman"/>
          <w:sz w:val="18"/>
          <w:szCs w:val="18"/>
          <w:color w:val="auto"/>
        </w:rPr>
        <w:t xml:space="preserve"> (NASDAQ: BSET), announced today that Rob Spilman, Chief Executive Officer and Chairman of the Board, will be presenting at WTR's inaugural Consumer Products Virtual Investor Conference. Mr. Spilman will be participating via a virtual fireside chat with Budd Bugatch, WTR's Head of Consumer Hardlines, on June 6 at 11:15 am ET.</w:t>
      </w:r>
    </w:p>
    <w:p>
      <w:pPr>
        <w:spacing w:after="0" w:line="171" w:lineRule="exact"/>
        <w:rPr>
          <w:sz w:val="20"/>
          <w:szCs w:val="20"/>
          <w:color w:val="auto"/>
        </w:rPr>
      </w:pPr>
    </w:p>
    <w:p>
      <w:pPr>
        <w:ind w:right="1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Bassett Furniture Industries, Inc. invites individual and institutional investors, as well as advisors and analysts, to attend online at https://bit.ly/3KnsHUp</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Bassett Furniture Industries, Inc.</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Bassett Furniture Industries, Inc. (NASDAQ: BSET), is a leading manufacturer and marketer of high quality home furnishings. With 88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For more information, visit the Company's website at bassettfurniture.com. (BSET-E).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Water Tower Research</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Water Tower Research is modernizing Investor Relations through research-driven communications and Investor Engagement. Sound investment research begins with good information. At WTR, we help companies and investors connect by creating expert information flow and strategies that are the foundation of a successful modern investor relations platform. Our analysts and capital markets professionals bring decades of unrivaled Wall Street experience and insight to a new digital world of investor communications and engagement. Our research and investor content are distributed across traditional research aggregators like Bloomberg, FactSet, etc., proprietary direct distribution lists, social media, search engines, and our website. As a result, every institutional and retail investor has equal access to our high-quality company research. Our mission is to help companies take control of their IR program and proactively reach investors while bringing investors a consistent flow of quality information to help them understand our clients' businesses, industries, and the investment opportunities they present.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Tower Research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Revenue Officer</w:t>
      </w:r>
    </w:p>
    <w:p>
      <w:pPr>
        <w:spacing w:after="0" w:line="9" w:lineRule="exact"/>
        <w:rPr>
          <w:sz w:val="20"/>
          <w:szCs w:val="20"/>
          <w:color w:val="auto"/>
        </w:rPr>
      </w:pPr>
    </w:p>
    <w:p>
      <w:pPr>
        <w:ind w:right="844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300-1228 conferences@watertowerresearch.com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4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2024-06-04T12:45:22Z</dcterms:created>
  <dcterms:modified xsi:type="dcterms:W3CDTF">2024-06-04T12:45:22Z</dcterms:modified>
</cp:coreProperties>
</file>