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159"/>
        <w:spacing w:after="0"/>
        <w:rPr>
          <w:sz w:val="20"/>
          <w:szCs w:val="20"/>
          <w:color w:val="auto"/>
        </w:rPr>
      </w:pPr>
      <w:r>
        <w:rPr>
          <w:rFonts w:ascii="Arial" w:cs="Arial" w:eastAsia="Arial" w:hAnsi="Arial"/>
          <w:sz w:val="32"/>
          <w:szCs w:val="32"/>
          <w:b w:val="1"/>
          <w:bCs w:val="1"/>
          <w:color w:val="auto"/>
        </w:rPr>
        <w:drawing>
          <wp:anchor simplePos="0" relativeHeight="251657728" behindDoc="1" locked="0" layoutInCell="0" allowOverlap="1">
            <wp:simplePos x="0" y="0"/>
            <wp:positionH relativeFrom="page">
              <wp:posOffset>208280</wp:posOffset>
            </wp:positionH>
            <wp:positionV relativeFrom="page">
              <wp:posOffset>328930</wp:posOffset>
            </wp:positionV>
            <wp:extent cx="7132320" cy="2540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132320" cy="25400"/>
                    </a:xfrm>
                    <a:prstGeom prst="rect">
                      <a:avLst/>
                    </a:prstGeom>
                    <a:noFill/>
                  </pic:spPr>
                </pic:pic>
              </a:graphicData>
            </a:graphic>
          </wp:anchor>
        </w:drawing>
        <w:t>UNITED STATES</w:t>
      </w:r>
    </w:p>
    <w:p>
      <w:pPr>
        <w:spacing w:after="0" w:line="33" w:lineRule="exact"/>
        <w:rPr>
          <w:sz w:val="24"/>
          <w:szCs w:val="24"/>
          <w:color w:val="auto"/>
        </w:rPr>
      </w:pPr>
    </w:p>
    <w:p>
      <w:pPr>
        <w:jc w:val="center"/>
        <w:ind w:right="-159"/>
        <w:spacing w:after="0"/>
        <w:rPr>
          <w:sz w:val="20"/>
          <w:szCs w:val="20"/>
          <w:color w:val="auto"/>
        </w:rPr>
      </w:pPr>
      <w:r>
        <w:rPr>
          <w:rFonts w:ascii="Arial" w:cs="Arial" w:eastAsia="Arial" w:hAnsi="Arial"/>
          <w:sz w:val="32"/>
          <w:szCs w:val="32"/>
          <w:b w:val="1"/>
          <w:bCs w:val="1"/>
          <w:color w:val="auto"/>
        </w:rPr>
        <w:t>SECURITIES AND EXCHANGE COMMISSION</w:t>
      </w:r>
    </w:p>
    <w:p>
      <w:pPr>
        <w:spacing w:after="0" w:line="3" w:lineRule="exact"/>
        <w:rPr>
          <w:sz w:val="24"/>
          <w:szCs w:val="24"/>
          <w:color w:val="auto"/>
        </w:rPr>
      </w:pPr>
    </w:p>
    <w:p>
      <w:pPr>
        <w:jc w:val="center"/>
        <w:ind w:right="-159"/>
        <w:spacing w:after="0"/>
        <w:rPr>
          <w:sz w:val="20"/>
          <w:szCs w:val="20"/>
          <w:color w:val="auto"/>
        </w:rPr>
      </w:pPr>
      <w:r>
        <w:rPr>
          <w:rFonts w:ascii="Arial" w:cs="Arial" w:eastAsia="Arial" w:hAnsi="Arial"/>
          <w:sz w:val="18"/>
          <w:szCs w:val="18"/>
          <w:b w:val="1"/>
          <w:bCs w:val="1"/>
          <w:color w:val="auto"/>
        </w:rPr>
        <w:t>WASHINGTON, D.C. 20549</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3039745</wp:posOffset>
            </wp:positionH>
            <wp:positionV relativeFrom="paragraph">
              <wp:posOffset>141605</wp:posOffset>
            </wp:positionV>
            <wp:extent cx="1062990" cy="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1062990" cy="8255"/>
                    </a:xfrm>
                    <a:prstGeom prst="rect">
                      <a:avLst/>
                    </a:prstGeom>
                    <a:noFill/>
                  </pic:spPr>
                </pic:pic>
              </a:graphicData>
            </a:graphic>
          </wp:anchor>
        </w:drawing>
      </w:r>
    </w:p>
    <w:p>
      <w:pPr>
        <w:spacing w:after="0" w:line="200" w:lineRule="exact"/>
        <w:rPr>
          <w:sz w:val="24"/>
          <w:szCs w:val="24"/>
          <w:color w:val="auto"/>
        </w:rPr>
      </w:pPr>
    </w:p>
    <w:p>
      <w:pPr>
        <w:spacing w:after="0" w:line="219" w:lineRule="exact"/>
        <w:rPr>
          <w:sz w:val="24"/>
          <w:szCs w:val="24"/>
          <w:color w:val="auto"/>
        </w:rPr>
      </w:pPr>
    </w:p>
    <w:p>
      <w:pPr>
        <w:jc w:val="center"/>
        <w:ind w:right="-159"/>
        <w:spacing w:after="0"/>
        <w:rPr>
          <w:sz w:val="20"/>
          <w:szCs w:val="20"/>
          <w:color w:val="auto"/>
        </w:rPr>
      </w:pPr>
      <w:r>
        <w:rPr>
          <w:rFonts w:ascii="Arial" w:cs="Arial" w:eastAsia="Arial" w:hAnsi="Arial"/>
          <w:sz w:val="32"/>
          <w:szCs w:val="32"/>
          <w:b w:val="1"/>
          <w:bCs w:val="1"/>
          <w:color w:val="auto"/>
        </w:rPr>
        <w:t>FORM 8-K</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3039745</wp:posOffset>
            </wp:positionH>
            <wp:positionV relativeFrom="paragraph">
              <wp:posOffset>161290</wp:posOffset>
            </wp:positionV>
            <wp:extent cx="1062990" cy="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1062990" cy="8255"/>
                    </a:xfrm>
                    <a:prstGeom prst="rect">
                      <a:avLst/>
                    </a:prstGeom>
                    <a:noFill/>
                  </pic:spPr>
                </pic:pic>
              </a:graphicData>
            </a:graphic>
          </wp:anchor>
        </w:drawing>
      </w:r>
    </w:p>
    <w:p>
      <w:pPr>
        <w:spacing w:after="0" w:line="200" w:lineRule="exact"/>
        <w:rPr>
          <w:sz w:val="24"/>
          <w:szCs w:val="24"/>
          <w:color w:val="auto"/>
        </w:rPr>
      </w:pPr>
    </w:p>
    <w:p>
      <w:pPr>
        <w:spacing w:after="0" w:line="245" w:lineRule="exact"/>
        <w:rPr>
          <w:sz w:val="24"/>
          <w:szCs w:val="24"/>
          <w:color w:val="auto"/>
        </w:rPr>
      </w:pPr>
    </w:p>
    <w:p>
      <w:pPr>
        <w:jc w:val="center"/>
        <w:ind w:right="-159"/>
        <w:spacing w:after="0"/>
        <w:rPr>
          <w:sz w:val="20"/>
          <w:szCs w:val="20"/>
          <w:color w:val="auto"/>
        </w:rPr>
      </w:pPr>
      <w:r>
        <w:rPr>
          <w:rFonts w:ascii="Arial" w:cs="Arial" w:eastAsia="Arial" w:hAnsi="Arial"/>
          <w:sz w:val="18"/>
          <w:szCs w:val="18"/>
          <w:b w:val="1"/>
          <w:bCs w:val="1"/>
          <w:color w:val="auto"/>
        </w:rPr>
        <w:t>CURRENT REPORT</w:t>
      </w:r>
    </w:p>
    <w:p>
      <w:pPr>
        <w:spacing w:after="0" w:line="225" w:lineRule="exact"/>
        <w:rPr>
          <w:sz w:val="24"/>
          <w:szCs w:val="24"/>
          <w:color w:val="auto"/>
        </w:rPr>
      </w:pPr>
    </w:p>
    <w:p>
      <w:pPr>
        <w:jc w:val="center"/>
        <w:ind w:right="-159"/>
        <w:spacing w:after="0"/>
        <w:rPr>
          <w:sz w:val="20"/>
          <w:szCs w:val="20"/>
          <w:color w:val="auto"/>
        </w:rPr>
      </w:pPr>
      <w:r>
        <w:rPr>
          <w:rFonts w:ascii="Arial" w:cs="Arial" w:eastAsia="Arial" w:hAnsi="Arial"/>
          <w:sz w:val="18"/>
          <w:szCs w:val="18"/>
          <w:b w:val="1"/>
          <w:bCs w:val="1"/>
          <w:color w:val="auto"/>
        </w:rPr>
        <w:t>PURSUANT TO SECTION 13 OR 15(d) OF THE</w:t>
      </w:r>
    </w:p>
    <w:p>
      <w:pPr>
        <w:spacing w:after="0" w:line="27" w:lineRule="exact"/>
        <w:rPr>
          <w:sz w:val="24"/>
          <w:szCs w:val="24"/>
          <w:color w:val="auto"/>
        </w:rPr>
      </w:pPr>
    </w:p>
    <w:p>
      <w:pPr>
        <w:jc w:val="center"/>
        <w:ind w:right="-159"/>
        <w:spacing w:after="0"/>
        <w:rPr>
          <w:sz w:val="20"/>
          <w:szCs w:val="20"/>
          <w:color w:val="auto"/>
        </w:rPr>
      </w:pPr>
      <w:r>
        <w:rPr>
          <w:rFonts w:ascii="Arial" w:cs="Arial" w:eastAsia="Arial" w:hAnsi="Arial"/>
          <w:sz w:val="18"/>
          <w:szCs w:val="18"/>
          <w:b w:val="1"/>
          <w:bCs w:val="1"/>
          <w:color w:val="auto"/>
        </w:rPr>
        <w:t>SECURITIES EXCHANGE ACT OF 1934</w:t>
      </w:r>
    </w:p>
    <w:p>
      <w:pPr>
        <w:spacing w:after="0" w:line="207" w:lineRule="exact"/>
        <w:rPr>
          <w:sz w:val="24"/>
          <w:szCs w:val="24"/>
          <w:color w:val="auto"/>
        </w:rPr>
      </w:pPr>
    </w:p>
    <w:p>
      <w:pPr>
        <w:jc w:val="center"/>
        <w:ind w:right="-159"/>
        <w:spacing w:after="0"/>
        <w:rPr>
          <w:sz w:val="20"/>
          <w:szCs w:val="20"/>
          <w:color w:val="auto"/>
        </w:rPr>
      </w:pPr>
      <w:r>
        <w:rPr>
          <w:rFonts w:ascii="Arial" w:cs="Arial" w:eastAsia="Arial" w:hAnsi="Arial"/>
          <w:sz w:val="18"/>
          <w:szCs w:val="18"/>
          <w:b w:val="1"/>
          <w:bCs w:val="1"/>
          <w:color w:val="auto"/>
        </w:rPr>
        <w:t>Date of Report (Date of earliest event reported) October 1, 2020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3039745</wp:posOffset>
            </wp:positionH>
            <wp:positionV relativeFrom="paragraph">
              <wp:posOffset>154305</wp:posOffset>
            </wp:positionV>
            <wp:extent cx="1062990" cy="82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1062990" cy="8255"/>
                    </a:xfrm>
                    <a:prstGeom prst="rect">
                      <a:avLst/>
                    </a:prstGeom>
                    <a:noFill/>
                  </pic:spPr>
                </pic:pic>
              </a:graphicData>
            </a:graphic>
          </wp:anchor>
        </w:drawing>
      </w:r>
    </w:p>
    <w:p>
      <w:pPr>
        <w:spacing w:after="0" w:line="200" w:lineRule="exact"/>
        <w:rPr>
          <w:sz w:val="24"/>
          <w:szCs w:val="24"/>
          <w:color w:val="auto"/>
        </w:rPr>
      </w:pPr>
    </w:p>
    <w:p>
      <w:pPr>
        <w:spacing w:after="0" w:line="239" w:lineRule="exact"/>
        <w:rPr>
          <w:sz w:val="24"/>
          <w:szCs w:val="24"/>
          <w:color w:val="auto"/>
        </w:rPr>
      </w:pPr>
    </w:p>
    <w:p>
      <w:pPr>
        <w:jc w:val="center"/>
        <w:ind w:right="-79"/>
        <w:spacing w:after="0"/>
        <w:rPr>
          <w:sz w:val="20"/>
          <w:szCs w:val="20"/>
          <w:color w:val="auto"/>
        </w:rPr>
      </w:pPr>
      <w:r>
        <w:rPr>
          <w:rFonts w:ascii="Arial" w:cs="Arial" w:eastAsia="Arial" w:hAnsi="Arial"/>
          <w:sz w:val="32"/>
          <w:szCs w:val="32"/>
          <w:b w:val="1"/>
          <w:bCs w:val="1"/>
          <w:color w:val="auto"/>
        </w:rPr>
        <w:t>BASSETT FURNITURE INDUSTRIES, INCORPORATED</w:t>
      </w:r>
    </w:p>
    <w:p>
      <w:pPr>
        <w:spacing w:after="0" w:line="39" w:lineRule="exact"/>
        <w:rPr>
          <w:sz w:val="24"/>
          <w:szCs w:val="24"/>
          <w:color w:val="auto"/>
        </w:rPr>
      </w:pPr>
    </w:p>
    <w:p>
      <w:pPr>
        <w:jc w:val="center"/>
        <w:ind w:right="-159"/>
        <w:spacing w:after="0"/>
        <w:rPr>
          <w:sz w:val="20"/>
          <w:szCs w:val="20"/>
          <w:color w:val="auto"/>
        </w:rPr>
      </w:pPr>
      <w:r>
        <w:rPr>
          <w:rFonts w:ascii="Arial" w:cs="Arial" w:eastAsia="Arial" w:hAnsi="Arial"/>
          <w:sz w:val="18"/>
          <w:szCs w:val="18"/>
          <w:b w:val="1"/>
          <w:bCs w:val="1"/>
          <w:color w:val="auto"/>
        </w:rPr>
        <w:t>(Exact name of registrant as specified in its charter)</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3039745</wp:posOffset>
            </wp:positionH>
            <wp:positionV relativeFrom="paragraph">
              <wp:posOffset>141605</wp:posOffset>
            </wp:positionV>
            <wp:extent cx="1062990" cy="82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1062990" cy="8255"/>
                    </a:xfrm>
                    <a:prstGeom prst="rect">
                      <a:avLst/>
                    </a:prstGeom>
                    <a:noFill/>
                  </pic:spPr>
                </pic:pic>
              </a:graphicData>
            </a:graphic>
          </wp:anchor>
        </w:drawing>
      </w:r>
    </w:p>
    <w:p>
      <w:pPr>
        <w:sectPr>
          <w:pgSz w:w="11900" w:h="16838" w:orient="portrait"/>
          <w:cols w:equalWidth="0" w:num="1">
            <w:col w:w="11080"/>
          </w:cols>
          <w:pgMar w:left="320" w:top="814" w:right="499" w:bottom="1440" w:gutter="0" w:footer="0" w:header="0"/>
        </w:sectPr>
      </w:pPr>
    </w:p>
    <w:p>
      <w:pPr>
        <w:spacing w:after="0" w:line="200" w:lineRule="exact"/>
        <w:rPr>
          <w:sz w:val="24"/>
          <w:szCs w:val="24"/>
          <w:color w:val="auto"/>
        </w:rPr>
      </w:pPr>
    </w:p>
    <w:p>
      <w:pPr>
        <w:spacing w:after="0" w:line="235" w:lineRule="exact"/>
        <w:rPr>
          <w:sz w:val="24"/>
          <w:szCs w:val="24"/>
          <w:color w:val="auto"/>
        </w:rPr>
      </w:pPr>
    </w:p>
    <w:p>
      <w:pPr>
        <w:ind w:left="1480"/>
        <w:spacing w:after="0"/>
        <w:rPr>
          <w:sz w:val="20"/>
          <w:szCs w:val="20"/>
          <w:color w:val="auto"/>
        </w:rPr>
      </w:pPr>
      <w:r>
        <w:rPr>
          <w:rFonts w:ascii="Arial" w:cs="Arial" w:eastAsia="Arial" w:hAnsi="Arial"/>
          <w:sz w:val="18"/>
          <w:szCs w:val="18"/>
          <w:b w:val="1"/>
          <w:bCs w:val="1"/>
          <w:color w:val="auto"/>
        </w:rPr>
        <w:t>VIRGINIA</w:t>
      </w:r>
    </w:p>
    <w:p>
      <w:pPr>
        <w:spacing w:after="0" w:line="27" w:lineRule="exact"/>
        <w:rPr>
          <w:sz w:val="24"/>
          <w:szCs w:val="24"/>
          <w:color w:val="auto"/>
        </w:rPr>
      </w:pPr>
    </w:p>
    <w:p>
      <w:pPr>
        <w:ind w:left="800"/>
        <w:spacing w:after="0"/>
        <w:rPr>
          <w:sz w:val="20"/>
          <w:szCs w:val="20"/>
          <w:color w:val="auto"/>
        </w:rPr>
      </w:pPr>
      <w:r>
        <w:rPr>
          <w:rFonts w:ascii="Arial" w:cs="Arial" w:eastAsia="Arial" w:hAnsi="Arial"/>
          <w:sz w:val="16"/>
          <w:szCs w:val="16"/>
          <w:b w:val="1"/>
          <w:bCs w:val="1"/>
          <w:color w:val="auto"/>
        </w:rPr>
        <w:t>(State or other jurisdiction of</w:t>
      </w:r>
    </w:p>
    <w:p>
      <w:pPr>
        <w:spacing w:after="0" w:line="32" w:lineRule="exact"/>
        <w:rPr>
          <w:sz w:val="24"/>
          <w:szCs w:val="24"/>
          <w:color w:val="auto"/>
        </w:rPr>
      </w:pPr>
    </w:p>
    <w:p>
      <w:pPr>
        <w:ind w:left="740"/>
        <w:spacing w:after="0"/>
        <w:rPr>
          <w:sz w:val="20"/>
          <w:szCs w:val="20"/>
          <w:color w:val="auto"/>
        </w:rPr>
      </w:pPr>
      <w:r>
        <w:rPr>
          <w:rFonts w:ascii="Arial" w:cs="Arial" w:eastAsia="Arial" w:hAnsi="Arial"/>
          <w:sz w:val="16"/>
          <w:szCs w:val="16"/>
          <w:b w:val="1"/>
          <w:bCs w:val="1"/>
          <w:color w:val="auto"/>
        </w:rPr>
        <w:t>incorporation or organization)</w:t>
      </w:r>
    </w:p>
    <w:p>
      <w:pPr>
        <w:spacing w:after="0" w:line="20" w:lineRule="exact"/>
        <w:rPr>
          <w:sz w:val="24"/>
          <w:szCs w:val="24"/>
          <w:color w:val="auto"/>
        </w:rPr>
      </w:pPr>
      <w:r>
        <w:rPr>
          <w:sz w:val="24"/>
          <w:szCs w:val="24"/>
          <w:color w:val="auto"/>
        </w:rPr>
        <w:br w:type="column"/>
      </w:r>
    </w:p>
    <w:p>
      <w:pPr>
        <w:spacing w:after="0" w:line="200" w:lineRule="exact"/>
        <w:rPr>
          <w:sz w:val="24"/>
          <w:szCs w:val="24"/>
          <w:color w:val="auto"/>
        </w:rPr>
      </w:pPr>
    </w:p>
    <w:p>
      <w:pPr>
        <w:spacing w:after="0" w:line="215" w:lineRule="exact"/>
        <w:rPr>
          <w:sz w:val="24"/>
          <w:szCs w:val="24"/>
          <w:color w:val="auto"/>
        </w:rPr>
      </w:pPr>
    </w:p>
    <w:p>
      <w:pPr>
        <w:jc w:val="center"/>
        <w:ind w:right="1420"/>
        <w:spacing w:after="0"/>
        <w:rPr>
          <w:sz w:val="20"/>
          <w:szCs w:val="20"/>
          <w:color w:val="auto"/>
        </w:rPr>
      </w:pPr>
      <w:r>
        <w:rPr>
          <w:rFonts w:ascii="Arial" w:cs="Arial" w:eastAsia="Arial" w:hAnsi="Arial"/>
          <w:sz w:val="18"/>
          <w:szCs w:val="18"/>
          <w:b w:val="1"/>
          <w:bCs w:val="1"/>
          <w:color w:val="auto"/>
        </w:rPr>
        <w:t>000-00209</w:t>
      </w:r>
    </w:p>
    <w:p>
      <w:pPr>
        <w:spacing w:after="0" w:line="27" w:lineRule="exact"/>
        <w:rPr>
          <w:sz w:val="24"/>
          <w:szCs w:val="24"/>
          <w:color w:val="auto"/>
        </w:rPr>
      </w:pPr>
    </w:p>
    <w:p>
      <w:pPr>
        <w:jc w:val="center"/>
        <w:ind w:right="1420"/>
        <w:spacing w:after="0"/>
        <w:rPr>
          <w:sz w:val="20"/>
          <w:szCs w:val="20"/>
          <w:color w:val="auto"/>
        </w:rPr>
      </w:pPr>
      <w:r>
        <w:rPr>
          <w:rFonts w:ascii="Arial" w:cs="Arial" w:eastAsia="Arial" w:hAnsi="Arial"/>
          <w:sz w:val="16"/>
          <w:szCs w:val="16"/>
          <w:b w:val="1"/>
          <w:bCs w:val="1"/>
          <w:color w:val="auto"/>
        </w:rPr>
        <w:t>(Commission File No.)</w:t>
      </w:r>
    </w:p>
    <w:p>
      <w:pPr>
        <w:spacing w:after="0" w:line="20" w:lineRule="exact"/>
        <w:rPr>
          <w:sz w:val="24"/>
          <w:szCs w:val="24"/>
          <w:color w:val="auto"/>
        </w:rPr>
      </w:pPr>
      <w:r>
        <w:rPr>
          <w:sz w:val="24"/>
          <w:szCs w:val="24"/>
          <w:color w:val="auto"/>
        </w:rPr>
        <w:br w:type="column"/>
      </w:r>
    </w:p>
    <w:p>
      <w:pPr>
        <w:spacing w:after="0" w:line="200" w:lineRule="exact"/>
        <w:rPr>
          <w:sz w:val="24"/>
          <w:szCs w:val="24"/>
          <w:color w:val="auto"/>
        </w:rPr>
      </w:pPr>
    </w:p>
    <w:p>
      <w:pPr>
        <w:spacing w:after="0" w:line="215" w:lineRule="exact"/>
        <w:rPr>
          <w:sz w:val="24"/>
          <w:szCs w:val="24"/>
          <w:color w:val="auto"/>
        </w:rPr>
      </w:pPr>
    </w:p>
    <w:p>
      <w:pPr>
        <w:jc w:val="center"/>
        <w:ind w:right="1040"/>
        <w:spacing w:after="0"/>
        <w:rPr>
          <w:sz w:val="20"/>
          <w:szCs w:val="20"/>
          <w:color w:val="auto"/>
        </w:rPr>
      </w:pPr>
      <w:r>
        <w:rPr>
          <w:rFonts w:ascii="Arial" w:cs="Arial" w:eastAsia="Arial" w:hAnsi="Arial"/>
          <w:sz w:val="18"/>
          <w:szCs w:val="18"/>
          <w:b w:val="1"/>
          <w:bCs w:val="1"/>
          <w:color w:val="auto"/>
        </w:rPr>
        <w:t>54-0135270</w:t>
      </w:r>
    </w:p>
    <w:p>
      <w:pPr>
        <w:spacing w:after="0" w:line="27" w:lineRule="exact"/>
        <w:rPr>
          <w:sz w:val="24"/>
          <w:szCs w:val="24"/>
          <w:color w:val="auto"/>
        </w:rPr>
      </w:pPr>
    </w:p>
    <w:p>
      <w:pPr>
        <w:jc w:val="center"/>
        <w:ind w:right="1040"/>
        <w:spacing w:after="0"/>
        <w:rPr>
          <w:sz w:val="20"/>
          <w:szCs w:val="20"/>
          <w:color w:val="auto"/>
        </w:rPr>
      </w:pPr>
      <w:r>
        <w:rPr>
          <w:rFonts w:ascii="Arial" w:cs="Arial" w:eastAsia="Arial" w:hAnsi="Arial"/>
          <w:sz w:val="18"/>
          <w:szCs w:val="18"/>
          <w:b w:val="1"/>
          <w:bCs w:val="1"/>
          <w:color w:val="auto"/>
        </w:rPr>
        <w:t>(I.R.S. Employer</w:t>
      </w:r>
    </w:p>
    <w:p>
      <w:pPr>
        <w:spacing w:after="0" w:line="9" w:lineRule="exact"/>
        <w:rPr>
          <w:sz w:val="24"/>
          <w:szCs w:val="24"/>
          <w:color w:val="auto"/>
        </w:rPr>
      </w:pPr>
    </w:p>
    <w:p>
      <w:pPr>
        <w:jc w:val="center"/>
        <w:ind w:right="1040"/>
        <w:spacing w:after="0"/>
        <w:rPr>
          <w:sz w:val="20"/>
          <w:szCs w:val="20"/>
          <w:color w:val="auto"/>
        </w:rPr>
      </w:pPr>
      <w:r>
        <w:rPr>
          <w:rFonts w:ascii="Arial" w:cs="Arial" w:eastAsia="Arial" w:hAnsi="Arial"/>
          <w:sz w:val="16"/>
          <w:szCs w:val="16"/>
          <w:b w:val="1"/>
          <w:bCs w:val="1"/>
          <w:color w:val="auto"/>
        </w:rPr>
        <w:t>Identification No.)</w:t>
      </w:r>
    </w:p>
    <w:p>
      <w:pPr>
        <w:spacing w:after="0" w:line="200" w:lineRule="exact"/>
        <w:rPr>
          <w:sz w:val="24"/>
          <w:szCs w:val="24"/>
          <w:color w:val="auto"/>
        </w:rPr>
      </w:pPr>
    </w:p>
    <w:p>
      <w:pPr>
        <w:sectPr>
          <w:pgSz w:w="11900" w:h="16838" w:orient="portrait"/>
          <w:cols w:equalWidth="0" w:num="3">
            <w:col w:w="4060" w:space="720"/>
            <w:col w:w="3140" w:space="720"/>
            <w:col w:w="2440"/>
          </w:cols>
          <w:pgMar w:left="320" w:top="814" w:right="499" w:bottom="1440" w:gutter="0" w:footer="0" w:header="0"/>
          <w:type w:val="continuous"/>
        </w:sectPr>
      </w:pPr>
    </w:p>
    <w:p>
      <w:pPr>
        <w:spacing w:after="0" w:line="30" w:lineRule="exact"/>
        <w:rPr>
          <w:sz w:val="24"/>
          <w:szCs w:val="24"/>
          <w:color w:val="auto"/>
        </w:rPr>
      </w:pPr>
    </w:p>
    <w:p>
      <w:pPr>
        <w:jc w:val="center"/>
        <w:ind w:left="860"/>
        <w:spacing w:after="0"/>
        <w:rPr>
          <w:sz w:val="20"/>
          <w:szCs w:val="20"/>
          <w:color w:val="auto"/>
        </w:rPr>
      </w:pPr>
      <w:r>
        <w:rPr>
          <w:rFonts w:ascii="Arial" w:cs="Arial" w:eastAsia="Arial" w:hAnsi="Arial"/>
          <w:sz w:val="17"/>
          <w:szCs w:val="17"/>
          <w:b w:val="1"/>
          <w:bCs w:val="1"/>
          <w:color w:val="auto"/>
        </w:rPr>
        <w:t>3525 FAIRYSTONE PARK HIGHWAY</w:t>
      </w:r>
    </w:p>
    <w:p>
      <w:pPr>
        <w:spacing w:after="0" w:line="39" w:lineRule="exact"/>
        <w:rPr>
          <w:sz w:val="24"/>
          <w:szCs w:val="24"/>
          <w:color w:val="auto"/>
        </w:rPr>
      </w:pPr>
    </w:p>
    <w:p>
      <w:pPr>
        <w:jc w:val="center"/>
        <w:ind w:left="860"/>
        <w:spacing w:after="0"/>
        <w:rPr>
          <w:sz w:val="20"/>
          <w:szCs w:val="20"/>
          <w:color w:val="auto"/>
        </w:rPr>
      </w:pPr>
      <w:r>
        <w:rPr>
          <w:rFonts w:ascii="Arial" w:cs="Arial" w:eastAsia="Arial" w:hAnsi="Arial"/>
          <w:sz w:val="18"/>
          <w:szCs w:val="18"/>
          <w:b w:val="1"/>
          <w:bCs w:val="1"/>
          <w:color w:val="auto"/>
        </w:rPr>
        <w:t>BASSETT, VIRGINIA</w:t>
      </w:r>
    </w:p>
    <w:p>
      <w:pPr>
        <w:spacing w:after="0" w:line="9" w:lineRule="exact"/>
        <w:rPr>
          <w:sz w:val="24"/>
          <w:szCs w:val="24"/>
          <w:color w:val="auto"/>
        </w:rPr>
      </w:pPr>
    </w:p>
    <w:p>
      <w:pPr>
        <w:jc w:val="center"/>
        <w:ind w:left="860"/>
        <w:spacing w:after="0"/>
        <w:rPr>
          <w:sz w:val="20"/>
          <w:szCs w:val="20"/>
          <w:color w:val="auto"/>
        </w:rPr>
      </w:pPr>
      <w:r>
        <w:rPr>
          <w:rFonts w:ascii="Arial" w:cs="Arial" w:eastAsia="Arial" w:hAnsi="Arial"/>
          <w:sz w:val="16"/>
          <w:szCs w:val="16"/>
          <w:b w:val="1"/>
          <w:bCs w:val="1"/>
          <w:color w:val="auto"/>
        </w:rPr>
        <w:t>(Address of principal executive offices)</w:t>
      </w:r>
    </w:p>
    <w:p>
      <w:pPr>
        <w:spacing w:after="0" w:line="20" w:lineRule="exact"/>
        <w:rPr>
          <w:sz w:val="24"/>
          <w:szCs w:val="24"/>
          <w:color w:val="auto"/>
        </w:rPr>
      </w:pPr>
      <w:r>
        <w:rPr>
          <w:sz w:val="24"/>
          <w:szCs w:val="24"/>
          <w:color w:val="auto"/>
        </w:rPr>
        <w:br w:type="column"/>
      </w:r>
    </w:p>
    <w:p>
      <w:pPr>
        <w:spacing w:after="0" w:line="226" w:lineRule="exact"/>
        <w:rPr>
          <w:sz w:val="24"/>
          <w:szCs w:val="24"/>
          <w:color w:val="auto"/>
        </w:rPr>
      </w:pPr>
    </w:p>
    <w:p>
      <w:pPr>
        <w:jc w:val="center"/>
        <w:ind w:right="3060"/>
        <w:spacing w:after="0"/>
        <w:rPr>
          <w:sz w:val="20"/>
          <w:szCs w:val="20"/>
          <w:color w:val="auto"/>
        </w:rPr>
      </w:pPr>
      <w:r>
        <w:rPr>
          <w:rFonts w:ascii="Arial" w:cs="Arial" w:eastAsia="Arial" w:hAnsi="Arial"/>
          <w:sz w:val="18"/>
          <w:szCs w:val="18"/>
          <w:b w:val="1"/>
          <w:bCs w:val="1"/>
          <w:color w:val="auto"/>
        </w:rPr>
        <w:t>24055</w:t>
      </w:r>
    </w:p>
    <w:p>
      <w:pPr>
        <w:spacing w:after="0" w:line="27" w:lineRule="exact"/>
        <w:rPr>
          <w:sz w:val="24"/>
          <w:szCs w:val="24"/>
          <w:color w:val="auto"/>
        </w:rPr>
      </w:pPr>
    </w:p>
    <w:p>
      <w:pPr>
        <w:jc w:val="center"/>
        <w:ind w:right="3060"/>
        <w:spacing w:after="0"/>
        <w:rPr>
          <w:sz w:val="20"/>
          <w:szCs w:val="20"/>
          <w:color w:val="auto"/>
        </w:rPr>
      </w:pPr>
      <w:r>
        <w:rPr>
          <w:rFonts w:ascii="Arial" w:cs="Arial" w:eastAsia="Arial" w:hAnsi="Arial"/>
          <w:sz w:val="16"/>
          <w:szCs w:val="16"/>
          <w:b w:val="1"/>
          <w:bCs w:val="1"/>
          <w:color w:val="auto"/>
        </w:rPr>
        <w:t>(Zip Code)</w:t>
      </w:r>
    </w:p>
    <w:p>
      <w:pPr>
        <w:spacing w:after="0" w:line="200" w:lineRule="exact"/>
        <w:rPr>
          <w:sz w:val="24"/>
          <w:szCs w:val="24"/>
          <w:color w:val="auto"/>
        </w:rPr>
      </w:pPr>
    </w:p>
    <w:p>
      <w:pPr>
        <w:sectPr>
          <w:pgSz w:w="11900" w:h="16838" w:orient="portrait"/>
          <w:cols w:equalWidth="0" w:num="2">
            <w:col w:w="6460" w:space="720"/>
            <w:col w:w="3900"/>
          </w:cols>
          <w:pgMar w:left="320" w:top="814" w:right="499" w:bottom="1440" w:gutter="0" w:footer="0" w:header="0"/>
          <w:type w:val="continuous"/>
        </w:sectPr>
      </w:pPr>
    </w:p>
    <w:p>
      <w:pPr>
        <w:spacing w:after="0" w:line="30" w:lineRule="exact"/>
        <w:rPr>
          <w:sz w:val="24"/>
          <w:szCs w:val="24"/>
          <w:color w:val="auto"/>
        </w:rPr>
      </w:pPr>
    </w:p>
    <w:p>
      <w:pPr>
        <w:jc w:val="center"/>
        <w:ind w:right="-179"/>
        <w:spacing w:after="0"/>
        <w:rPr>
          <w:sz w:val="20"/>
          <w:szCs w:val="20"/>
          <w:color w:val="auto"/>
        </w:rPr>
      </w:pPr>
      <w:r>
        <w:rPr>
          <w:rFonts w:ascii="Arial" w:cs="Arial" w:eastAsia="Arial" w:hAnsi="Arial"/>
          <w:sz w:val="18"/>
          <w:szCs w:val="18"/>
          <w:b w:val="1"/>
          <w:bCs w:val="1"/>
          <w:color w:val="auto"/>
        </w:rPr>
        <w:t>Registrant’s telephone number, including area code (276) 629-6000</w:t>
      </w:r>
    </w:p>
    <w:p>
      <w:pPr>
        <w:spacing w:after="0" w:line="225" w:lineRule="exact"/>
        <w:rPr>
          <w:sz w:val="24"/>
          <w:szCs w:val="24"/>
          <w:color w:val="auto"/>
        </w:rPr>
      </w:pPr>
    </w:p>
    <w:p>
      <w:pPr>
        <w:jc w:val="center"/>
        <w:ind w:right="-179"/>
        <w:spacing w:after="0"/>
        <w:rPr>
          <w:sz w:val="20"/>
          <w:szCs w:val="20"/>
          <w:color w:val="auto"/>
        </w:rPr>
      </w:pPr>
      <w:r>
        <w:rPr>
          <w:rFonts w:ascii="Arial" w:cs="Arial" w:eastAsia="Arial" w:hAnsi="Arial"/>
          <w:sz w:val="18"/>
          <w:szCs w:val="18"/>
          <w:b w:val="1"/>
          <w:bCs w:val="1"/>
          <w:color w:val="auto"/>
        </w:rPr>
        <w:t>(Former name or former address, if changed since last report)</w:t>
      </w:r>
    </w:p>
    <w:p>
      <w:pPr>
        <w:spacing w:after="0" w:line="229" w:lineRule="exact"/>
        <w:rPr>
          <w:sz w:val="24"/>
          <w:szCs w:val="24"/>
          <w:color w:val="auto"/>
        </w:rPr>
      </w:pPr>
    </w:p>
    <w:p>
      <w:pPr>
        <w:ind w:right="520"/>
        <w:spacing w:after="0" w:line="277" w:lineRule="auto"/>
        <w:rPr>
          <w:sz w:val="20"/>
          <w:szCs w:val="20"/>
          <w:color w:val="auto"/>
        </w:rPr>
      </w:pPr>
      <w:r>
        <w:rPr>
          <w:rFonts w:ascii="Arial" w:cs="Arial" w:eastAsia="Arial" w:hAnsi="Arial"/>
          <w:sz w:val="18"/>
          <w:szCs w:val="18"/>
          <w:color w:val="auto"/>
        </w:rPr>
        <w:t>Check the appropriate box below if the Form 8-K filing is intended to simultaneously satisfy the filing obligation of the registrant under any of the following provisions (see General Instruction A.2 below):</w:t>
      </w:r>
    </w:p>
    <w:p>
      <w:pPr>
        <w:spacing w:after="0" w:line="170" w:lineRule="exact"/>
        <w:rPr>
          <w:sz w:val="24"/>
          <w:szCs w:val="24"/>
          <w:color w:val="auto"/>
        </w:rPr>
      </w:pPr>
    </w:p>
    <w:p>
      <w:pPr>
        <w:ind w:left="460" w:hanging="452"/>
        <w:spacing w:after="0"/>
        <w:tabs>
          <w:tab w:leader="none" w:pos="46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Written communications pursuant to Rule 425 under the Securities Act (17 CFR 230.425)</w:t>
      </w:r>
    </w:p>
    <w:p>
      <w:pPr>
        <w:spacing w:after="0" w:line="225" w:lineRule="exact"/>
        <w:rPr>
          <w:rFonts w:ascii="MS PGothic" w:cs="MS PGothic" w:eastAsia="MS PGothic" w:hAnsi="MS PGothic"/>
          <w:sz w:val="18"/>
          <w:szCs w:val="18"/>
          <w:color w:val="auto"/>
        </w:rPr>
      </w:pPr>
    </w:p>
    <w:p>
      <w:pPr>
        <w:ind w:left="460" w:hanging="452"/>
        <w:spacing w:after="0"/>
        <w:tabs>
          <w:tab w:leader="none" w:pos="46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Soliciting material pursuant to Rule 14a-12 under the Exchange Act (17 CFR 240.14a-12)</w:t>
      </w:r>
    </w:p>
    <w:p>
      <w:pPr>
        <w:spacing w:after="0" w:line="225" w:lineRule="exact"/>
        <w:rPr>
          <w:rFonts w:ascii="MS PGothic" w:cs="MS PGothic" w:eastAsia="MS PGothic" w:hAnsi="MS PGothic"/>
          <w:sz w:val="18"/>
          <w:szCs w:val="18"/>
          <w:color w:val="auto"/>
        </w:rPr>
      </w:pPr>
    </w:p>
    <w:p>
      <w:pPr>
        <w:ind w:left="460" w:hanging="452"/>
        <w:spacing w:after="0"/>
        <w:tabs>
          <w:tab w:leader="none" w:pos="46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Pre-commencement communications pursuant to Rule 14d-2(b) under the Exchange Act (17 CFR 240.14d-2(b))</w:t>
      </w:r>
    </w:p>
    <w:p>
      <w:pPr>
        <w:spacing w:after="0" w:line="225" w:lineRule="exact"/>
        <w:rPr>
          <w:rFonts w:ascii="MS PGothic" w:cs="MS PGothic" w:eastAsia="MS PGothic" w:hAnsi="MS PGothic"/>
          <w:sz w:val="18"/>
          <w:szCs w:val="18"/>
          <w:color w:val="auto"/>
        </w:rPr>
      </w:pPr>
    </w:p>
    <w:p>
      <w:pPr>
        <w:ind w:right="2580" w:firstLine="8"/>
        <w:spacing w:after="0" w:line="500" w:lineRule="auto"/>
        <w:tabs>
          <w:tab w:leader="none" w:pos="459"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Pre-commencement communications pursuant to Rule 13e-4(c) under the Exchange Act (17 CFR 240.13e-4(c)) Securities registered pursuant to Section 12(b) of the Act:</w:t>
      </w:r>
    </w:p>
    <w:p>
      <w:pPr>
        <w:spacing w:after="0" w:line="2" w:lineRule="exact"/>
        <w:rPr>
          <w:sz w:val="24"/>
          <w:szCs w:val="24"/>
          <w:color w:val="auto"/>
        </w:rPr>
      </w:pPr>
    </w:p>
    <w:tbl>
      <w:tblPr>
        <w:tblLayout w:type="fixed"/>
        <w:tblInd w:w="340" w:type="dxa"/>
        <w:tblCellMar>
          <w:top w:w="0" w:type="dxa"/>
          <w:left w:w="0" w:type="dxa"/>
          <w:bottom w:w="0" w:type="dxa"/>
          <w:right w:w="0" w:type="dxa"/>
        </w:tblCellMar>
      </w:tblPr>
      <w:tr>
        <w:trPr>
          <w:trHeight w:val="230"/>
        </w:trPr>
        <w:tc>
          <w:tcPr>
            <w:tcW w:w="3780" w:type="dxa"/>
            <w:vAlign w:val="bottom"/>
            <w:tcBorders>
              <w:bottom w:val="single" w:sz="8" w:color="auto"/>
            </w:tcBorders>
          </w:tcPr>
          <w:p>
            <w:pPr>
              <w:jc w:val="center"/>
              <w:spacing w:after="0"/>
              <w:rPr>
                <w:sz w:val="20"/>
                <w:szCs w:val="20"/>
                <w:color w:val="auto"/>
              </w:rPr>
            </w:pPr>
            <w:r>
              <w:rPr>
                <w:rFonts w:ascii="Arial" w:cs="Arial" w:eastAsia="Arial" w:hAnsi="Arial"/>
                <w:sz w:val="18"/>
                <w:szCs w:val="18"/>
                <w:color w:val="auto"/>
                <w:w w:val="90"/>
              </w:rPr>
              <w:t>Title of each class</w:t>
            </w:r>
          </w:p>
        </w:tc>
        <w:tc>
          <w:tcPr>
            <w:tcW w:w="320" w:type="dxa"/>
            <w:vAlign w:val="bottom"/>
          </w:tcPr>
          <w:p>
            <w:pPr>
              <w:spacing w:after="0"/>
              <w:rPr>
                <w:sz w:val="20"/>
                <w:szCs w:val="20"/>
                <w:color w:val="auto"/>
              </w:rPr>
            </w:pPr>
          </w:p>
        </w:tc>
        <w:tc>
          <w:tcPr>
            <w:tcW w:w="2420" w:type="dxa"/>
            <w:vAlign w:val="bottom"/>
            <w:tcBorders>
              <w:bottom w:val="single" w:sz="8" w:color="auto"/>
            </w:tcBorders>
          </w:tcPr>
          <w:p>
            <w:pPr>
              <w:jc w:val="center"/>
              <w:spacing w:after="0"/>
              <w:rPr>
                <w:sz w:val="20"/>
                <w:szCs w:val="20"/>
                <w:color w:val="auto"/>
              </w:rPr>
            </w:pPr>
            <w:r>
              <w:rPr>
                <w:rFonts w:ascii="Arial" w:cs="Arial" w:eastAsia="Arial" w:hAnsi="Arial"/>
                <w:sz w:val="18"/>
                <w:szCs w:val="18"/>
                <w:color w:val="auto"/>
                <w:w w:val="93"/>
              </w:rPr>
              <w:t>Trading Symbol</w:t>
            </w:r>
          </w:p>
        </w:tc>
        <w:tc>
          <w:tcPr>
            <w:tcW w:w="300" w:type="dxa"/>
            <w:vAlign w:val="bottom"/>
          </w:tcPr>
          <w:p>
            <w:pPr>
              <w:spacing w:after="0"/>
              <w:rPr>
                <w:sz w:val="20"/>
                <w:szCs w:val="20"/>
                <w:color w:val="auto"/>
              </w:rPr>
            </w:pPr>
          </w:p>
        </w:tc>
        <w:tc>
          <w:tcPr>
            <w:tcW w:w="3740" w:type="dxa"/>
            <w:vAlign w:val="bottom"/>
            <w:tcBorders>
              <w:bottom w:val="single" w:sz="8" w:color="auto"/>
            </w:tcBorders>
          </w:tcPr>
          <w:p>
            <w:pPr>
              <w:jc w:val="center"/>
              <w:spacing w:after="0"/>
              <w:rPr>
                <w:sz w:val="20"/>
                <w:szCs w:val="20"/>
                <w:color w:val="auto"/>
              </w:rPr>
            </w:pPr>
            <w:r>
              <w:rPr>
                <w:rFonts w:ascii="Arial" w:cs="Arial" w:eastAsia="Arial" w:hAnsi="Arial"/>
                <w:sz w:val="18"/>
                <w:szCs w:val="18"/>
                <w:color w:val="auto"/>
                <w:w w:val="90"/>
              </w:rPr>
              <w:t>Name of exchange on which registered</w:t>
            </w:r>
          </w:p>
        </w:tc>
      </w:tr>
      <w:tr>
        <w:trPr>
          <w:trHeight w:val="224"/>
        </w:trPr>
        <w:tc>
          <w:tcPr>
            <w:tcW w:w="3780" w:type="dxa"/>
            <w:vAlign w:val="bottom"/>
          </w:tcPr>
          <w:p>
            <w:pPr>
              <w:jc w:val="center"/>
              <w:spacing w:after="0"/>
              <w:rPr>
                <w:sz w:val="20"/>
                <w:szCs w:val="20"/>
                <w:color w:val="auto"/>
              </w:rPr>
            </w:pPr>
            <w:r>
              <w:rPr>
                <w:rFonts w:ascii="Arial" w:cs="Arial" w:eastAsia="Arial" w:hAnsi="Arial"/>
                <w:sz w:val="18"/>
                <w:szCs w:val="18"/>
                <w:color w:val="auto"/>
                <w:w w:val="90"/>
              </w:rPr>
              <w:t>Common Stock ($5.00 par value)</w:t>
            </w:r>
          </w:p>
        </w:tc>
        <w:tc>
          <w:tcPr>
            <w:tcW w:w="320" w:type="dxa"/>
            <w:vAlign w:val="bottom"/>
          </w:tcPr>
          <w:p>
            <w:pPr>
              <w:spacing w:after="0"/>
              <w:rPr>
                <w:sz w:val="19"/>
                <w:szCs w:val="19"/>
                <w:color w:val="auto"/>
              </w:rPr>
            </w:pPr>
          </w:p>
        </w:tc>
        <w:tc>
          <w:tcPr>
            <w:tcW w:w="2420" w:type="dxa"/>
            <w:vAlign w:val="bottom"/>
          </w:tcPr>
          <w:p>
            <w:pPr>
              <w:jc w:val="center"/>
              <w:spacing w:after="0"/>
              <w:rPr>
                <w:sz w:val="20"/>
                <w:szCs w:val="20"/>
                <w:color w:val="auto"/>
              </w:rPr>
            </w:pPr>
            <w:r>
              <w:rPr>
                <w:rFonts w:ascii="Arial" w:cs="Arial" w:eastAsia="Arial" w:hAnsi="Arial"/>
                <w:sz w:val="18"/>
                <w:szCs w:val="18"/>
                <w:color w:val="auto"/>
                <w:w w:val="93"/>
              </w:rPr>
              <w:t>BSET</w:t>
            </w:r>
          </w:p>
        </w:tc>
        <w:tc>
          <w:tcPr>
            <w:tcW w:w="300" w:type="dxa"/>
            <w:vAlign w:val="bottom"/>
          </w:tcPr>
          <w:p>
            <w:pPr>
              <w:spacing w:after="0"/>
              <w:rPr>
                <w:sz w:val="19"/>
                <w:szCs w:val="19"/>
                <w:color w:val="auto"/>
              </w:rPr>
            </w:pPr>
          </w:p>
        </w:tc>
        <w:tc>
          <w:tcPr>
            <w:tcW w:w="3740" w:type="dxa"/>
            <w:vAlign w:val="bottom"/>
          </w:tcPr>
          <w:p>
            <w:pPr>
              <w:jc w:val="center"/>
              <w:spacing w:after="0"/>
              <w:rPr>
                <w:sz w:val="20"/>
                <w:szCs w:val="20"/>
                <w:color w:val="auto"/>
              </w:rPr>
            </w:pPr>
            <w:r>
              <w:rPr>
                <w:rFonts w:ascii="Arial" w:cs="Arial" w:eastAsia="Arial" w:hAnsi="Arial"/>
                <w:sz w:val="18"/>
                <w:szCs w:val="18"/>
                <w:color w:val="auto"/>
                <w:w w:val="97"/>
              </w:rPr>
              <w:t>NASDAQ</w:t>
            </w:r>
          </w:p>
        </w:tc>
      </w:tr>
    </w:tbl>
    <w:p>
      <w:pPr>
        <w:spacing w:after="0" w:line="187" w:lineRule="exact"/>
        <w:rPr>
          <w:sz w:val="24"/>
          <w:szCs w:val="24"/>
          <w:color w:val="auto"/>
        </w:rPr>
      </w:pPr>
    </w:p>
    <w:p>
      <w:pPr>
        <w:ind w:right="120"/>
        <w:spacing w:after="0" w:line="277" w:lineRule="auto"/>
        <w:rPr>
          <w:sz w:val="20"/>
          <w:szCs w:val="20"/>
          <w:color w:val="auto"/>
        </w:rPr>
      </w:pPr>
      <w:r>
        <w:rPr>
          <w:rFonts w:ascii="Arial" w:cs="Arial" w:eastAsia="Arial" w:hAnsi="Arial"/>
          <w:sz w:val="18"/>
          <w:szCs w:val="18"/>
          <w:color w:val="auto"/>
        </w:rPr>
        <w:t>Indicate by check mark whether the registrant is an emerging growth company as defined in Rule 405 of the Securities Act of 1933 or Rule 12b-2 of the Securities Exchange Act of 1934.</w:t>
      </w:r>
    </w:p>
    <w:p>
      <w:pPr>
        <w:spacing w:after="0" w:line="138" w:lineRule="exact"/>
        <w:rPr>
          <w:sz w:val="24"/>
          <w:szCs w:val="24"/>
          <w:color w:val="auto"/>
        </w:rPr>
      </w:pPr>
    </w:p>
    <w:p>
      <w:pPr>
        <w:spacing w:after="0" w:line="207" w:lineRule="exact"/>
        <w:rPr>
          <w:sz w:val="20"/>
          <w:szCs w:val="20"/>
          <w:color w:val="auto"/>
        </w:rPr>
      </w:pPr>
      <w:r>
        <w:rPr>
          <w:rFonts w:ascii="Arial" w:cs="Arial" w:eastAsia="Arial" w:hAnsi="Arial"/>
          <w:sz w:val="18"/>
          <w:szCs w:val="18"/>
          <w:color w:val="auto"/>
        </w:rPr>
        <w:t xml:space="preserve">Emerging growth company </w:t>
      </w:r>
      <w:r>
        <w:rPr>
          <w:rFonts w:ascii="MS PGothic" w:cs="MS PGothic" w:eastAsia="MS PGothic" w:hAnsi="MS PGothic"/>
          <w:sz w:val="18"/>
          <w:szCs w:val="18"/>
          <w:color w:val="auto"/>
        </w:rPr>
        <w:t>☐</w:t>
      </w:r>
    </w:p>
    <w:p>
      <w:pPr>
        <w:spacing w:after="0" w:line="258" w:lineRule="exact"/>
        <w:rPr>
          <w:sz w:val="24"/>
          <w:szCs w:val="24"/>
          <w:color w:val="auto"/>
        </w:rPr>
      </w:pPr>
    </w:p>
    <w:p>
      <w:pPr>
        <w:spacing w:after="0" w:line="233" w:lineRule="exact"/>
        <w:rPr>
          <w:sz w:val="20"/>
          <w:szCs w:val="20"/>
          <w:color w:val="auto"/>
        </w:rPr>
      </w:pPr>
      <w:r>
        <w:rPr>
          <w:rFonts w:ascii="Arial" w:cs="Arial" w:eastAsia="Arial" w:hAnsi="Arial"/>
          <w:sz w:val="18"/>
          <w:szCs w:val="18"/>
          <w:color w:val="auto"/>
        </w:rPr>
        <w:t xml:space="preserve">If an emerging growth company, indicate by check mark if the registrant has elected not to use the extended transition period for complying with any new or revised financial accounting standards provided pursuant to Section 13(a) of the Exchange Act. </w:t>
      </w:r>
      <w:r>
        <w:rPr>
          <w:rFonts w:ascii="MS PGothic" w:cs="MS PGothic" w:eastAsia="MS PGothic" w:hAnsi="MS PGothic"/>
          <w:sz w:val="18"/>
          <w:szCs w:val="18"/>
          <w:color w:val="auto"/>
        </w:rPr>
        <w:t>☐</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159385</wp:posOffset>
            </wp:positionV>
            <wp:extent cx="7132320" cy="2540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7132320" cy="2540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596265</wp:posOffset>
            </wp:positionV>
            <wp:extent cx="7132320" cy="1714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080"/>
          </w:cols>
          <w:pgMar w:left="320" w:top="814" w:right="499" w:bottom="1440" w:gutter="0" w:footer="0" w:header="0"/>
          <w:type w:val="continuous"/>
        </w:sectPr>
      </w:pPr>
    </w:p>
    <w:bookmarkStart w:id="1" w:name="page2"/>
    <w:bookmarkEnd w:id="1"/>
    <w:p>
      <w:pPr>
        <w:spacing w:after="0"/>
        <w:tabs>
          <w:tab w:leader="none" w:pos="940" w:val="left"/>
        </w:tabs>
        <w:rPr>
          <w:sz w:val="20"/>
          <w:szCs w:val="20"/>
          <w:color w:val="auto"/>
        </w:rPr>
      </w:pPr>
      <w:r>
        <w:rPr>
          <w:rFonts w:ascii="Arial" w:cs="Arial" w:eastAsia="Arial" w:hAnsi="Arial"/>
          <w:sz w:val="18"/>
          <w:szCs w:val="18"/>
          <w:b w:val="1"/>
          <w:bCs w:val="1"/>
          <w:color w:val="auto"/>
        </w:rPr>
        <w:t>Item 2.02.</w:t>
      </w:r>
      <w:r>
        <w:rPr>
          <w:sz w:val="20"/>
          <w:szCs w:val="20"/>
          <w:color w:val="auto"/>
        </w:rPr>
        <w:tab/>
      </w:r>
      <w:r>
        <w:rPr>
          <w:rFonts w:ascii="Arial" w:cs="Arial" w:eastAsia="Arial" w:hAnsi="Arial"/>
          <w:sz w:val="16"/>
          <w:szCs w:val="16"/>
          <w:b w:val="1"/>
          <w:bCs w:val="1"/>
          <w:color w:val="auto"/>
        </w:rPr>
        <w:t>Results of Operations and Financial Condition.</w:t>
      </w:r>
    </w:p>
    <w:p>
      <w:pPr>
        <w:spacing w:after="0" w:line="229" w:lineRule="exact"/>
        <w:rPr>
          <w:sz w:val="20"/>
          <w:szCs w:val="20"/>
          <w:color w:val="auto"/>
        </w:rPr>
      </w:pPr>
    </w:p>
    <w:p>
      <w:pPr>
        <w:spacing w:after="0" w:line="277" w:lineRule="auto"/>
        <w:rPr>
          <w:sz w:val="20"/>
          <w:szCs w:val="20"/>
          <w:color w:val="auto"/>
        </w:rPr>
      </w:pPr>
      <w:r>
        <w:rPr>
          <w:rFonts w:ascii="Arial" w:cs="Arial" w:eastAsia="Arial" w:hAnsi="Arial"/>
          <w:sz w:val="18"/>
          <w:szCs w:val="18"/>
          <w:color w:val="auto"/>
        </w:rPr>
        <w:t>On October 1, 2020 Bassett Furniture Industries issued a news release relating to the third quarter financial results for the fiscal year ending November 28, 2020. A copy of the news release announcing this information is attached to this report as Exhibit 99.</w:t>
      </w:r>
    </w:p>
    <w:p>
      <w:pPr>
        <w:spacing w:after="0" w:line="382" w:lineRule="exact"/>
        <w:rPr>
          <w:sz w:val="20"/>
          <w:szCs w:val="20"/>
          <w:color w:val="auto"/>
        </w:rPr>
      </w:pPr>
    </w:p>
    <w:p>
      <w:pPr>
        <w:spacing w:after="0"/>
        <w:tabs>
          <w:tab w:leader="none" w:pos="940" w:val="left"/>
        </w:tabs>
        <w:rPr>
          <w:sz w:val="20"/>
          <w:szCs w:val="20"/>
          <w:color w:val="auto"/>
        </w:rPr>
      </w:pPr>
      <w:r>
        <w:rPr>
          <w:rFonts w:ascii="Arial" w:cs="Arial" w:eastAsia="Arial" w:hAnsi="Arial"/>
          <w:sz w:val="18"/>
          <w:szCs w:val="18"/>
          <w:b w:val="1"/>
          <w:bCs w:val="1"/>
          <w:color w:val="auto"/>
        </w:rPr>
        <w:t>Item 9.01.</w:t>
      </w:r>
      <w:r>
        <w:rPr>
          <w:sz w:val="20"/>
          <w:szCs w:val="20"/>
          <w:color w:val="auto"/>
        </w:rPr>
        <w:tab/>
      </w:r>
      <w:r>
        <w:rPr>
          <w:rFonts w:ascii="Arial" w:cs="Arial" w:eastAsia="Arial" w:hAnsi="Arial"/>
          <w:sz w:val="16"/>
          <w:szCs w:val="16"/>
          <w:b w:val="1"/>
          <w:bCs w:val="1"/>
          <w:color w:val="auto"/>
        </w:rPr>
        <w:t>Financial Statements and Exhibits.</w:t>
      </w: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color w:val="auto"/>
        </w:rPr>
        <w:t>(d) Exhibits</w:t>
      </w:r>
    </w:p>
    <w:p>
      <w:pPr>
        <w:spacing w:after="0" w:line="225" w:lineRule="exact"/>
        <w:rPr>
          <w:sz w:val="20"/>
          <w:szCs w:val="20"/>
          <w:color w:val="auto"/>
        </w:rPr>
      </w:pPr>
    </w:p>
    <w:p>
      <w:pPr>
        <w:ind w:left="440" w:hanging="432"/>
        <w:spacing w:after="0"/>
        <w:tabs>
          <w:tab w:leader="none" w:pos="440" w:val="left"/>
        </w:tabs>
        <w:numPr>
          <w:ilvl w:val="0"/>
          <w:numId w:val="2"/>
        </w:numPr>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News Release issued by Bassett Furniture Industries, Inc. on October 1, 2020</w:t>
        </w:r>
      </w:hyperlink>
    </w:p>
    <w:p>
      <w:pPr>
        <w:spacing w:after="0" w:line="225" w:lineRule="exact"/>
        <w:rPr>
          <w:rFonts w:ascii="Arial" w:cs="Arial" w:eastAsia="Arial" w:hAnsi="Arial"/>
          <w:sz w:val="18"/>
          <w:szCs w:val="18"/>
          <w:u w:val="single" w:color="auto"/>
          <w:color w:val="0000EE"/>
        </w:rPr>
      </w:pPr>
    </w:p>
    <w:p>
      <w:pPr>
        <w:ind w:left="440" w:hanging="432"/>
        <w:spacing w:after="0"/>
        <w:tabs>
          <w:tab w:leader="none" w:pos="440" w:val="left"/>
        </w:tabs>
        <w:numPr>
          <w:ilvl w:val="0"/>
          <w:numId w:val="3"/>
        </w:numPr>
        <w:rPr>
          <w:rFonts w:ascii="Arial" w:cs="Arial" w:eastAsia="Arial" w:hAnsi="Arial"/>
          <w:sz w:val="18"/>
          <w:szCs w:val="18"/>
          <w:color w:val="auto"/>
        </w:rPr>
      </w:pPr>
      <w:r>
        <w:rPr>
          <w:rFonts w:ascii="Arial" w:cs="Arial" w:eastAsia="Arial" w:hAnsi="Arial"/>
          <w:sz w:val="18"/>
          <w:szCs w:val="18"/>
          <w:color w:val="auto"/>
        </w:rPr>
        <w:t>Cover Page Interactive Data File (embedded within the inline XBRL document)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374650</wp:posOffset>
            </wp:positionV>
            <wp:extent cx="7132320" cy="1714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140"/>
          </w:cols>
          <w:pgMar w:left="320" w:top="580" w:right="439" w:bottom="1440" w:gutter="0" w:footer="0" w:header="0"/>
        </w:sectPr>
      </w:pPr>
    </w:p>
    <w:bookmarkStart w:id="2" w:name="page3"/>
    <w:bookmarkEnd w:id="2"/>
    <w:p>
      <w:pPr>
        <w:jc w:val="center"/>
        <w:ind w:right="-319"/>
        <w:spacing w:after="0"/>
        <w:rPr>
          <w:sz w:val="20"/>
          <w:szCs w:val="20"/>
          <w:color w:val="auto"/>
        </w:rPr>
      </w:pPr>
      <w:r>
        <w:rPr>
          <w:rFonts w:ascii="Arial" w:cs="Arial" w:eastAsia="Arial" w:hAnsi="Arial"/>
          <w:sz w:val="18"/>
          <w:szCs w:val="18"/>
          <w:color w:val="auto"/>
        </w:rPr>
        <w:t>Signatures</w:t>
      </w:r>
    </w:p>
    <w:p>
      <w:pPr>
        <w:spacing w:after="0" w:line="225" w:lineRule="exact"/>
        <w:rPr>
          <w:sz w:val="20"/>
          <w:szCs w:val="20"/>
          <w:color w:val="auto"/>
        </w:rPr>
      </w:pPr>
    </w:p>
    <w:p>
      <w:pPr>
        <w:ind w:firstLine="648"/>
        <w:spacing w:after="0" w:line="277" w:lineRule="auto"/>
        <w:rPr>
          <w:sz w:val="20"/>
          <w:szCs w:val="20"/>
          <w:color w:val="auto"/>
        </w:rPr>
      </w:pPr>
      <w:r>
        <w:rPr>
          <w:rFonts w:ascii="Arial" w:cs="Arial" w:eastAsia="Arial" w:hAnsi="Arial"/>
          <w:sz w:val="18"/>
          <w:szCs w:val="18"/>
          <w:color w:val="auto"/>
        </w:rPr>
        <w:t>Pursuant to the requirements of the Securities Exchange Act of 1934, the registrant has duly caused this report to be signed on its behalf by the undersigned hereunto duly authorized.</w:t>
      </w:r>
    </w:p>
    <w:p>
      <w:pPr>
        <w:spacing w:after="0" w:line="170" w:lineRule="exact"/>
        <w:rPr>
          <w:sz w:val="20"/>
          <w:szCs w:val="20"/>
          <w:color w:val="auto"/>
        </w:rPr>
      </w:pPr>
    </w:p>
    <w:p>
      <w:pPr>
        <w:ind w:left="6200"/>
        <w:spacing w:after="0"/>
        <w:rPr>
          <w:sz w:val="20"/>
          <w:szCs w:val="20"/>
          <w:color w:val="auto"/>
        </w:rPr>
      </w:pPr>
      <w:r>
        <w:rPr>
          <w:rFonts w:ascii="Arial" w:cs="Arial" w:eastAsia="Arial" w:hAnsi="Arial"/>
          <w:sz w:val="18"/>
          <w:szCs w:val="18"/>
          <w:color w:val="auto"/>
        </w:rPr>
        <w:t>BASSETT FURNITURE INDUSTRIES, INCORPORATED</w:t>
      </w:r>
    </w:p>
    <w:p>
      <w:pPr>
        <w:spacing w:after="0" w:line="23" w:lineRule="exact"/>
        <w:rPr>
          <w:sz w:val="20"/>
          <w:szCs w:val="20"/>
          <w:color w:val="auto"/>
        </w:rPr>
      </w:pPr>
    </w:p>
    <w:p>
      <w:pPr>
        <w:ind w:left="6200" w:right="2880" w:hanging="6182"/>
        <w:spacing w:after="0" w:line="273" w:lineRule="auto"/>
        <w:tabs>
          <w:tab w:leader="none" w:pos="6180" w:val="left"/>
        </w:tabs>
        <w:rPr>
          <w:sz w:val="20"/>
          <w:szCs w:val="20"/>
          <w:color w:val="auto"/>
        </w:rPr>
      </w:pPr>
      <w:r>
        <w:rPr>
          <w:rFonts w:ascii="Arial" w:cs="Arial" w:eastAsia="Arial" w:hAnsi="Arial"/>
          <w:sz w:val="18"/>
          <w:szCs w:val="18"/>
          <w:color w:val="auto"/>
        </w:rPr>
        <w:t>Date: October 1, 2020</w:t>
      </w:r>
      <w:r>
        <w:rPr>
          <w:sz w:val="20"/>
          <w:szCs w:val="20"/>
          <w:color w:val="auto"/>
        </w:rPr>
        <w:tab/>
      </w:r>
      <w:r>
        <w:rPr>
          <w:rFonts w:ascii="Arial" w:cs="Arial" w:eastAsia="Arial" w:hAnsi="Arial"/>
          <w:sz w:val="17"/>
          <w:szCs w:val="17"/>
          <w:color w:val="auto"/>
        </w:rPr>
        <w:t>By: /s/ J. M</w:t>
      </w:r>
      <w:r>
        <w:rPr>
          <w:rFonts w:ascii="Arial" w:cs="Arial" w:eastAsia="Arial" w:hAnsi="Arial"/>
          <w:sz w:val="11"/>
          <w:szCs w:val="11"/>
          <w:color w:val="auto"/>
        </w:rPr>
        <w:t>ICHAEL</w:t>
      </w:r>
      <w:r>
        <w:rPr>
          <w:rFonts w:ascii="Arial" w:cs="Arial" w:eastAsia="Arial" w:hAnsi="Arial"/>
          <w:sz w:val="17"/>
          <w:szCs w:val="17"/>
          <w:color w:val="auto"/>
        </w:rPr>
        <w:t xml:space="preserve"> D</w:t>
      </w:r>
      <w:r>
        <w:rPr>
          <w:rFonts w:ascii="Arial" w:cs="Arial" w:eastAsia="Arial" w:hAnsi="Arial"/>
          <w:sz w:val="11"/>
          <w:szCs w:val="11"/>
          <w:color w:val="auto"/>
        </w:rPr>
        <w:t>ANIEL</w:t>
      </w:r>
      <w:r>
        <w:rPr>
          <w:rFonts w:ascii="Arial" w:cs="Arial" w:eastAsia="Arial" w:hAnsi="Arial"/>
          <w:sz w:val="17"/>
          <w:szCs w:val="17"/>
          <w:color w:val="auto"/>
        </w:rPr>
        <w:t xml:space="preserve"> J. Michael Daniel</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4145280</wp:posOffset>
            </wp:positionH>
            <wp:positionV relativeFrom="paragraph">
              <wp:posOffset>-144780</wp:posOffset>
            </wp:positionV>
            <wp:extent cx="2143125" cy="889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2143125" cy="8890"/>
                    </a:xfrm>
                    <a:prstGeom prst="rect">
                      <a:avLst/>
                    </a:prstGeom>
                    <a:noFill/>
                  </pic:spPr>
                </pic:pic>
              </a:graphicData>
            </a:graphic>
          </wp:anchor>
        </w:drawing>
      </w:r>
    </w:p>
    <w:p>
      <w:pPr>
        <w:ind w:left="6200"/>
        <w:spacing w:after="0"/>
        <w:tabs>
          <w:tab w:leader="none" w:pos="6740" w:val="left"/>
        </w:tabs>
        <w:rPr>
          <w:sz w:val="20"/>
          <w:szCs w:val="20"/>
          <w:color w:val="auto"/>
        </w:rPr>
      </w:pPr>
      <w:r>
        <w:rPr>
          <w:rFonts w:ascii="Arial" w:cs="Arial" w:eastAsia="Arial" w:hAnsi="Arial"/>
          <w:sz w:val="18"/>
          <w:szCs w:val="18"/>
          <w:color w:val="auto"/>
        </w:rPr>
        <w:t>Title:</w:t>
      </w:r>
      <w:r>
        <w:rPr>
          <w:sz w:val="20"/>
          <w:szCs w:val="20"/>
          <w:color w:val="auto"/>
        </w:rPr>
        <w:tab/>
      </w:r>
      <w:r>
        <w:rPr>
          <w:rFonts w:ascii="Arial" w:cs="Arial" w:eastAsia="Arial" w:hAnsi="Arial"/>
          <w:sz w:val="16"/>
          <w:szCs w:val="16"/>
          <w:color w:val="auto"/>
        </w:rPr>
        <w:t>Senior Vice President – Chief Financial</w:t>
      </w:r>
    </w:p>
    <w:p>
      <w:pPr>
        <w:spacing w:after="0" w:line="9" w:lineRule="exact"/>
        <w:rPr>
          <w:sz w:val="20"/>
          <w:szCs w:val="20"/>
          <w:color w:val="auto"/>
        </w:rPr>
      </w:pPr>
    </w:p>
    <w:p>
      <w:pPr>
        <w:ind w:left="6200"/>
        <w:spacing w:after="0"/>
        <w:rPr>
          <w:sz w:val="20"/>
          <w:szCs w:val="20"/>
          <w:color w:val="auto"/>
        </w:rPr>
      </w:pPr>
      <w:r>
        <w:rPr>
          <w:rFonts w:ascii="Arial" w:cs="Arial" w:eastAsia="Arial" w:hAnsi="Arial"/>
          <w:sz w:val="18"/>
          <w:szCs w:val="18"/>
          <w:color w:val="auto"/>
        </w:rPr>
        <w:t>Officer</w:t>
      </w:r>
    </w:p>
    <w:p>
      <w:pPr>
        <w:sectPr>
          <w:pgSz w:w="11900" w:h="16838" w:orient="portrait"/>
          <w:cols w:equalWidth="0" w:num="1">
            <w:col w:w="10920"/>
          </w:cols>
          <w:pgMar w:left="320" w:top="584" w:right="659" w:bottom="1440" w:gutter="0" w:footer="0" w:header="0"/>
        </w:sectPr>
      </w:pPr>
    </w:p>
    <w:bookmarkStart w:id="3" w:name="page4"/>
    <w:bookmarkEnd w:id="3"/>
    <w:p>
      <w:pPr>
        <w:spacing w:after="0"/>
        <w:rPr>
          <w:sz w:val="20"/>
          <w:szCs w:val="20"/>
          <w:color w:val="auto"/>
        </w:rPr>
      </w:pPr>
      <w:r>
        <w:rPr>
          <w:rFonts w:ascii="Arial" w:cs="Arial" w:eastAsia="Arial" w:hAnsi="Arial"/>
          <w:sz w:val="16"/>
          <w:szCs w:val="16"/>
          <w:b w:val="1"/>
          <w:bCs w:val="1"/>
          <w:color w:val="auto"/>
        </w:rPr>
        <w:t>Exhibit 99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168910</wp:posOffset>
            </wp:positionV>
            <wp:extent cx="1071245" cy="39433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1071245" cy="394335"/>
                    </a:xfrm>
                    <a:prstGeom prst="rect">
                      <a:avLst/>
                    </a:prstGeom>
                    <a:noFill/>
                  </pic:spPr>
                </pic:pic>
              </a:graphicData>
            </a:graphic>
          </wp:anchor>
        </w:drawing>
      </w:r>
    </w:p>
    <w:p>
      <w:pPr>
        <w:sectPr>
          <w:pgSz w:w="11900" w:h="16838" w:orient="portrait"/>
          <w:cols w:equalWidth="0" w:num="1">
            <w:col w:w="11240"/>
          </w:cols>
          <w:pgMar w:left="320" w:top="121" w:right="339" w:bottom="144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89" w:lineRule="exact"/>
        <w:rPr>
          <w:sz w:val="20"/>
          <w:szCs w:val="20"/>
          <w:color w:val="auto"/>
        </w:rPr>
      </w:pPr>
    </w:p>
    <w:p>
      <w:pPr>
        <w:spacing w:after="0"/>
        <w:rPr>
          <w:sz w:val="20"/>
          <w:szCs w:val="20"/>
          <w:color w:val="auto"/>
        </w:rPr>
      </w:pPr>
      <w:r>
        <w:rPr>
          <w:rFonts w:ascii="Arial" w:cs="Arial" w:eastAsia="Arial" w:hAnsi="Arial"/>
          <w:sz w:val="16"/>
          <w:szCs w:val="16"/>
          <w:color w:val="auto"/>
        </w:rPr>
        <w:t>Bassett Furniture Industries, Inc.</w:t>
      </w:r>
    </w:p>
    <w:p>
      <w:pPr>
        <w:spacing w:after="0" w:line="46" w:lineRule="exact"/>
        <w:rPr>
          <w:sz w:val="20"/>
          <w:szCs w:val="20"/>
          <w:color w:val="auto"/>
        </w:rPr>
      </w:pPr>
    </w:p>
    <w:p>
      <w:pPr>
        <w:spacing w:after="0"/>
        <w:rPr>
          <w:sz w:val="20"/>
          <w:szCs w:val="20"/>
          <w:color w:val="auto"/>
        </w:rPr>
      </w:pPr>
      <w:r>
        <w:rPr>
          <w:rFonts w:ascii="Arial" w:cs="Arial" w:eastAsia="Arial" w:hAnsi="Arial"/>
          <w:sz w:val="18"/>
          <w:szCs w:val="18"/>
          <w:color w:val="auto"/>
        </w:rPr>
        <w:t>P.O. Box 626</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Bassett, VA 24055</w:t>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6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J. Michael Daniel</w:t>
      </w:r>
    </w:p>
    <w:p>
      <w:pPr>
        <w:spacing w:after="0" w:line="27" w:lineRule="exact"/>
        <w:rPr>
          <w:sz w:val="20"/>
          <w:szCs w:val="20"/>
          <w:color w:val="auto"/>
        </w:rPr>
      </w:pPr>
    </w:p>
    <w:p>
      <w:pPr>
        <w:spacing w:after="0"/>
        <w:rPr>
          <w:sz w:val="20"/>
          <w:szCs w:val="20"/>
          <w:color w:val="auto"/>
        </w:rPr>
      </w:pPr>
      <w:r>
        <w:rPr>
          <w:rFonts w:ascii="Arial" w:cs="Arial" w:eastAsia="Arial" w:hAnsi="Arial"/>
          <w:sz w:val="16"/>
          <w:szCs w:val="16"/>
          <w:b w:val="1"/>
          <w:bCs w:val="1"/>
          <w:color w:val="auto"/>
        </w:rPr>
        <w:t>Senior Vice President and</w:t>
      </w:r>
    </w:p>
    <w:p>
      <w:pPr>
        <w:spacing w:after="0" w:line="3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Chief Financial Officer</w:t>
      </w:r>
    </w:p>
    <w:p>
      <w:pPr>
        <w:spacing w:after="0" w:line="9" w:lineRule="exact"/>
        <w:rPr>
          <w:sz w:val="20"/>
          <w:szCs w:val="20"/>
          <w:color w:val="auto"/>
        </w:rPr>
      </w:pPr>
    </w:p>
    <w:p>
      <w:pPr>
        <w:spacing w:after="0"/>
        <w:rPr>
          <w:sz w:val="20"/>
          <w:szCs w:val="20"/>
          <w:color w:val="auto"/>
        </w:rPr>
      </w:pPr>
      <w:r>
        <w:rPr>
          <w:rFonts w:ascii="Arial" w:cs="Arial" w:eastAsia="Arial" w:hAnsi="Arial"/>
          <w:sz w:val="16"/>
          <w:szCs w:val="16"/>
          <w:color w:val="auto"/>
        </w:rPr>
        <w:t>(276) 629-6614 – Investors</w:t>
      </w:r>
    </w:p>
    <w:p>
      <w:pPr>
        <w:spacing w:after="0" w:line="200" w:lineRule="exact"/>
        <w:rPr>
          <w:sz w:val="20"/>
          <w:szCs w:val="20"/>
          <w:color w:val="auto"/>
        </w:rPr>
      </w:pPr>
    </w:p>
    <w:p>
      <w:pPr>
        <w:sectPr>
          <w:pgSz w:w="11900" w:h="16838" w:orient="portrait"/>
          <w:cols w:equalWidth="0" w:num="2">
            <w:col w:w="7720" w:space="720"/>
            <w:col w:w="2800"/>
          </w:cols>
          <w:pgMar w:left="320" w:top="121" w:right="339" w:bottom="1440" w:gutter="0" w:footer="0" w:header="0"/>
          <w:type w:val="continuous"/>
        </w:sectPr>
      </w:pPr>
    </w:p>
    <w:p>
      <w:pPr>
        <w:spacing w:after="0" w:line="200" w:lineRule="exact"/>
        <w:rPr>
          <w:sz w:val="20"/>
          <w:szCs w:val="20"/>
          <w:color w:val="auto"/>
        </w:rPr>
      </w:pPr>
    </w:p>
    <w:p>
      <w:pPr>
        <w:spacing w:after="0" w:line="266" w:lineRule="exact"/>
        <w:rPr>
          <w:sz w:val="20"/>
          <w:szCs w:val="20"/>
          <w:color w:val="auto"/>
        </w:rPr>
      </w:pPr>
    </w:p>
    <w:p>
      <w:pPr>
        <w:spacing w:after="0"/>
        <w:rPr>
          <w:sz w:val="20"/>
          <w:szCs w:val="20"/>
          <w:color w:val="auto"/>
        </w:rPr>
      </w:pPr>
      <w:r>
        <w:rPr>
          <w:rFonts w:ascii="Arial" w:cs="Arial" w:eastAsia="Arial" w:hAnsi="Arial"/>
          <w:sz w:val="16"/>
          <w:szCs w:val="16"/>
          <w:color w:val="auto"/>
        </w:rPr>
        <w:t>For Immediate Release</w:t>
      </w:r>
    </w:p>
    <w:p>
      <w:pPr>
        <w:spacing w:after="0" w:line="20" w:lineRule="exact"/>
        <w:rPr>
          <w:sz w:val="20"/>
          <w:szCs w:val="20"/>
          <w:color w:val="auto"/>
        </w:rPr>
      </w:pPr>
      <w:r>
        <w:rPr>
          <w:sz w:val="20"/>
          <w:szCs w:val="20"/>
          <w:color w:val="auto"/>
        </w:rPr>
        <w:br w:type="column"/>
      </w:r>
    </w:p>
    <w:p>
      <w:pPr>
        <w:spacing w:after="0" w:line="1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Peter D. Morrison</w:t>
      </w:r>
    </w:p>
    <w:p>
      <w:pPr>
        <w:spacing w:after="0" w:line="27" w:lineRule="exact"/>
        <w:rPr>
          <w:sz w:val="20"/>
          <w:szCs w:val="20"/>
          <w:color w:val="auto"/>
        </w:rPr>
      </w:pPr>
    </w:p>
    <w:p>
      <w:pPr>
        <w:spacing w:after="0"/>
        <w:rPr>
          <w:sz w:val="20"/>
          <w:szCs w:val="20"/>
          <w:color w:val="auto"/>
        </w:rPr>
      </w:pPr>
      <w:r>
        <w:rPr>
          <w:rFonts w:ascii="Arial" w:cs="Arial" w:eastAsia="Arial" w:hAnsi="Arial"/>
          <w:sz w:val="15"/>
          <w:szCs w:val="15"/>
          <w:b w:val="1"/>
          <w:bCs w:val="1"/>
          <w:color w:val="auto"/>
        </w:rPr>
        <w:t>Vice President of Communications</w:t>
      </w:r>
    </w:p>
    <w:p>
      <w:pPr>
        <w:spacing w:after="0" w:line="44" w:lineRule="exact"/>
        <w:rPr>
          <w:sz w:val="20"/>
          <w:szCs w:val="20"/>
          <w:color w:val="auto"/>
        </w:rPr>
      </w:pPr>
    </w:p>
    <w:p>
      <w:pPr>
        <w:spacing w:after="0"/>
        <w:rPr>
          <w:sz w:val="20"/>
          <w:szCs w:val="20"/>
          <w:color w:val="auto"/>
        </w:rPr>
      </w:pPr>
      <w:r>
        <w:rPr>
          <w:rFonts w:ascii="Arial" w:cs="Arial" w:eastAsia="Arial" w:hAnsi="Arial"/>
          <w:sz w:val="18"/>
          <w:szCs w:val="18"/>
          <w:color w:val="auto"/>
        </w:rPr>
        <w:t>(276) 629-6450 – Media</w:t>
      </w:r>
    </w:p>
    <w:p>
      <w:pPr>
        <w:spacing w:after="0" w:line="200" w:lineRule="exact"/>
        <w:rPr>
          <w:sz w:val="20"/>
          <w:szCs w:val="20"/>
          <w:color w:val="auto"/>
        </w:rPr>
      </w:pPr>
    </w:p>
    <w:p>
      <w:pPr>
        <w:sectPr>
          <w:pgSz w:w="11900" w:h="16838" w:orient="portrait"/>
          <w:cols w:equalWidth="0" w:num="2">
            <w:col w:w="7720" w:space="720"/>
            <w:col w:w="2800"/>
          </w:cols>
          <w:pgMar w:left="320" w:top="121" w:right="339" w:bottom="1440" w:gutter="0" w:footer="0" w:header="0"/>
          <w:type w:val="continuous"/>
        </w:sectPr>
      </w:pPr>
    </w:p>
    <w:p>
      <w:pPr>
        <w:spacing w:after="0" w:line="200" w:lineRule="exact"/>
        <w:rPr>
          <w:sz w:val="20"/>
          <w:szCs w:val="20"/>
          <w:color w:val="auto"/>
        </w:rPr>
      </w:pPr>
    </w:p>
    <w:p>
      <w:pPr>
        <w:spacing w:after="0" w:line="226" w:lineRule="exact"/>
        <w:rPr>
          <w:sz w:val="20"/>
          <w:szCs w:val="20"/>
          <w:color w:val="auto"/>
        </w:rPr>
      </w:pPr>
    </w:p>
    <w:p>
      <w:pPr>
        <w:spacing w:after="0"/>
        <w:rPr>
          <w:sz w:val="20"/>
          <w:szCs w:val="20"/>
          <w:color w:val="auto"/>
        </w:rPr>
      </w:pPr>
      <w:r>
        <w:rPr>
          <w:rFonts w:ascii="Arial" w:cs="Arial" w:eastAsia="Arial" w:hAnsi="Arial"/>
          <w:sz w:val="43"/>
          <w:szCs w:val="43"/>
          <w:color w:val="auto"/>
        </w:rPr>
        <w:t>Bassett Furniture News Release</w:t>
      </w:r>
    </w:p>
    <w:p>
      <w:pPr>
        <w:spacing w:after="0" w:line="41" w:lineRule="exact"/>
        <w:rPr>
          <w:sz w:val="20"/>
          <w:szCs w:val="20"/>
          <w:color w:val="auto"/>
        </w:rPr>
      </w:pPr>
    </w:p>
    <w:p>
      <w:pPr>
        <w:spacing w:after="0"/>
        <w:rPr>
          <w:sz w:val="20"/>
          <w:szCs w:val="20"/>
          <w:color w:val="auto"/>
        </w:rPr>
      </w:pPr>
      <w:r>
        <w:rPr>
          <w:rFonts w:ascii="Arial" w:cs="Arial" w:eastAsia="Arial" w:hAnsi="Arial"/>
          <w:sz w:val="25"/>
          <w:szCs w:val="25"/>
          <w:b w:val="1"/>
          <w:bCs w:val="1"/>
          <w:color w:val="auto"/>
        </w:rPr>
        <w:t>Bassett Announces Fiscal Third Quarter Results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36830</wp:posOffset>
            </wp:positionV>
            <wp:extent cx="7132320" cy="2540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7132320" cy="25400"/>
                    </a:xfrm>
                    <a:prstGeom prst="rect">
                      <a:avLst/>
                    </a:prstGeom>
                    <a:noFill/>
                  </pic:spPr>
                </pic:pic>
              </a:graphicData>
            </a:graphic>
          </wp:anchor>
        </w:drawing>
      </w:r>
    </w:p>
    <w:p>
      <w:pPr>
        <w:spacing w:after="0" w:line="335" w:lineRule="exact"/>
        <w:rPr>
          <w:sz w:val="20"/>
          <w:szCs w:val="20"/>
          <w:color w:val="auto"/>
        </w:rPr>
      </w:pPr>
    </w:p>
    <w:p>
      <w:pPr>
        <w:spacing w:after="0" w:line="277" w:lineRule="auto"/>
        <w:rPr>
          <w:sz w:val="20"/>
          <w:szCs w:val="20"/>
          <w:color w:val="auto"/>
        </w:rPr>
      </w:pPr>
      <w:r>
        <w:rPr>
          <w:rFonts w:ascii="Arial" w:cs="Arial" w:eastAsia="Arial" w:hAnsi="Arial"/>
          <w:sz w:val="18"/>
          <w:szCs w:val="18"/>
          <w:color w:val="auto"/>
        </w:rPr>
        <w:t>(Bassett, Va.) – October 1, 2020 – Bassett Furniture Industries, Inc. (Nasdaq: BSET) announced today its results of operations for its third quarter ended August 29, 2020.</w:t>
      </w:r>
    </w:p>
    <w:p>
      <w:pPr>
        <w:spacing w:after="0" w:line="170" w:lineRule="exact"/>
        <w:rPr>
          <w:sz w:val="20"/>
          <w:szCs w:val="20"/>
          <w:color w:val="auto"/>
        </w:rPr>
      </w:pPr>
    </w:p>
    <w:p>
      <w:pPr>
        <w:spacing w:after="0"/>
        <w:rPr>
          <w:sz w:val="20"/>
          <w:szCs w:val="20"/>
          <w:color w:val="auto"/>
        </w:rPr>
      </w:pPr>
      <w:r>
        <w:rPr>
          <w:rFonts w:ascii="Arial" w:cs="Arial" w:eastAsia="Arial" w:hAnsi="Arial"/>
          <w:sz w:val="18"/>
          <w:szCs w:val="18"/>
          <w:i w:val="1"/>
          <w:iCs w:val="1"/>
          <w:u w:val="single" w:color="auto"/>
          <w:color w:val="auto"/>
        </w:rPr>
        <w:t>Fiscal 2020 Third Quarter Highlights</w:t>
      </w:r>
    </w:p>
    <w:p>
      <w:pPr>
        <w:spacing w:after="0" w:line="17" w:lineRule="exact"/>
        <w:rPr>
          <w:sz w:val="20"/>
          <w:szCs w:val="20"/>
          <w:color w:val="auto"/>
        </w:rPr>
      </w:pPr>
    </w:p>
    <w:p>
      <w:pPr>
        <w:spacing w:after="0"/>
        <w:rPr>
          <w:sz w:val="20"/>
          <w:szCs w:val="20"/>
          <w:color w:val="auto"/>
        </w:rPr>
      </w:pPr>
      <w:r>
        <w:rPr>
          <w:rFonts w:ascii="Arial" w:cs="Arial" w:eastAsia="Arial" w:hAnsi="Arial"/>
          <w:sz w:val="14"/>
          <w:szCs w:val="14"/>
          <w:i w:val="1"/>
          <w:iCs w:val="1"/>
          <w:u w:val="single" w:color="auto"/>
          <w:color w:val="auto"/>
        </w:rPr>
        <w:t>(Dollars in millions)</w:t>
      </w:r>
    </w:p>
    <w:p>
      <w:pPr>
        <w:spacing w:after="0" w:line="192"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2320" w:type="dxa"/>
            <w:vAlign w:val="bottom"/>
          </w:tcPr>
          <w:p>
            <w:pPr>
              <w:spacing w:after="0"/>
              <w:rPr>
                <w:sz w:val="20"/>
                <w:szCs w:val="20"/>
                <w:color w:val="auto"/>
              </w:rPr>
            </w:pPr>
          </w:p>
        </w:tc>
        <w:tc>
          <w:tcPr>
            <w:tcW w:w="180" w:type="dxa"/>
            <w:vAlign w:val="bottom"/>
            <w:tcBorders>
              <w:bottom w:val="single" w:sz="8" w:color="auto"/>
            </w:tcBorders>
          </w:tcPr>
          <w:p>
            <w:pPr>
              <w:spacing w:after="0"/>
              <w:rPr>
                <w:sz w:val="20"/>
                <w:szCs w:val="20"/>
                <w:color w:val="auto"/>
              </w:rPr>
            </w:pPr>
          </w:p>
        </w:tc>
        <w:tc>
          <w:tcPr>
            <w:tcW w:w="820" w:type="dxa"/>
            <w:vAlign w:val="bottom"/>
            <w:tcBorders>
              <w:bottom w:val="single" w:sz="8" w:color="auto"/>
            </w:tcBorders>
          </w:tcPr>
          <w:p>
            <w:pPr>
              <w:spacing w:after="0"/>
              <w:rPr>
                <w:sz w:val="20"/>
                <w:szCs w:val="20"/>
                <w:color w:val="auto"/>
              </w:rPr>
            </w:pPr>
          </w:p>
        </w:tc>
        <w:tc>
          <w:tcPr>
            <w:tcW w:w="340" w:type="dxa"/>
            <w:vAlign w:val="bottom"/>
            <w:tcBorders>
              <w:bottom w:val="single" w:sz="8" w:color="auto"/>
            </w:tcBorders>
          </w:tcPr>
          <w:p>
            <w:pPr>
              <w:spacing w:after="0"/>
              <w:rPr>
                <w:sz w:val="20"/>
                <w:szCs w:val="20"/>
                <w:color w:val="auto"/>
              </w:rPr>
            </w:pPr>
          </w:p>
        </w:tc>
        <w:tc>
          <w:tcPr>
            <w:tcW w:w="1000" w:type="dxa"/>
            <w:vAlign w:val="bottom"/>
            <w:tcBorders>
              <w:bottom w:val="single" w:sz="8" w:color="auto"/>
            </w:tcBorders>
            <w:gridSpan w:val="3"/>
          </w:tcPr>
          <w:p>
            <w:pPr>
              <w:jc w:val="right"/>
              <w:spacing w:after="0"/>
              <w:rPr>
                <w:sz w:val="20"/>
                <w:szCs w:val="20"/>
                <w:color w:val="auto"/>
              </w:rPr>
            </w:pPr>
            <w:r>
              <w:rPr>
                <w:rFonts w:ascii="Arial" w:cs="Arial" w:eastAsia="Arial" w:hAnsi="Arial"/>
                <w:sz w:val="18"/>
                <w:szCs w:val="18"/>
                <w:b w:val="1"/>
                <w:bCs w:val="1"/>
                <w:color w:val="auto"/>
              </w:rPr>
              <w:t>Sales</w:t>
            </w:r>
          </w:p>
        </w:tc>
        <w:tc>
          <w:tcPr>
            <w:tcW w:w="980" w:type="dxa"/>
            <w:vAlign w:val="bottom"/>
            <w:tcBorders>
              <w:bottom w:val="single" w:sz="8" w:color="auto"/>
            </w:tcBorders>
          </w:tcPr>
          <w:p>
            <w:pPr>
              <w:spacing w:after="0"/>
              <w:rPr>
                <w:sz w:val="20"/>
                <w:szCs w:val="20"/>
                <w:color w:val="auto"/>
              </w:rPr>
            </w:pPr>
          </w:p>
        </w:tc>
        <w:tc>
          <w:tcPr>
            <w:tcW w:w="900" w:type="dxa"/>
            <w:vAlign w:val="bottom"/>
            <w:tcBorders>
              <w:bottom w:val="single" w:sz="8" w:color="auto"/>
            </w:tcBorders>
          </w:tcPr>
          <w:p>
            <w:pPr>
              <w:spacing w:after="0"/>
              <w:rPr>
                <w:sz w:val="20"/>
                <w:szCs w:val="20"/>
                <w:color w:val="auto"/>
              </w:rPr>
            </w:pPr>
          </w:p>
        </w:tc>
        <w:tc>
          <w:tcPr>
            <w:tcW w:w="280" w:type="dxa"/>
            <w:vAlign w:val="bottom"/>
          </w:tcPr>
          <w:p>
            <w:pPr>
              <w:spacing w:after="0"/>
              <w:rPr>
                <w:sz w:val="20"/>
                <w:szCs w:val="20"/>
                <w:color w:val="auto"/>
              </w:rPr>
            </w:pPr>
          </w:p>
        </w:tc>
        <w:tc>
          <w:tcPr>
            <w:tcW w:w="120" w:type="dxa"/>
            <w:vAlign w:val="bottom"/>
            <w:tcBorders>
              <w:bottom w:val="single" w:sz="8" w:color="auto"/>
            </w:tcBorders>
          </w:tcPr>
          <w:p>
            <w:pPr>
              <w:spacing w:after="0"/>
              <w:rPr>
                <w:sz w:val="20"/>
                <w:szCs w:val="20"/>
                <w:color w:val="auto"/>
              </w:rPr>
            </w:pPr>
          </w:p>
        </w:tc>
        <w:tc>
          <w:tcPr>
            <w:tcW w:w="940" w:type="dxa"/>
            <w:vAlign w:val="bottom"/>
            <w:tcBorders>
              <w:bottom w:val="single" w:sz="8" w:color="auto"/>
            </w:tcBorders>
          </w:tcPr>
          <w:p>
            <w:pPr>
              <w:spacing w:after="0"/>
              <w:rPr>
                <w:sz w:val="20"/>
                <w:szCs w:val="20"/>
                <w:color w:val="auto"/>
              </w:rPr>
            </w:pPr>
          </w:p>
        </w:tc>
        <w:tc>
          <w:tcPr>
            <w:tcW w:w="2360" w:type="dxa"/>
            <w:vAlign w:val="bottom"/>
            <w:tcBorders>
              <w:bottom w:val="single" w:sz="8" w:color="auto"/>
            </w:tcBorders>
            <w:gridSpan w:val="4"/>
          </w:tcPr>
          <w:p>
            <w:pPr>
              <w:jc w:val="right"/>
              <w:ind w:right="250"/>
              <w:spacing w:after="0"/>
              <w:rPr>
                <w:sz w:val="20"/>
                <w:szCs w:val="20"/>
                <w:color w:val="auto"/>
              </w:rPr>
            </w:pPr>
            <w:r>
              <w:rPr>
                <w:rFonts w:ascii="Arial" w:cs="Arial" w:eastAsia="Arial" w:hAnsi="Arial"/>
                <w:sz w:val="18"/>
                <w:szCs w:val="18"/>
                <w:b w:val="1"/>
                <w:bCs w:val="1"/>
                <w:color w:val="auto"/>
                <w:w w:val="94"/>
              </w:rPr>
              <w:t>Operating Income (Loss)</w:t>
            </w:r>
          </w:p>
        </w:tc>
        <w:tc>
          <w:tcPr>
            <w:tcW w:w="840" w:type="dxa"/>
            <w:vAlign w:val="bottom"/>
            <w:tcBorders>
              <w:bottom w:val="single" w:sz="8" w:color="auto"/>
            </w:tcBorders>
          </w:tcPr>
          <w:p>
            <w:pPr>
              <w:spacing w:after="0"/>
              <w:rPr>
                <w:sz w:val="20"/>
                <w:szCs w:val="20"/>
                <w:color w:val="auto"/>
              </w:rPr>
            </w:pPr>
          </w:p>
        </w:tc>
        <w:tc>
          <w:tcPr>
            <w:tcW w:w="160" w:type="dxa"/>
            <w:vAlign w:val="bottom"/>
          </w:tcPr>
          <w:p>
            <w:pPr>
              <w:spacing w:after="0"/>
              <w:rPr>
                <w:sz w:val="20"/>
                <w:szCs w:val="20"/>
                <w:color w:val="auto"/>
              </w:rPr>
            </w:pPr>
          </w:p>
        </w:tc>
      </w:tr>
      <w:tr>
        <w:trPr>
          <w:trHeight w:val="210"/>
        </w:trPr>
        <w:tc>
          <w:tcPr>
            <w:tcW w:w="2320" w:type="dxa"/>
            <w:vAlign w:val="bottom"/>
          </w:tcPr>
          <w:p>
            <w:pPr>
              <w:spacing w:after="0"/>
              <w:rPr>
                <w:sz w:val="18"/>
                <w:szCs w:val="18"/>
                <w:color w:val="auto"/>
              </w:rPr>
            </w:pPr>
          </w:p>
        </w:tc>
        <w:tc>
          <w:tcPr>
            <w:tcW w:w="180" w:type="dxa"/>
            <w:vAlign w:val="bottom"/>
            <w:tcBorders>
              <w:bottom w:val="single" w:sz="8" w:color="auto"/>
            </w:tcBorders>
          </w:tcPr>
          <w:p>
            <w:pPr>
              <w:spacing w:after="0"/>
              <w:rPr>
                <w:sz w:val="18"/>
                <w:szCs w:val="18"/>
                <w:color w:val="auto"/>
              </w:rPr>
            </w:pPr>
          </w:p>
        </w:tc>
        <w:tc>
          <w:tcPr>
            <w:tcW w:w="1160" w:type="dxa"/>
            <w:vAlign w:val="bottom"/>
            <w:tcBorders>
              <w:bottom w:val="single" w:sz="8" w:color="auto"/>
            </w:tcBorders>
            <w:gridSpan w:val="2"/>
          </w:tcPr>
          <w:p>
            <w:pPr>
              <w:jc w:val="right"/>
              <w:spacing w:after="0"/>
              <w:rPr>
                <w:sz w:val="20"/>
                <w:szCs w:val="20"/>
                <w:color w:val="auto"/>
              </w:rPr>
            </w:pPr>
            <w:r>
              <w:rPr>
                <w:rFonts w:ascii="Arial" w:cs="Arial" w:eastAsia="Arial" w:hAnsi="Arial"/>
                <w:sz w:val="18"/>
                <w:szCs w:val="18"/>
                <w:b w:val="1"/>
                <w:bCs w:val="1"/>
                <w:color w:val="auto"/>
              </w:rPr>
              <w:t>3rd Qtr</w:t>
            </w:r>
          </w:p>
        </w:tc>
        <w:tc>
          <w:tcPr>
            <w:tcW w:w="660" w:type="dxa"/>
            <w:vAlign w:val="bottom"/>
            <w:tcBorders>
              <w:bottom w:val="single" w:sz="8" w:color="auto"/>
            </w:tcBorders>
          </w:tcPr>
          <w:p>
            <w:pPr>
              <w:spacing w:after="0"/>
              <w:rPr>
                <w:sz w:val="18"/>
                <w:szCs w:val="18"/>
                <w:color w:val="auto"/>
              </w:rPr>
            </w:pPr>
          </w:p>
        </w:tc>
        <w:tc>
          <w:tcPr>
            <w:tcW w:w="2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80" w:type="dxa"/>
            <w:vAlign w:val="bottom"/>
          </w:tcPr>
          <w:p>
            <w:pPr>
              <w:jc w:val="right"/>
              <w:ind w:right="310"/>
              <w:spacing w:after="0"/>
              <w:rPr>
                <w:sz w:val="20"/>
                <w:szCs w:val="20"/>
                <w:color w:val="auto"/>
              </w:rPr>
            </w:pPr>
            <w:r>
              <w:rPr>
                <w:rFonts w:ascii="Arial" w:cs="Arial" w:eastAsia="Arial" w:hAnsi="Arial"/>
                <w:sz w:val="18"/>
                <w:szCs w:val="18"/>
                <w:b w:val="1"/>
                <w:bCs w:val="1"/>
                <w:color w:val="auto"/>
              </w:rPr>
              <w:t>Dollar</w:t>
            </w:r>
          </w:p>
        </w:tc>
        <w:tc>
          <w:tcPr>
            <w:tcW w:w="900" w:type="dxa"/>
            <w:vAlign w:val="bottom"/>
          </w:tcPr>
          <w:p>
            <w:pPr>
              <w:jc w:val="right"/>
              <w:ind w:right="270"/>
              <w:spacing w:after="0"/>
              <w:rPr>
                <w:sz w:val="20"/>
                <w:szCs w:val="20"/>
                <w:color w:val="auto"/>
              </w:rPr>
            </w:pPr>
            <w:r>
              <w:rPr>
                <w:rFonts w:ascii="Arial" w:cs="Arial" w:eastAsia="Arial" w:hAnsi="Arial"/>
                <w:sz w:val="18"/>
                <w:szCs w:val="18"/>
                <w:b w:val="1"/>
                <w:bCs w:val="1"/>
                <w:color w:val="auto"/>
              </w:rPr>
              <w:t>%</w:t>
            </w:r>
          </w:p>
        </w:tc>
        <w:tc>
          <w:tcPr>
            <w:tcW w:w="2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40" w:type="dxa"/>
            <w:vAlign w:val="bottom"/>
          </w:tcPr>
          <w:p>
            <w:pPr>
              <w:jc w:val="right"/>
              <w:ind w:right="230"/>
              <w:spacing w:after="0"/>
              <w:rPr>
                <w:sz w:val="20"/>
                <w:szCs w:val="20"/>
                <w:color w:val="auto"/>
              </w:rPr>
            </w:pPr>
            <w:r>
              <w:rPr>
                <w:rFonts w:ascii="Arial" w:cs="Arial" w:eastAsia="Arial" w:hAnsi="Arial"/>
                <w:sz w:val="18"/>
                <w:szCs w:val="18"/>
                <w:b w:val="1"/>
                <w:bCs w:val="1"/>
                <w:color w:val="auto"/>
                <w:w w:val="99"/>
              </w:rPr>
              <w:t>3rd Qtr</w:t>
            </w:r>
          </w:p>
        </w:tc>
        <w:tc>
          <w:tcPr>
            <w:tcW w:w="1200" w:type="dxa"/>
            <w:vAlign w:val="bottom"/>
            <w:gridSpan w:val="2"/>
          </w:tcPr>
          <w:p>
            <w:pPr>
              <w:ind w:left="300"/>
              <w:spacing w:after="0"/>
              <w:rPr>
                <w:sz w:val="20"/>
                <w:szCs w:val="20"/>
                <w:color w:val="auto"/>
              </w:rPr>
            </w:pPr>
            <w:r>
              <w:rPr>
                <w:rFonts w:ascii="Arial" w:cs="Arial" w:eastAsia="Arial" w:hAnsi="Arial"/>
                <w:sz w:val="18"/>
                <w:szCs w:val="18"/>
                <w:b w:val="1"/>
                <w:bCs w:val="1"/>
                <w:color w:val="auto"/>
              </w:rPr>
              <w:t>% of</w:t>
            </w:r>
          </w:p>
        </w:tc>
        <w:tc>
          <w:tcPr>
            <w:tcW w:w="120" w:type="dxa"/>
            <w:vAlign w:val="bottom"/>
          </w:tcPr>
          <w:p>
            <w:pPr>
              <w:spacing w:after="0"/>
              <w:rPr>
                <w:sz w:val="18"/>
                <w:szCs w:val="18"/>
                <w:color w:val="auto"/>
              </w:rPr>
            </w:pPr>
          </w:p>
        </w:tc>
        <w:tc>
          <w:tcPr>
            <w:tcW w:w="1040" w:type="dxa"/>
            <w:vAlign w:val="bottom"/>
          </w:tcPr>
          <w:p>
            <w:pPr>
              <w:jc w:val="right"/>
              <w:ind w:right="330"/>
              <w:spacing w:after="0"/>
              <w:rPr>
                <w:sz w:val="20"/>
                <w:szCs w:val="20"/>
                <w:color w:val="auto"/>
              </w:rPr>
            </w:pPr>
            <w:r>
              <w:rPr>
                <w:rFonts w:ascii="Arial" w:cs="Arial" w:eastAsia="Arial" w:hAnsi="Arial"/>
                <w:sz w:val="18"/>
                <w:szCs w:val="18"/>
                <w:b w:val="1"/>
                <w:bCs w:val="1"/>
                <w:color w:val="auto"/>
                <w:w w:val="99"/>
              </w:rPr>
              <w:t>3rd Qtr</w:t>
            </w:r>
          </w:p>
        </w:tc>
        <w:tc>
          <w:tcPr>
            <w:tcW w:w="840" w:type="dxa"/>
            <w:vAlign w:val="bottom"/>
          </w:tcPr>
          <w:p>
            <w:pPr>
              <w:ind w:left="200"/>
              <w:spacing w:after="0"/>
              <w:rPr>
                <w:sz w:val="20"/>
                <w:szCs w:val="20"/>
                <w:color w:val="auto"/>
              </w:rPr>
            </w:pPr>
            <w:r>
              <w:rPr>
                <w:rFonts w:ascii="Arial" w:cs="Arial" w:eastAsia="Arial" w:hAnsi="Arial"/>
                <w:sz w:val="18"/>
                <w:szCs w:val="18"/>
                <w:b w:val="1"/>
                <w:bCs w:val="1"/>
                <w:color w:val="auto"/>
              </w:rPr>
              <w:t>% of</w:t>
            </w:r>
          </w:p>
        </w:tc>
        <w:tc>
          <w:tcPr>
            <w:tcW w:w="160" w:type="dxa"/>
            <w:vAlign w:val="bottom"/>
          </w:tcPr>
          <w:p>
            <w:pPr>
              <w:spacing w:after="0"/>
              <w:rPr>
                <w:sz w:val="18"/>
                <w:szCs w:val="18"/>
                <w:color w:val="auto"/>
              </w:rPr>
            </w:pPr>
          </w:p>
        </w:tc>
      </w:tr>
      <w:tr>
        <w:trPr>
          <w:trHeight w:val="223"/>
        </w:trPr>
        <w:tc>
          <w:tcPr>
            <w:tcW w:w="2320" w:type="dxa"/>
            <w:vAlign w:val="bottom"/>
          </w:tcPr>
          <w:p>
            <w:pPr>
              <w:spacing w:after="0"/>
              <w:rPr>
                <w:sz w:val="19"/>
                <w:szCs w:val="19"/>
                <w:color w:val="auto"/>
              </w:rPr>
            </w:pPr>
          </w:p>
        </w:tc>
        <w:tc>
          <w:tcPr>
            <w:tcW w:w="180" w:type="dxa"/>
            <w:vAlign w:val="bottom"/>
            <w:tcBorders>
              <w:bottom w:val="single" w:sz="8" w:color="auto"/>
            </w:tcBorders>
          </w:tcPr>
          <w:p>
            <w:pPr>
              <w:spacing w:after="0"/>
              <w:rPr>
                <w:sz w:val="19"/>
                <w:szCs w:val="19"/>
                <w:color w:val="auto"/>
              </w:rPr>
            </w:pPr>
          </w:p>
        </w:tc>
        <w:tc>
          <w:tcPr>
            <w:tcW w:w="820" w:type="dxa"/>
            <w:vAlign w:val="bottom"/>
            <w:tcBorders>
              <w:bottom w:val="single" w:sz="8" w:color="auto"/>
            </w:tcBorders>
          </w:tcPr>
          <w:p>
            <w:pPr>
              <w:jc w:val="right"/>
              <w:ind w:right="270"/>
              <w:spacing w:after="0"/>
              <w:rPr>
                <w:sz w:val="20"/>
                <w:szCs w:val="20"/>
                <w:color w:val="auto"/>
              </w:rPr>
            </w:pPr>
            <w:r>
              <w:rPr>
                <w:rFonts w:ascii="Arial" w:cs="Arial" w:eastAsia="Arial" w:hAnsi="Arial"/>
                <w:sz w:val="18"/>
                <w:szCs w:val="18"/>
                <w:b w:val="1"/>
                <w:bCs w:val="1"/>
                <w:color w:val="auto"/>
              </w:rPr>
              <w:t>2020</w:t>
            </w:r>
          </w:p>
        </w:tc>
        <w:tc>
          <w:tcPr>
            <w:tcW w:w="340" w:type="dxa"/>
            <w:vAlign w:val="bottom"/>
            <w:tcBorders>
              <w:bottom w:val="single" w:sz="8" w:color="auto"/>
            </w:tcBorders>
          </w:tcPr>
          <w:p>
            <w:pPr>
              <w:spacing w:after="0"/>
              <w:rPr>
                <w:sz w:val="19"/>
                <w:szCs w:val="19"/>
                <w:color w:val="auto"/>
              </w:rPr>
            </w:pPr>
          </w:p>
        </w:tc>
        <w:tc>
          <w:tcPr>
            <w:tcW w:w="660" w:type="dxa"/>
            <w:vAlign w:val="bottom"/>
            <w:tcBorders>
              <w:bottom w:val="single" w:sz="8" w:color="auto"/>
            </w:tcBorders>
          </w:tcPr>
          <w:p>
            <w:pPr>
              <w:jc w:val="right"/>
              <w:ind w:right="170"/>
              <w:spacing w:after="0"/>
              <w:rPr>
                <w:sz w:val="20"/>
                <w:szCs w:val="20"/>
                <w:color w:val="auto"/>
              </w:rPr>
            </w:pPr>
            <w:r>
              <w:rPr>
                <w:rFonts w:ascii="Arial" w:cs="Arial" w:eastAsia="Arial" w:hAnsi="Arial"/>
                <w:sz w:val="18"/>
                <w:szCs w:val="18"/>
                <w:b w:val="1"/>
                <w:bCs w:val="1"/>
                <w:color w:val="auto"/>
                <w:w w:val="94"/>
              </w:rPr>
              <w:t>2019</w:t>
            </w:r>
          </w:p>
        </w:tc>
        <w:tc>
          <w:tcPr>
            <w:tcW w:w="220" w:type="dxa"/>
            <w:vAlign w:val="bottom"/>
          </w:tcPr>
          <w:p>
            <w:pPr>
              <w:spacing w:after="0"/>
              <w:rPr>
                <w:sz w:val="19"/>
                <w:szCs w:val="19"/>
                <w:color w:val="auto"/>
              </w:rPr>
            </w:pPr>
          </w:p>
        </w:tc>
        <w:tc>
          <w:tcPr>
            <w:tcW w:w="120" w:type="dxa"/>
            <w:vAlign w:val="bottom"/>
            <w:tcBorders>
              <w:bottom w:val="single" w:sz="8" w:color="auto"/>
            </w:tcBorders>
          </w:tcPr>
          <w:p>
            <w:pPr>
              <w:spacing w:after="0"/>
              <w:rPr>
                <w:sz w:val="19"/>
                <w:szCs w:val="19"/>
                <w:color w:val="auto"/>
              </w:rPr>
            </w:pPr>
          </w:p>
        </w:tc>
        <w:tc>
          <w:tcPr>
            <w:tcW w:w="980" w:type="dxa"/>
            <w:vAlign w:val="bottom"/>
            <w:tcBorders>
              <w:bottom w:val="single" w:sz="8" w:color="auto"/>
            </w:tcBorders>
          </w:tcPr>
          <w:p>
            <w:pPr>
              <w:jc w:val="right"/>
              <w:ind w:right="270"/>
              <w:spacing w:after="0"/>
              <w:rPr>
                <w:sz w:val="20"/>
                <w:szCs w:val="20"/>
                <w:color w:val="auto"/>
              </w:rPr>
            </w:pPr>
            <w:r>
              <w:rPr>
                <w:rFonts w:ascii="Arial" w:cs="Arial" w:eastAsia="Arial" w:hAnsi="Arial"/>
                <w:sz w:val="18"/>
                <w:szCs w:val="18"/>
                <w:b w:val="1"/>
                <w:bCs w:val="1"/>
                <w:color w:val="auto"/>
                <w:w w:val="90"/>
              </w:rPr>
              <w:t>Change</w:t>
            </w:r>
          </w:p>
        </w:tc>
        <w:tc>
          <w:tcPr>
            <w:tcW w:w="900" w:type="dxa"/>
            <w:vAlign w:val="bottom"/>
            <w:tcBorders>
              <w:bottom w:val="single" w:sz="8" w:color="auto"/>
            </w:tcBorders>
          </w:tcPr>
          <w:p>
            <w:pPr>
              <w:jc w:val="center"/>
              <w:spacing w:after="0"/>
              <w:rPr>
                <w:sz w:val="20"/>
                <w:szCs w:val="20"/>
                <w:color w:val="auto"/>
              </w:rPr>
            </w:pPr>
            <w:r>
              <w:rPr>
                <w:rFonts w:ascii="Arial" w:cs="Arial" w:eastAsia="Arial" w:hAnsi="Arial"/>
                <w:sz w:val="18"/>
                <w:szCs w:val="18"/>
                <w:b w:val="1"/>
                <w:bCs w:val="1"/>
                <w:color w:val="auto"/>
                <w:w w:val="90"/>
              </w:rPr>
              <w:t>Change</w:t>
            </w:r>
          </w:p>
        </w:tc>
        <w:tc>
          <w:tcPr>
            <w:tcW w:w="280" w:type="dxa"/>
            <w:vAlign w:val="bottom"/>
          </w:tcPr>
          <w:p>
            <w:pPr>
              <w:spacing w:after="0"/>
              <w:rPr>
                <w:sz w:val="19"/>
                <w:szCs w:val="19"/>
                <w:color w:val="auto"/>
              </w:rPr>
            </w:pPr>
          </w:p>
        </w:tc>
        <w:tc>
          <w:tcPr>
            <w:tcW w:w="120" w:type="dxa"/>
            <w:vAlign w:val="bottom"/>
            <w:tcBorders>
              <w:bottom w:val="single" w:sz="8" w:color="auto"/>
            </w:tcBorders>
          </w:tcPr>
          <w:p>
            <w:pPr>
              <w:spacing w:after="0"/>
              <w:rPr>
                <w:sz w:val="19"/>
                <w:szCs w:val="19"/>
                <w:color w:val="auto"/>
              </w:rPr>
            </w:pPr>
          </w:p>
        </w:tc>
        <w:tc>
          <w:tcPr>
            <w:tcW w:w="940" w:type="dxa"/>
            <w:vAlign w:val="bottom"/>
            <w:tcBorders>
              <w:bottom w:val="single" w:sz="8" w:color="auto"/>
            </w:tcBorders>
          </w:tcPr>
          <w:p>
            <w:pPr>
              <w:jc w:val="right"/>
              <w:ind w:right="350"/>
              <w:spacing w:after="0"/>
              <w:rPr>
                <w:sz w:val="20"/>
                <w:szCs w:val="20"/>
                <w:color w:val="auto"/>
              </w:rPr>
            </w:pPr>
            <w:r>
              <w:rPr>
                <w:rFonts w:ascii="Arial" w:cs="Arial" w:eastAsia="Arial" w:hAnsi="Arial"/>
                <w:sz w:val="18"/>
                <w:szCs w:val="18"/>
                <w:b w:val="1"/>
                <w:bCs w:val="1"/>
                <w:color w:val="auto"/>
              </w:rPr>
              <w:t>2020</w:t>
            </w:r>
          </w:p>
        </w:tc>
        <w:tc>
          <w:tcPr>
            <w:tcW w:w="920" w:type="dxa"/>
            <w:vAlign w:val="bottom"/>
            <w:tcBorders>
              <w:bottom w:val="single" w:sz="8" w:color="auto"/>
            </w:tcBorders>
          </w:tcPr>
          <w:p>
            <w:pPr>
              <w:ind w:left="280"/>
              <w:spacing w:after="0"/>
              <w:rPr>
                <w:sz w:val="20"/>
                <w:szCs w:val="20"/>
                <w:color w:val="auto"/>
              </w:rPr>
            </w:pPr>
            <w:r>
              <w:rPr>
                <w:rFonts w:ascii="Arial" w:cs="Arial" w:eastAsia="Arial" w:hAnsi="Arial"/>
                <w:sz w:val="18"/>
                <w:szCs w:val="18"/>
                <w:b w:val="1"/>
                <w:bCs w:val="1"/>
                <w:color w:val="auto"/>
              </w:rPr>
              <w:t>Sales</w:t>
            </w:r>
          </w:p>
        </w:tc>
        <w:tc>
          <w:tcPr>
            <w:tcW w:w="280" w:type="dxa"/>
            <w:vAlign w:val="bottom"/>
          </w:tcPr>
          <w:p>
            <w:pPr>
              <w:spacing w:after="0"/>
              <w:rPr>
                <w:sz w:val="19"/>
                <w:szCs w:val="19"/>
                <w:color w:val="auto"/>
              </w:rPr>
            </w:pPr>
          </w:p>
        </w:tc>
        <w:tc>
          <w:tcPr>
            <w:tcW w:w="120" w:type="dxa"/>
            <w:vAlign w:val="bottom"/>
            <w:tcBorders>
              <w:bottom w:val="single" w:sz="8" w:color="auto"/>
            </w:tcBorders>
          </w:tcPr>
          <w:p>
            <w:pPr>
              <w:spacing w:after="0"/>
              <w:rPr>
                <w:sz w:val="19"/>
                <w:szCs w:val="19"/>
                <w:color w:val="auto"/>
              </w:rPr>
            </w:pPr>
          </w:p>
        </w:tc>
        <w:tc>
          <w:tcPr>
            <w:tcW w:w="1040" w:type="dxa"/>
            <w:vAlign w:val="bottom"/>
            <w:tcBorders>
              <w:bottom w:val="single" w:sz="8" w:color="auto"/>
            </w:tcBorders>
          </w:tcPr>
          <w:p>
            <w:pPr>
              <w:jc w:val="right"/>
              <w:ind w:right="450"/>
              <w:spacing w:after="0"/>
              <w:rPr>
                <w:sz w:val="20"/>
                <w:szCs w:val="20"/>
                <w:color w:val="auto"/>
              </w:rPr>
            </w:pPr>
            <w:r>
              <w:rPr>
                <w:rFonts w:ascii="Arial" w:cs="Arial" w:eastAsia="Arial" w:hAnsi="Arial"/>
                <w:sz w:val="18"/>
                <w:szCs w:val="18"/>
                <w:b w:val="1"/>
                <w:bCs w:val="1"/>
                <w:color w:val="auto"/>
              </w:rPr>
              <w:t>2019</w:t>
            </w:r>
          </w:p>
        </w:tc>
        <w:tc>
          <w:tcPr>
            <w:tcW w:w="840" w:type="dxa"/>
            <w:vAlign w:val="bottom"/>
            <w:tcBorders>
              <w:bottom w:val="single" w:sz="8" w:color="auto"/>
            </w:tcBorders>
          </w:tcPr>
          <w:p>
            <w:pPr>
              <w:ind w:left="200"/>
              <w:spacing w:after="0"/>
              <w:rPr>
                <w:sz w:val="20"/>
                <w:szCs w:val="20"/>
                <w:color w:val="auto"/>
              </w:rPr>
            </w:pPr>
            <w:r>
              <w:rPr>
                <w:rFonts w:ascii="Arial" w:cs="Arial" w:eastAsia="Arial" w:hAnsi="Arial"/>
                <w:sz w:val="18"/>
                <w:szCs w:val="18"/>
                <w:b w:val="1"/>
                <w:bCs w:val="1"/>
                <w:color w:val="auto"/>
              </w:rPr>
              <w:t>Sales</w:t>
            </w:r>
          </w:p>
        </w:tc>
        <w:tc>
          <w:tcPr>
            <w:tcW w:w="160" w:type="dxa"/>
            <w:vAlign w:val="bottom"/>
          </w:tcPr>
          <w:p>
            <w:pPr>
              <w:spacing w:after="0"/>
              <w:rPr>
                <w:sz w:val="19"/>
                <w:szCs w:val="19"/>
                <w:color w:val="auto"/>
              </w:rPr>
            </w:pPr>
          </w:p>
        </w:tc>
      </w:tr>
      <w:tr>
        <w:trPr>
          <w:trHeight w:val="209"/>
        </w:trPr>
        <w:tc>
          <w:tcPr>
            <w:tcW w:w="2320" w:type="dxa"/>
            <w:vAlign w:val="bottom"/>
            <w:shd w:val="clear" w:color="auto" w:fill="CCEEFF"/>
          </w:tcPr>
          <w:p>
            <w:pPr>
              <w:spacing w:after="0" w:line="210" w:lineRule="exact"/>
              <w:rPr>
                <w:sz w:val="20"/>
                <w:szCs w:val="20"/>
                <w:color w:val="auto"/>
              </w:rPr>
            </w:pPr>
            <w:r>
              <w:rPr>
                <w:rFonts w:ascii="Arial" w:cs="Arial" w:eastAsia="Arial" w:hAnsi="Arial"/>
                <w:sz w:val="15"/>
                <w:szCs w:val="15"/>
                <w:color w:val="auto"/>
              </w:rPr>
              <w:t xml:space="preserve">Consolidated </w:t>
            </w:r>
            <w:r>
              <w:rPr>
                <w:rFonts w:ascii="Arial" w:cs="Arial" w:eastAsia="Arial" w:hAnsi="Arial"/>
                <w:sz w:val="24"/>
                <w:szCs w:val="24"/>
                <w:color w:val="auto"/>
                <w:vertAlign w:val="superscript"/>
              </w:rPr>
              <w:t>(1)</w:t>
            </w:r>
          </w:p>
        </w:tc>
        <w:tc>
          <w:tcPr>
            <w:tcW w:w="18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82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rPr>
              <w:t>91.6</w:t>
            </w:r>
          </w:p>
        </w:tc>
        <w:tc>
          <w:tcPr>
            <w:tcW w:w="340" w:type="dxa"/>
            <w:vAlign w:val="bottom"/>
            <w:shd w:val="clear" w:color="auto" w:fill="CCEEFF"/>
          </w:tcPr>
          <w:p>
            <w:pPr>
              <w:jc w:val="right"/>
              <w:ind w:right="50"/>
              <w:spacing w:after="0"/>
              <w:rPr>
                <w:sz w:val="20"/>
                <w:szCs w:val="20"/>
                <w:color w:val="auto"/>
              </w:rPr>
            </w:pPr>
            <w:r>
              <w:rPr>
                <w:rFonts w:ascii="Arial" w:cs="Arial" w:eastAsia="Arial" w:hAnsi="Arial"/>
                <w:sz w:val="18"/>
                <w:szCs w:val="18"/>
                <w:color w:val="auto"/>
              </w:rPr>
              <w:t>$</w:t>
            </w:r>
          </w:p>
        </w:tc>
        <w:tc>
          <w:tcPr>
            <w:tcW w:w="88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109.4</w:t>
            </w:r>
          </w:p>
        </w:tc>
        <w:tc>
          <w:tcPr>
            <w:tcW w:w="12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980" w:type="dxa"/>
            <w:vAlign w:val="bottom"/>
            <w:shd w:val="clear" w:color="auto" w:fill="CCEEFF"/>
          </w:tcPr>
          <w:p>
            <w:pPr>
              <w:jc w:val="right"/>
              <w:ind w:right="50"/>
              <w:spacing w:after="0"/>
              <w:rPr>
                <w:sz w:val="20"/>
                <w:szCs w:val="20"/>
                <w:color w:val="auto"/>
              </w:rPr>
            </w:pPr>
            <w:r>
              <w:rPr>
                <w:rFonts w:ascii="Arial" w:cs="Arial" w:eastAsia="Arial" w:hAnsi="Arial"/>
                <w:sz w:val="18"/>
                <w:szCs w:val="18"/>
                <w:color w:val="auto"/>
              </w:rPr>
              <w:t>(17.9)</w:t>
            </w:r>
          </w:p>
        </w:tc>
        <w:tc>
          <w:tcPr>
            <w:tcW w:w="118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-16.3%</w:t>
            </w:r>
          </w:p>
        </w:tc>
        <w:tc>
          <w:tcPr>
            <w:tcW w:w="12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940" w:type="dxa"/>
            <w:vAlign w:val="bottom"/>
            <w:shd w:val="clear" w:color="auto" w:fill="CCEEFF"/>
          </w:tcPr>
          <w:p>
            <w:pPr>
              <w:jc w:val="right"/>
              <w:ind w:right="90"/>
              <w:spacing w:after="0"/>
              <w:rPr>
                <w:sz w:val="20"/>
                <w:szCs w:val="20"/>
                <w:color w:val="auto"/>
              </w:rPr>
            </w:pPr>
            <w:r>
              <w:rPr>
                <w:rFonts w:ascii="Arial" w:cs="Arial" w:eastAsia="Arial" w:hAnsi="Arial"/>
                <w:sz w:val="18"/>
                <w:szCs w:val="18"/>
                <w:color w:val="auto"/>
              </w:rPr>
              <w:t>2.7</w:t>
            </w:r>
          </w:p>
        </w:tc>
        <w:tc>
          <w:tcPr>
            <w:tcW w:w="120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3.0%</w:t>
            </w:r>
          </w:p>
        </w:tc>
        <w:tc>
          <w:tcPr>
            <w:tcW w:w="12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040" w:type="dxa"/>
            <w:vAlign w:val="bottom"/>
            <w:shd w:val="clear" w:color="auto" w:fill="CCEEFF"/>
          </w:tcPr>
          <w:p>
            <w:pPr>
              <w:jc w:val="right"/>
              <w:ind w:right="170"/>
              <w:spacing w:after="0"/>
              <w:rPr>
                <w:sz w:val="20"/>
                <w:szCs w:val="20"/>
                <w:color w:val="auto"/>
              </w:rPr>
            </w:pPr>
            <w:r>
              <w:rPr>
                <w:rFonts w:ascii="Arial" w:cs="Arial" w:eastAsia="Arial" w:hAnsi="Arial"/>
                <w:sz w:val="18"/>
                <w:szCs w:val="18"/>
                <w:color w:val="auto"/>
              </w:rPr>
              <w:t>3.4</w:t>
            </w:r>
          </w:p>
        </w:tc>
        <w:tc>
          <w:tcPr>
            <w:tcW w:w="100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3.1%</w:t>
            </w:r>
          </w:p>
        </w:tc>
      </w:tr>
      <w:tr>
        <w:trPr>
          <w:trHeight w:val="216"/>
        </w:trPr>
        <w:tc>
          <w:tcPr>
            <w:tcW w:w="23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82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6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8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4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40" w:type="dxa"/>
            <w:vAlign w:val="bottom"/>
          </w:tcPr>
          <w:p>
            <w:pPr>
              <w:spacing w:after="0"/>
              <w:rPr>
                <w:sz w:val="18"/>
                <w:szCs w:val="18"/>
                <w:color w:val="auto"/>
              </w:rPr>
            </w:pPr>
          </w:p>
        </w:tc>
        <w:tc>
          <w:tcPr>
            <w:tcW w:w="840" w:type="dxa"/>
            <w:vAlign w:val="bottom"/>
          </w:tcPr>
          <w:p>
            <w:pPr>
              <w:spacing w:after="0"/>
              <w:rPr>
                <w:sz w:val="18"/>
                <w:szCs w:val="18"/>
                <w:color w:val="auto"/>
              </w:rPr>
            </w:pPr>
          </w:p>
        </w:tc>
        <w:tc>
          <w:tcPr>
            <w:tcW w:w="160" w:type="dxa"/>
            <w:vAlign w:val="bottom"/>
          </w:tcPr>
          <w:p>
            <w:pPr>
              <w:spacing w:after="0"/>
              <w:rPr>
                <w:sz w:val="18"/>
                <w:szCs w:val="18"/>
                <w:color w:val="auto"/>
              </w:rPr>
            </w:pPr>
          </w:p>
        </w:tc>
      </w:tr>
      <w:tr>
        <w:trPr>
          <w:trHeight w:val="216"/>
        </w:trPr>
        <w:tc>
          <w:tcPr>
            <w:tcW w:w="2320" w:type="dxa"/>
            <w:vAlign w:val="bottom"/>
            <w:shd w:val="clear" w:color="auto" w:fill="CCEEFF"/>
          </w:tcPr>
          <w:p>
            <w:pPr>
              <w:spacing w:after="0"/>
              <w:rPr>
                <w:sz w:val="20"/>
                <w:szCs w:val="20"/>
                <w:color w:val="auto"/>
              </w:rPr>
            </w:pPr>
            <w:r>
              <w:rPr>
                <w:rFonts w:ascii="Arial" w:cs="Arial" w:eastAsia="Arial" w:hAnsi="Arial"/>
                <w:sz w:val="18"/>
                <w:szCs w:val="18"/>
                <w:color w:val="auto"/>
              </w:rPr>
              <w:t>Wholesale</w:t>
            </w:r>
          </w:p>
        </w:tc>
        <w:tc>
          <w:tcPr>
            <w:tcW w:w="18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82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rPr>
              <w:t>55.4</w:t>
            </w:r>
          </w:p>
        </w:tc>
        <w:tc>
          <w:tcPr>
            <w:tcW w:w="340" w:type="dxa"/>
            <w:vAlign w:val="bottom"/>
            <w:shd w:val="clear" w:color="auto" w:fill="CCEEFF"/>
          </w:tcPr>
          <w:p>
            <w:pPr>
              <w:jc w:val="right"/>
              <w:ind w:right="50"/>
              <w:spacing w:after="0"/>
              <w:rPr>
                <w:sz w:val="20"/>
                <w:szCs w:val="20"/>
                <w:color w:val="auto"/>
              </w:rPr>
            </w:pPr>
            <w:r>
              <w:rPr>
                <w:rFonts w:ascii="Arial" w:cs="Arial" w:eastAsia="Arial" w:hAnsi="Arial"/>
                <w:sz w:val="18"/>
                <w:szCs w:val="18"/>
                <w:color w:val="auto"/>
              </w:rPr>
              <w:t>$</w:t>
            </w:r>
          </w:p>
        </w:tc>
        <w:tc>
          <w:tcPr>
            <w:tcW w:w="88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62.7</w:t>
            </w:r>
          </w:p>
        </w:tc>
        <w:tc>
          <w:tcPr>
            <w:tcW w:w="12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980" w:type="dxa"/>
            <w:vAlign w:val="bottom"/>
            <w:shd w:val="clear" w:color="auto" w:fill="CCEEFF"/>
          </w:tcPr>
          <w:p>
            <w:pPr>
              <w:jc w:val="right"/>
              <w:ind w:right="50"/>
              <w:spacing w:after="0"/>
              <w:rPr>
                <w:sz w:val="20"/>
                <w:szCs w:val="20"/>
                <w:color w:val="auto"/>
              </w:rPr>
            </w:pPr>
            <w:r>
              <w:rPr>
                <w:rFonts w:ascii="Arial" w:cs="Arial" w:eastAsia="Arial" w:hAnsi="Arial"/>
                <w:sz w:val="18"/>
                <w:szCs w:val="18"/>
                <w:color w:val="auto"/>
              </w:rPr>
              <w:t>(7.2)</w:t>
            </w:r>
          </w:p>
        </w:tc>
        <w:tc>
          <w:tcPr>
            <w:tcW w:w="118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-11.4%</w:t>
            </w:r>
          </w:p>
        </w:tc>
        <w:tc>
          <w:tcPr>
            <w:tcW w:w="12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940" w:type="dxa"/>
            <w:vAlign w:val="bottom"/>
            <w:shd w:val="clear" w:color="auto" w:fill="CCEEFF"/>
          </w:tcPr>
          <w:p>
            <w:pPr>
              <w:jc w:val="right"/>
              <w:ind w:right="90"/>
              <w:spacing w:after="0"/>
              <w:rPr>
                <w:sz w:val="20"/>
                <w:szCs w:val="20"/>
                <w:color w:val="auto"/>
              </w:rPr>
            </w:pPr>
            <w:r>
              <w:rPr>
                <w:rFonts w:ascii="Arial" w:cs="Arial" w:eastAsia="Arial" w:hAnsi="Arial"/>
                <w:sz w:val="18"/>
                <w:szCs w:val="18"/>
                <w:color w:val="auto"/>
              </w:rPr>
              <w:t>3.3</w:t>
            </w:r>
          </w:p>
        </w:tc>
        <w:tc>
          <w:tcPr>
            <w:tcW w:w="120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6.0%</w:t>
            </w:r>
          </w:p>
        </w:tc>
        <w:tc>
          <w:tcPr>
            <w:tcW w:w="12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040" w:type="dxa"/>
            <w:vAlign w:val="bottom"/>
            <w:shd w:val="clear" w:color="auto" w:fill="CCEEFF"/>
          </w:tcPr>
          <w:p>
            <w:pPr>
              <w:jc w:val="right"/>
              <w:ind w:right="170"/>
              <w:spacing w:after="0"/>
              <w:rPr>
                <w:sz w:val="20"/>
                <w:szCs w:val="20"/>
                <w:color w:val="auto"/>
              </w:rPr>
            </w:pPr>
            <w:r>
              <w:rPr>
                <w:rFonts w:ascii="Arial" w:cs="Arial" w:eastAsia="Arial" w:hAnsi="Arial"/>
                <w:sz w:val="18"/>
                <w:szCs w:val="18"/>
                <w:color w:val="auto"/>
              </w:rPr>
              <w:t>3.0</w:t>
            </w:r>
          </w:p>
        </w:tc>
        <w:tc>
          <w:tcPr>
            <w:tcW w:w="100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4.9%</w:t>
            </w:r>
          </w:p>
        </w:tc>
      </w:tr>
      <w:tr>
        <w:trPr>
          <w:trHeight w:val="216"/>
        </w:trPr>
        <w:tc>
          <w:tcPr>
            <w:tcW w:w="23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82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6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8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4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40" w:type="dxa"/>
            <w:vAlign w:val="bottom"/>
          </w:tcPr>
          <w:p>
            <w:pPr>
              <w:spacing w:after="0"/>
              <w:rPr>
                <w:sz w:val="18"/>
                <w:szCs w:val="18"/>
                <w:color w:val="auto"/>
              </w:rPr>
            </w:pPr>
          </w:p>
        </w:tc>
        <w:tc>
          <w:tcPr>
            <w:tcW w:w="840" w:type="dxa"/>
            <w:vAlign w:val="bottom"/>
          </w:tcPr>
          <w:p>
            <w:pPr>
              <w:spacing w:after="0"/>
              <w:rPr>
                <w:sz w:val="18"/>
                <w:szCs w:val="18"/>
                <w:color w:val="auto"/>
              </w:rPr>
            </w:pPr>
          </w:p>
        </w:tc>
        <w:tc>
          <w:tcPr>
            <w:tcW w:w="160" w:type="dxa"/>
            <w:vAlign w:val="bottom"/>
          </w:tcPr>
          <w:p>
            <w:pPr>
              <w:spacing w:after="0"/>
              <w:rPr>
                <w:sz w:val="18"/>
                <w:szCs w:val="18"/>
                <w:color w:val="auto"/>
              </w:rPr>
            </w:pPr>
          </w:p>
        </w:tc>
      </w:tr>
      <w:tr>
        <w:trPr>
          <w:trHeight w:val="216"/>
        </w:trPr>
        <w:tc>
          <w:tcPr>
            <w:tcW w:w="2320" w:type="dxa"/>
            <w:vAlign w:val="bottom"/>
            <w:shd w:val="clear" w:color="auto" w:fill="CCEEFF"/>
          </w:tcPr>
          <w:p>
            <w:pPr>
              <w:spacing w:after="0"/>
              <w:rPr>
                <w:sz w:val="20"/>
                <w:szCs w:val="20"/>
                <w:color w:val="auto"/>
              </w:rPr>
            </w:pPr>
            <w:r>
              <w:rPr>
                <w:rFonts w:ascii="Arial" w:cs="Arial" w:eastAsia="Arial" w:hAnsi="Arial"/>
                <w:sz w:val="18"/>
                <w:szCs w:val="18"/>
                <w:color w:val="auto"/>
              </w:rPr>
              <w:t>Retail</w:t>
            </w:r>
          </w:p>
        </w:tc>
        <w:tc>
          <w:tcPr>
            <w:tcW w:w="18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82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rPr>
              <w:t>48.1</w:t>
            </w:r>
          </w:p>
        </w:tc>
        <w:tc>
          <w:tcPr>
            <w:tcW w:w="340" w:type="dxa"/>
            <w:vAlign w:val="bottom"/>
            <w:shd w:val="clear" w:color="auto" w:fill="CCEEFF"/>
          </w:tcPr>
          <w:p>
            <w:pPr>
              <w:jc w:val="right"/>
              <w:ind w:right="50"/>
              <w:spacing w:after="0"/>
              <w:rPr>
                <w:sz w:val="20"/>
                <w:szCs w:val="20"/>
                <w:color w:val="auto"/>
              </w:rPr>
            </w:pPr>
            <w:r>
              <w:rPr>
                <w:rFonts w:ascii="Arial" w:cs="Arial" w:eastAsia="Arial" w:hAnsi="Arial"/>
                <w:sz w:val="18"/>
                <w:szCs w:val="18"/>
                <w:color w:val="auto"/>
              </w:rPr>
              <w:t>$</w:t>
            </w:r>
          </w:p>
        </w:tc>
        <w:tc>
          <w:tcPr>
            <w:tcW w:w="88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66.5</w:t>
            </w:r>
          </w:p>
        </w:tc>
        <w:tc>
          <w:tcPr>
            <w:tcW w:w="12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980" w:type="dxa"/>
            <w:vAlign w:val="bottom"/>
            <w:shd w:val="clear" w:color="auto" w:fill="CCEEFF"/>
          </w:tcPr>
          <w:p>
            <w:pPr>
              <w:jc w:val="right"/>
              <w:ind w:right="50"/>
              <w:spacing w:after="0"/>
              <w:rPr>
                <w:sz w:val="20"/>
                <w:szCs w:val="20"/>
                <w:color w:val="auto"/>
              </w:rPr>
            </w:pPr>
            <w:r>
              <w:rPr>
                <w:rFonts w:ascii="Arial" w:cs="Arial" w:eastAsia="Arial" w:hAnsi="Arial"/>
                <w:sz w:val="18"/>
                <w:szCs w:val="18"/>
                <w:color w:val="auto"/>
              </w:rPr>
              <w:t>(18.4)</w:t>
            </w:r>
          </w:p>
        </w:tc>
        <w:tc>
          <w:tcPr>
            <w:tcW w:w="118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-27.6%</w:t>
            </w:r>
          </w:p>
        </w:tc>
        <w:tc>
          <w:tcPr>
            <w:tcW w:w="12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940" w:type="dxa"/>
            <w:vAlign w:val="bottom"/>
            <w:shd w:val="clear" w:color="auto" w:fill="CCEEFF"/>
          </w:tcPr>
          <w:p>
            <w:pPr>
              <w:jc w:val="right"/>
              <w:ind w:right="30"/>
              <w:spacing w:after="0"/>
              <w:rPr>
                <w:sz w:val="20"/>
                <w:szCs w:val="20"/>
                <w:color w:val="auto"/>
              </w:rPr>
            </w:pPr>
            <w:r>
              <w:rPr>
                <w:rFonts w:ascii="Arial" w:cs="Arial" w:eastAsia="Arial" w:hAnsi="Arial"/>
                <w:sz w:val="18"/>
                <w:szCs w:val="18"/>
                <w:color w:val="auto"/>
              </w:rPr>
              <w:t>(1.6)</w:t>
            </w:r>
          </w:p>
        </w:tc>
        <w:tc>
          <w:tcPr>
            <w:tcW w:w="120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-3.3%</w:t>
            </w:r>
          </w:p>
        </w:tc>
        <w:tc>
          <w:tcPr>
            <w:tcW w:w="12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040" w:type="dxa"/>
            <w:vAlign w:val="bottom"/>
            <w:shd w:val="clear" w:color="auto" w:fill="CCEEFF"/>
          </w:tcPr>
          <w:p>
            <w:pPr>
              <w:jc w:val="right"/>
              <w:ind w:right="110"/>
              <w:spacing w:after="0"/>
              <w:rPr>
                <w:sz w:val="20"/>
                <w:szCs w:val="20"/>
                <w:color w:val="auto"/>
              </w:rPr>
            </w:pPr>
            <w:r>
              <w:rPr>
                <w:rFonts w:ascii="Arial" w:cs="Arial" w:eastAsia="Arial" w:hAnsi="Arial"/>
                <w:sz w:val="18"/>
                <w:szCs w:val="18"/>
                <w:color w:val="auto"/>
              </w:rPr>
              <w:t>(0.4)</w:t>
            </w:r>
          </w:p>
        </w:tc>
        <w:tc>
          <w:tcPr>
            <w:tcW w:w="100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-0.6%</w:t>
            </w:r>
          </w:p>
        </w:tc>
      </w:tr>
      <w:tr>
        <w:trPr>
          <w:trHeight w:val="216"/>
        </w:trPr>
        <w:tc>
          <w:tcPr>
            <w:tcW w:w="23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82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6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8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4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40" w:type="dxa"/>
            <w:vAlign w:val="bottom"/>
          </w:tcPr>
          <w:p>
            <w:pPr>
              <w:spacing w:after="0"/>
              <w:rPr>
                <w:sz w:val="18"/>
                <w:szCs w:val="18"/>
                <w:color w:val="auto"/>
              </w:rPr>
            </w:pPr>
          </w:p>
        </w:tc>
        <w:tc>
          <w:tcPr>
            <w:tcW w:w="840" w:type="dxa"/>
            <w:vAlign w:val="bottom"/>
          </w:tcPr>
          <w:p>
            <w:pPr>
              <w:spacing w:after="0"/>
              <w:rPr>
                <w:sz w:val="18"/>
                <w:szCs w:val="18"/>
                <w:color w:val="auto"/>
              </w:rPr>
            </w:pPr>
          </w:p>
        </w:tc>
        <w:tc>
          <w:tcPr>
            <w:tcW w:w="160" w:type="dxa"/>
            <w:vAlign w:val="bottom"/>
          </w:tcPr>
          <w:p>
            <w:pPr>
              <w:spacing w:after="0"/>
              <w:rPr>
                <w:sz w:val="18"/>
                <w:szCs w:val="18"/>
                <w:color w:val="auto"/>
              </w:rPr>
            </w:pPr>
          </w:p>
        </w:tc>
      </w:tr>
      <w:tr>
        <w:trPr>
          <w:trHeight w:val="216"/>
        </w:trPr>
        <w:tc>
          <w:tcPr>
            <w:tcW w:w="2320" w:type="dxa"/>
            <w:vAlign w:val="bottom"/>
            <w:shd w:val="clear" w:color="auto" w:fill="CCEEFF"/>
          </w:tcPr>
          <w:p>
            <w:pPr>
              <w:spacing w:after="0"/>
              <w:rPr>
                <w:sz w:val="20"/>
                <w:szCs w:val="20"/>
                <w:color w:val="auto"/>
              </w:rPr>
            </w:pPr>
            <w:r>
              <w:rPr>
                <w:rFonts w:ascii="Arial" w:cs="Arial" w:eastAsia="Arial" w:hAnsi="Arial"/>
                <w:sz w:val="18"/>
                <w:szCs w:val="18"/>
                <w:color w:val="auto"/>
              </w:rPr>
              <w:t>Logistical Services</w:t>
            </w:r>
          </w:p>
        </w:tc>
        <w:tc>
          <w:tcPr>
            <w:tcW w:w="18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82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rPr>
              <w:t>17.8</w:t>
            </w:r>
          </w:p>
        </w:tc>
        <w:tc>
          <w:tcPr>
            <w:tcW w:w="340" w:type="dxa"/>
            <w:vAlign w:val="bottom"/>
            <w:shd w:val="clear" w:color="auto" w:fill="CCEEFF"/>
          </w:tcPr>
          <w:p>
            <w:pPr>
              <w:jc w:val="right"/>
              <w:ind w:right="50"/>
              <w:spacing w:after="0"/>
              <w:rPr>
                <w:sz w:val="20"/>
                <w:szCs w:val="20"/>
                <w:color w:val="auto"/>
              </w:rPr>
            </w:pPr>
            <w:r>
              <w:rPr>
                <w:rFonts w:ascii="Arial" w:cs="Arial" w:eastAsia="Arial" w:hAnsi="Arial"/>
                <w:sz w:val="18"/>
                <w:szCs w:val="18"/>
                <w:color w:val="auto"/>
              </w:rPr>
              <w:t>$</w:t>
            </w:r>
          </w:p>
        </w:tc>
        <w:tc>
          <w:tcPr>
            <w:tcW w:w="88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18.9</w:t>
            </w:r>
          </w:p>
        </w:tc>
        <w:tc>
          <w:tcPr>
            <w:tcW w:w="12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980" w:type="dxa"/>
            <w:vAlign w:val="bottom"/>
            <w:shd w:val="clear" w:color="auto" w:fill="CCEEFF"/>
          </w:tcPr>
          <w:p>
            <w:pPr>
              <w:jc w:val="right"/>
              <w:ind w:right="50"/>
              <w:spacing w:after="0"/>
              <w:rPr>
                <w:sz w:val="20"/>
                <w:szCs w:val="20"/>
                <w:color w:val="auto"/>
              </w:rPr>
            </w:pPr>
            <w:r>
              <w:rPr>
                <w:rFonts w:ascii="Arial" w:cs="Arial" w:eastAsia="Arial" w:hAnsi="Arial"/>
                <w:sz w:val="18"/>
                <w:szCs w:val="18"/>
                <w:color w:val="auto"/>
              </w:rPr>
              <w:t>(1.1)</w:t>
            </w:r>
          </w:p>
        </w:tc>
        <w:tc>
          <w:tcPr>
            <w:tcW w:w="118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-5.6%</w:t>
            </w:r>
          </w:p>
        </w:tc>
        <w:tc>
          <w:tcPr>
            <w:tcW w:w="12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940" w:type="dxa"/>
            <w:vAlign w:val="bottom"/>
            <w:shd w:val="clear" w:color="auto" w:fill="CCEEFF"/>
          </w:tcPr>
          <w:p>
            <w:pPr>
              <w:jc w:val="right"/>
              <w:ind w:right="90"/>
              <w:spacing w:after="0"/>
              <w:rPr>
                <w:sz w:val="20"/>
                <w:szCs w:val="20"/>
                <w:color w:val="auto"/>
              </w:rPr>
            </w:pPr>
            <w:r>
              <w:rPr>
                <w:rFonts w:ascii="Arial" w:cs="Arial" w:eastAsia="Arial" w:hAnsi="Arial"/>
                <w:sz w:val="18"/>
                <w:szCs w:val="18"/>
                <w:color w:val="auto"/>
              </w:rPr>
              <w:t>1.0</w:t>
            </w:r>
          </w:p>
        </w:tc>
        <w:tc>
          <w:tcPr>
            <w:tcW w:w="120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5.7%</w:t>
            </w:r>
          </w:p>
        </w:tc>
        <w:tc>
          <w:tcPr>
            <w:tcW w:w="12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040" w:type="dxa"/>
            <w:vAlign w:val="bottom"/>
            <w:shd w:val="clear" w:color="auto" w:fill="CCEEFF"/>
          </w:tcPr>
          <w:p>
            <w:pPr>
              <w:jc w:val="right"/>
              <w:ind w:right="170"/>
              <w:spacing w:after="0"/>
              <w:rPr>
                <w:sz w:val="20"/>
                <w:szCs w:val="20"/>
                <w:color w:val="auto"/>
              </w:rPr>
            </w:pPr>
            <w:r>
              <w:rPr>
                <w:rFonts w:ascii="Arial" w:cs="Arial" w:eastAsia="Arial" w:hAnsi="Arial"/>
                <w:sz w:val="18"/>
                <w:szCs w:val="18"/>
                <w:color w:val="auto"/>
              </w:rPr>
              <w:t>0.6</w:t>
            </w:r>
          </w:p>
        </w:tc>
        <w:tc>
          <w:tcPr>
            <w:tcW w:w="100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3.2%</w:t>
            </w:r>
          </w:p>
        </w:tc>
      </w:tr>
    </w:tbl>
    <w:p>
      <w:pPr>
        <w:spacing w:after="0" w:line="197" w:lineRule="exact"/>
        <w:rPr>
          <w:sz w:val="20"/>
          <w:szCs w:val="20"/>
          <w:color w:val="auto"/>
        </w:rPr>
      </w:pPr>
    </w:p>
    <w:p>
      <w:pPr>
        <w:ind w:left="180" w:right="260" w:hanging="172"/>
        <w:spacing w:after="0" w:line="253" w:lineRule="auto"/>
        <w:tabs>
          <w:tab w:leader="none" w:pos="222" w:val="left"/>
        </w:tabs>
        <w:numPr>
          <w:ilvl w:val="0"/>
          <w:numId w:val="4"/>
        </w:numPr>
        <w:rPr>
          <w:rFonts w:ascii="Arial" w:cs="Arial" w:eastAsia="Arial" w:hAnsi="Arial"/>
          <w:sz w:val="14"/>
          <w:szCs w:val="14"/>
          <w:color w:val="auto"/>
        </w:rPr>
      </w:pPr>
      <w:r>
        <w:rPr>
          <w:rFonts w:ascii="Arial" w:cs="Arial" w:eastAsia="Arial" w:hAnsi="Arial"/>
          <w:sz w:val="14"/>
          <w:szCs w:val="14"/>
          <w:color w:val="auto"/>
        </w:rPr>
        <w:t>Our consolidated results include certain intercompany eliminations. See the “Segment Information” table below for an illustration of the effects of these intercompany eliminations on our consolidated sales and operating income.</w:t>
      </w:r>
    </w:p>
    <w:p>
      <w:pPr>
        <w:spacing w:after="0" w:line="178"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Net income for the third quarter of 2020 was $2.2 million or $0.22 per diluted share as compared to $2.2 million or $0.21 per diluted share for the prior year quarter.</w:t>
      </w:r>
    </w:p>
    <w:p>
      <w:pPr>
        <w:spacing w:after="0" w:line="170" w:lineRule="exact"/>
        <w:rPr>
          <w:sz w:val="20"/>
          <w:szCs w:val="20"/>
          <w:color w:val="auto"/>
        </w:rPr>
      </w:pPr>
    </w:p>
    <w:p>
      <w:pPr>
        <w:jc w:val="both"/>
        <w:spacing w:after="0" w:line="275" w:lineRule="auto"/>
        <w:rPr>
          <w:sz w:val="20"/>
          <w:szCs w:val="20"/>
          <w:color w:val="auto"/>
        </w:rPr>
      </w:pPr>
      <w:r>
        <w:rPr>
          <w:rFonts w:ascii="Arial" w:cs="Arial" w:eastAsia="Arial" w:hAnsi="Arial"/>
          <w:sz w:val="17"/>
          <w:szCs w:val="17"/>
          <w:color w:val="auto"/>
        </w:rPr>
        <w:t>The 2020 roller coaster churned on in our June-August quarter. In short, business has boomed since the Memorial Day holiday at the end of May. Wholesale orders increased by 117% on a sequential basis compared to the May quarter and we ended the quarter with a $37.4 million wholesale backlog, 223% more than our backlog of August 2019. Once again, we have very little insight into the sustainability of the “stay at home” trend and the positive effect it has on the fortunes of Bassett and on our industry in general. Nevertheless, we are squarely focused on manufacturing and delivering all of the furniture that we possibly can as quickly as possible to maximize the opportunity that is presently before us.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343535</wp:posOffset>
            </wp:positionV>
            <wp:extent cx="7132320" cy="1714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121" w:right="339" w:bottom="1440" w:gutter="0" w:footer="0" w:header="0"/>
          <w:type w:val="continuous"/>
        </w:sectPr>
      </w:pPr>
    </w:p>
    <w:bookmarkStart w:id="4" w:name="page5"/>
    <w:bookmarkEnd w:id="4"/>
    <w:p>
      <w:pPr>
        <w:jc w:val="both"/>
        <w:spacing w:after="0" w:line="263" w:lineRule="auto"/>
        <w:rPr>
          <w:sz w:val="20"/>
          <w:szCs w:val="20"/>
          <w:color w:val="auto"/>
        </w:rPr>
      </w:pPr>
      <w:r>
        <w:rPr>
          <w:rFonts w:ascii="Arial" w:cs="Arial" w:eastAsia="Arial" w:hAnsi="Arial"/>
          <w:sz w:val="18"/>
          <w:szCs w:val="18"/>
          <w:color w:val="auto"/>
        </w:rPr>
        <w:t>Unfortunately, a new series of challenges has arisen that has compromised our ability to turn the robust sales trend into revenue. The pandemic has disrupted all aspects of the traditional supply chain and resolution of the situation will probably take months to fully unfold. A chronology of the quarter will shed light on the obstacles that we face to return to a normalized environment:</w:t>
      </w:r>
    </w:p>
    <w:p>
      <w:pPr>
        <w:spacing w:after="0" w:line="184" w:lineRule="exact"/>
        <w:rPr>
          <w:sz w:val="20"/>
          <w:szCs w:val="20"/>
          <w:color w:val="auto"/>
        </w:rPr>
      </w:pPr>
    </w:p>
    <w:p>
      <w:pPr>
        <w:ind w:left="340"/>
        <w:spacing w:after="0"/>
        <w:tabs>
          <w:tab w:leader="none" w:pos="560" w:val="left"/>
        </w:tabs>
        <w:rPr>
          <w:sz w:val="20"/>
          <w:szCs w:val="20"/>
          <w:color w:val="auto"/>
        </w:rPr>
      </w:pPr>
      <w:r>
        <w:rPr>
          <w:rFonts w:ascii="Arial" w:cs="Arial" w:eastAsia="Arial" w:hAnsi="Arial"/>
          <w:sz w:val="18"/>
          <w:szCs w:val="18"/>
          <w:color w:val="auto"/>
        </w:rPr>
        <w:t>●</w:t>
      </w:r>
      <w:r>
        <w:rPr>
          <w:sz w:val="20"/>
          <w:szCs w:val="20"/>
          <w:color w:val="auto"/>
        </w:rPr>
        <w:tab/>
      </w:r>
      <w:r>
        <w:rPr>
          <w:rFonts w:ascii="Arial" w:cs="Arial" w:eastAsia="Arial" w:hAnsi="Arial"/>
          <w:sz w:val="16"/>
          <w:szCs w:val="16"/>
          <w:color w:val="auto"/>
        </w:rPr>
        <w:t>Week of June 1, 2020</w:t>
      </w:r>
    </w:p>
    <w:p>
      <w:pPr>
        <w:spacing w:after="0" w:line="23" w:lineRule="exact"/>
        <w:rPr>
          <w:sz w:val="20"/>
          <w:szCs w:val="20"/>
          <w:color w:val="auto"/>
        </w:rPr>
      </w:pPr>
    </w:p>
    <w:p>
      <w:pPr>
        <w:ind w:left="1280" w:hanging="395"/>
        <w:spacing w:after="0"/>
        <w:tabs>
          <w:tab w:leader="none" w:pos="1280" w:val="left"/>
        </w:tabs>
        <w:numPr>
          <w:ilvl w:val="1"/>
          <w:numId w:val="5"/>
        </w:numPr>
        <w:rPr>
          <w:rFonts w:ascii="Arial" w:cs="Arial" w:eastAsia="Arial" w:hAnsi="Arial"/>
          <w:sz w:val="18"/>
          <w:szCs w:val="18"/>
          <w:color w:val="auto"/>
        </w:rPr>
      </w:pPr>
      <w:r>
        <w:rPr>
          <w:rFonts w:ascii="Arial" w:cs="Arial" w:eastAsia="Arial" w:hAnsi="Arial"/>
          <w:sz w:val="18"/>
          <w:szCs w:val="18"/>
          <w:color w:val="auto"/>
        </w:rPr>
        <w:t>Reopened corporate office after nine weeks of mandatory stay at home.</w:t>
      </w:r>
    </w:p>
    <w:p>
      <w:pPr>
        <w:spacing w:after="0" w:line="9" w:lineRule="exact"/>
        <w:rPr>
          <w:rFonts w:ascii="Arial" w:cs="Arial" w:eastAsia="Arial" w:hAnsi="Arial"/>
          <w:sz w:val="18"/>
          <w:szCs w:val="18"/>
          <w:color w:val="auto"/>
        </w:rPr>
      </w:pPr>
    </w:p>
    <w:p>
      <w:pPr>
        <w:ind w:left="1280" w:hanging="395"/>
        <w:spacing w:after="0"/>
        <w:tabs>
          <w:tab w:leader="none" w:pos="1280" w:val="left"/>
        </w:tabs>
        <w:numPr>
          <w:ilvl w:val="1"/>
          <w:numId w:val="5"/>
        </w:numPr>
        <w:rPr>
          <w:rFonts w:ascii="Arial" w:cs="Arial" w:eastAsia="Arial" w:hAnsi="Arial"/>
          <w:sz w:val="18"/>
          <w:szCs w:val="18"/>
          <w:color w:val="auto"/>
        </w:rPr>
      </w:pPr>
      <w:r>
        <w:rPr>
          <w:rFonts w:ascii="Arial" w:cs="Arial" w:eastAsia="Arial" w:hAnsi="Arial"/>
          <w:sz w:val="18"/>
          <w:szCs w:val="18"/>
          <w:color w:val="auto"/>
        </w:rPr>
        <w:t>Began quarter with 53 of 65 corporate stores open.</w:t>
      </w:r>
    </w:p>
    <w:p>
      <w:pPr>
        <w:spacing w:after="0" w:line="9" w:lineRule="exact"/>
        <w:rPr>
          <w:rFonts w:ascii="Arial" w:cs="Arial" w:eastAsia="Arial" w:hAnsi="Arial"/>
          <w:sz w:val="18"/>
          <w:szCs w:val="18"/>
          <w:color w:val="auto"/>
        </w:rPr>
      </w:pPr>
    </w:p>
    <w:p>
      <w:pPr>
        <w:ind w:left="1280" w:hanging="395"/>
        <w:spacing w:after="0"/>
        <w:tabs>
          <w:tab w:leader="none" w:pos="1280" w:val="left"/>
        </w:tabs>
        <w:numPr>
          <w:ilvl w:val="1"/>
          <w:numId w:val="5"/>
        </w:numPr>
        <w:rPr>
          <w:rFonts w:ascii="Arial" w:cs="Arial" w:eastAsia="Arial" w:hAnsi="Arial"/>
          <w:sz w:val="18"/>
          <w:szCs w:val="18"/>
          <w:color w:val="auto"/>
        </w:rPr>
      </w:pPr>
      <w:r>
        <w:rPr>
          <w:rFonts w:ascii="Arial" w:cs="Arial" w:eastAsia="Arial" w:hAnsi="Arial"/>
          <w:sz w:val="18"/>
          <w:szCs w:val="18"/>
          <w:color w:val="auto"/>
        </w:rPr>
        <w:t>Newton, NC upholstery facility suffered lightning strike, knocking out electrical system and all production for one week.</w:t>
      </w:r>
    </w:p>
    <w:p>
      <w:pPr>
        <w:spacing w:after="0" w:line="9" w:lineRule="exact"/>
        <w:rPr>
          <w:rFonts w:ascii="Arial" w:cs="Arial" w:eastAsia="Arial" w:hAnsi="Arial"/>
          <w:sz w:val="18"/>
          <w:szCs w:val="18"/>
          <w:color w:val="auto"/>
        </w:rPr>
      </w:pPr>
    </w:p>
    <w:p>
      <w:pPr>
        <w:ind w:left="1280" w:hanging="395"/>
        <w:spacing w:after="0"/>
        <w:tabs>
          <w:tab w:leader="none" w:pos="1280" w:val="left"/>
        </w:tabs>
        <w:numPr>
          <w:ilvl w:val="1"/>
          <w:numId w:val="5"/>
        </w:numPr>
        <w:rPr>
          <w:rFonts w:ascii="Arial" w:cs="Arial" w:eastAsia="Arial" w:hAnsi="Arial"/>
          <w:sz w:val="17"/>
          <w:szCs w:val="17"/>
          <w:color w:val="auto"/>
        </w:rPr>
      </w:pPr>
      <w:r>
        <w:rPr>
          <w:rFonts w:ascii="Arial" w:cs="Arial" w:eastAsia="Arial" w:hAnsi="Arial"/>
          <w:sz w:val="17"/>
          <w:szCs w:val="17"/>
          <w:color w:val="auto"/>
        </w:rPr>
        <w:t>Began quarter with 1270 associates working and 575 remaining on furlough; pre-COVID headcount was 2580, a 28% reduction.</w:t>
      </w:r>
    </w:p>
    <w:p>
      <w:pPr>
        <w:spacing w:after="0" w:line="20" w:lineRule="exact"/>
        <w:rPr>
          <w:rFonts w:ascii="Arial" w:cs="Arial" w:eastAsia="Arial" w:hAnsi="Arial"/>
          <w:sz w:val="17"/>
          <w:szCs w:val="17"/>
          <w:color w:val="auto"/>
        </w:rPr>
      </w:pPr>
    </w:p>
    <w:p>
      <w:pPr>
        <w:ind w:left="1280" w:right="480" w:hanging="395"/>
        <w:spacing w:after="0" w:line="260" w:lineRule="auto"/>
        <w:tabs>
          <w:tab w:leader="none" w:pos="1280" w:val="left"/>
        </w:tabs>
        <w:numPr>
          <w:ilvl w:val="1"/>
          <w:numId w:val="5"/>
        </w:numPr>
        <w:rPr>
          <w:rFonts w:ascii="Arial" w:cs="Arial" w:eastAsia="Arial" w:hAnsi="Arial"/>
          <w:sz w:val="18"/>
          <w:szCs w:val="18"/>
          <w:color w:val="auto"/>
        </w:rPr>
      </w:pPr>
      <w:r>
        <w:rPr>
          <w:rFonts w:ascii="Arial" w:cs="Arial" w:eastAsia="Arial" w:hAnsi="Arial"/>
          <w:sz w:val="18"/>
          <w:szCs w:val="18"/>
          <w:color w:val="auto"/>
        </w:rPr>
        <w:t>Forced to re-close corporate office when employee revealed exposure to COVID after multiple interactions with existing personnel. Employee subsequently tested positive for COVID.</w:t>
      </w:r>
    </w:p>
    <w:p>
      <w:pPr>
        <w:spacing w:after="0" w:line="185" w:lineRule="exact"/>
        <w:rPr>
          <w:rFonts w:ascii="Arial" w:cs="Arial" w:eastAsia="Arial" w:hAnsi="Arial"/>
          <w:sz w:val="18"/>
          <w:szCs w:val="18"/>
          <w:color w:val="auto"/>
        </w:rPr>
      </w:pPr>
    </w:p>
    <w:p>
      <w:pPr>
        <w:ind w:left="500" w:hanging="249"/>
        <w:spacing w:after="0"/>
        <w:tabs>
          <w:tab w:leader="none" w:pos="500" w:val="left"/>
        </w:tabs>
        <w:numPr>
          <w:ilvl w:val="0"/>
          <w:numId w:val="5"/>
        </w:numPr>
        <w:rPr>
          <w:rFonts w:ascii="Arial" w:cs="Arial" w:eastAsia="Arial" w:hAnsi="Arial"/>
          <w:sz w:val="18"/>
          <w:szCs w:val="18"/>
          <w:color w:val="auto"/>
        </w:rPr>
      </w:pPr>
      <w:r>
        <w:rPr>
          <w:rFonts w:ascii="Arial" w:cs="Arial" w:eastAsia="Arial" w:hAnsi="Arial"/>
          <w:sz w:val="18"/>
          <w:szCs w:val="18"/>
          <w:color w:val="auto"/>
        </w:rPr>
        <w:t>Week of June 8, 2020</w:t>
      </w:r>
    </w:p>
    <w:p>
      <w:pPr>
        <w:spacing w:after="0" w:line="23" w:lineRule="exact"/>
        <w:rPr>
          <w:rFonts w:ascii="Arial" w:cs="Arial" w:eastAsia="Arial" w:hAnsi="Arial"/>
          <w:sz w:val="18"/>
          <w:szCs w:val="18"/>
          <w:color w:val="auto"/>
        </w:rPr>
      </w:pPr>
    </w:p>
    <w:p>
      <w:pPr>
        <w:ind w:left="1280" w:hanging="395"/>
        <w:spacing w:after="0"/>
        <w:tabs>
          <w:tab w:leader="none" w:pos="1280" w:val="left"/>
        </w:tabs>
        <w:numPr>
          <w:ilvl w:val="1"/>
          <w:numId w:val="5"/>
        </w:numPr>
        <w:rPr>
          <w:rFonts w:ascii="Arial" w:cs="Arial" w:eastAsia="Arial" w:hAnsi="Arial"/>
          <w:sz w:val="18"/>
          <w:szCs w:val="18"/>
          <w:color w:val="auto"/>
        </w:rPr>
      </w:pPr>
      <w:r>
        <w:rPr>
          <w:rFonts w:ascii="Arial" w:cs="Arial" w:eastAsia="Arial" w:hAnsi="Arial"/>
          <w:sz w:val="18"/>
          <w:szCs w:val="18"/>
          <w:color w:val="auto"/>
        </w:rPr>
        <w:t>Reopened corporate office at week’s end.</w:t>
      </w:r>
    </w:p>
    <w:p>
      <w:pPr>
        <w:spacing w:after="0" w:line="210" w:lineRule="exact"/>
        <w:rPr>
          <w:rFonts w:ascii="Arial" w:cs="Arial" w:eastAsia="Arial" w:hAnsi="Arial"/>
          <w:sz w:val="18"/>
          <w:szCs w:val="18"/>
          <w:color w:val="auto"/>
        </w:rPr>
      </w:pPr>
    </w:p>
    <w:p>
      <w:pPr>
        <w:ind w:left="500" w:hanging="249"/>
        <w:spacing w:after="0"/>
        <w:tabs>
          <w:tab w:leader="none" w:pos="500" w:val="left"/>
        </w:tabs>
        <w:numPr>
          <w:ilvl w:val="0"/>
          <w:numId w:val="5"/>
        </w:numPr>
        <w:rPr>
          <w:rFonts w:ascii="Arial" w:cs="Arial" w:eastAsia="Arial" w:hAnsi="Arial"/>
          <w:sz w:val="18"/>
          <w:szCs w:val="18"/>
          <w:color w:val="auto"/>
        </w:rPr>
      </w:pPr>
      <w:r>
        <w:rPr>
          <w:rFonts w:ascii="Arial" w:cs="Arial" w:eastAsia="Arial" w:hAnsi="Arial"/>
          <w:sz w:val="18"/>
          <w:szCs w:val="18"/>
          <w:color w:val="auto"/>
        </w:rPr>
        <w:t>Week of June 15, 2020</w:t>
      </w:r>
    </w:p>
    <w:p>
      <w:pPr>
        <w:spacing w:after="0" w:line="23" w:lineRule="exact"/>
        <w:rPr>
          <w:rFonts w:ascii="Arial" w:cs="Arial" w:eastAsia="Arial" w:hAnsi="Arial"/>
          <w:sz w:val="18"/>
          <w:szCs w:val="18"/>
          <w:color w:val="auto"/>
        </w:rPr>
      </w:pPr>
    </w:p>
    <w:p>
      <w:pPr>
        <w:ind w:left="1280" w:hanging="395"/>
        <w:spacing w:after="0"/>
        <w:tabs>
          <w:tab w:leader="none" w:pos="1280" w:val="left"/>
        </w:tabs>
        <w:numPr>
          <w:ilvl w:val="1"/>
          <w:numId w:val="5"/>
        </w:numPr>
        <w:rPr>
          <w:rFonts w:ascii="Arial" w:cs="Arial" w:eastAsia="Arial" w:hAnsi="Arial"/>
          <w:sz w:val="18"/>
          <w:szCs w:val="18"/>
          <w:color w:val="auto"/>
        </w:rPr>
      </w:pPr>
      <w:r>
        <w:rPr>
          <w:rFonts w:ascii="Arial" w:cs="Arial" w:eastAsia="Arial" w:hAnsi="Arial"/>
          <w:sz w:val="18"/>
          <w:szCs w:val="18"/>
          <w:color w:val="auto"/>
        </w:rPr>
        <w:t>Reopened Newton, NC upholstery operation after installation of new electrical infrastructure.</w:t>
      </w:r>
    </w:p>
    <w:p>
      <w:pPr>
        <w:spacing w:after="0" w:line="9" w:lineRule="exact"/>
        <w:rPr>
          <w:rFonts w:ascii="Arial" w:cs="Arial" w:eastAsia="Arial" w:hAnsi="Arial"/>
          <w:sz w:val="18"/>
          <w:szCs w:val="18"/>
          <w:color w:val="auto"/>
        </w:rPr>
      </w:pPr>
    </w:p>
    <w:p>
      <w:pPr>
        <w:ind w:left="1280" w:hanging="395"/>
        <w:spacing w:after="0"/>
        <w:tabs>
          <w:tab w:leader="none" w:pos="1280" w:val="left"/>
        </w:tabs>
        <w:numPr>
          <w:ilvl w:val="1"/>
          <w:numId w:val="5"/>
        </w:numPr>
        <w:rPr>
          <w:rFonts w:ascii="Arial" w:cs="Arial" w:eastAsia="Arial" w:hAnsi="Arial"/>
          <w:sz w:val="18"/>
          <w:szCs w:val="18"/>
          <w:color w:val="auto"/>
        </w:rPr>
      </w:pPr>
      <w:r>
        <w:rPr>
          <w:rFonts w:ascii="Arial" w:cs="Arial" w:eastAsia="Arial" w:hAnsi="Arial"/>
          <w:sz w:val="18"/>
          <w:szCs w:val="18"/>
          <w:color w:val="auto"/>
        </w:rPr>
        <w:t>100% of Bassett corporate stores opened by week’s end.</w:t>
      </w:r>
    </w:p>
    <w:p>
      <w:pPr>
        <w:spacing w:after="0" w:line="210" w:lineRule="exact"/>
        <w:rPr>
          <w:rFonts w:ascii="Arial" w:cs="Arial" w:eastAsia="Arial" w:hAnsi="Arial"/>
          <w:sz w:val="18"/>
          <w:szCs w:val="18"/>
          <w:color w:val="auto"/>
        </w:rPr>
      </w:pPr>
    </w:p>
    <w:p>
      <w:pPr>
        <w:ind w:left="500" w:hanging="249"/>
        <w:spacing w:after="0"/>
        <w:tabs>
          <w:tab w:leader="none" w:pos="500" w:val="left"/>
        </w:tabs>
        <w:numPr>
          <w:ilvl w:val="0"/>
          <w:numId w:val="5"/>
        </w:numPr>
        <w:rPr>
          <w:rFonts w:ascii="Arial" w:cs="Arial" w:eastAsia="Arial" w:hAnsi="Arial"/>
          <w:sz w:val="18"/>
          <w:szCs w:val="18"/>
          <w:color w:val="auto"/>
        </w:rPr>
      </w:pPr>
      <w:r>
        <w:rPr>
          <w:rFonts w:ascii="Arial" w:cs="Arial" w:eastAsia="Arial" w:hAnsi="Arial"/>
          <w:sz w:val="18"/>
          <w:szCs w:val="18"/>
          <w:color w:val="auto"/>
        </w:rPr>
        <w:t>Week of July 6, 2020</w:t>
      </w:r>
    </w:p>
    <w:p>
      <w:pPr>
        <w:spacing w:after="0" w:line="23" w:lineRule="exact"/>
        <w:rPr>
          <w:rFonts w:ascii="Arial" w:cs="Arial" w:eastAsia="Arial" w:hAnsi="Arial"/>
          <w:sz w:val="18"/>
          <w:szCs w:val="18"/>
          <w:color w:val="auto"/>
        </w:rPr>
      </w:pPr>
    </w:p>
    <w:p>
      <w:pPr>
        <w:ind w:left="1280" w:hanging="395"/>
        <w:spacing w:after="0"/>
        <w:tabs>
          <w:tab w:leader="none" w:pos="1280" w:val="left"/>
        </w:tabs>
        <w:numPr>
          <w:ilvl w:val="1"/>
          <w:numId w:val="5"/>
        </w:numPr>
        <w:rPr>
          <w:rFonts w:ascii="Arial" w:cs="Arial" w:eastAsia="Arial" w:hAnsi="Arial"/>
          <w:sz w:val="18"/>
          <w:szCs w:val="18"/>
          <w:color w:val="auto"/>
        </w:rPr>
      </w:pPr>
      <w:r>
        <w:rPr>
          <w:rFonts w:ascii="Arial" w:cs="Arial" w:eastAsia="Arial" w:hAnsi="Arial"/>
          <w:sz w:val="18"/>
          <w:szCs w:val="18"/>
          <w:color w:val="auto"/>
        </w:rPr>
        <w:t>Total headcount of 1880, with 1605 working and 275 still furloughed.</w:t>
      </w:r>
    </w:p>
    <w:p>
      <w:pPr>
        <w:spacing w:after="0" w:line="9" w:lineRule="exact"/>
        <w:rPr>
          <w:rFonts w:ascii="Arial" w:cs="Arial" w:eastAsia="Arial" w:hAnsi="Arial"/>
          <w:sz w:val="18"/>
          <w:szCs w:val="18"/>
          <w:color w:val="auto"/>
        </w:rPr>
      </w:pPr>
    </w:p>
    <w:p>
      <w:pPr>
        <w:ind w:left="1280" w:hanging="395"/>
        <w:spacing w:after="0"/>
        <w:tabs>
          <w:tab w:leader="none" w:pos="1280" w:val="left"/>
        </w:tabs>
        <w:numPr>
          <w:ilvl w:val="1"/>
          <w:numId w:val="5"/>
        </w:numPr>
        <w:rPr>
          <w:rFonts w:ascii="Arial" w:cs="Arial" w:eastAsia="Arial" w:hAnsi="Arial"/>
          <w:sz w:val="18"/>
          <w:szCs w:val="18"/>
          <w:color w:val="auto"/>
        </w:rPr>
      </w:pPr>
      <w:r>
        <w:rPr>
          <w:rFonts w:ascii="Arial" w:cs="Arial" w:eastAsia="Arial" w:hAnsi="Arial"/>
          <w:sz w:val="18"/>
          <w:szCs w:val="18"/>
          <w:color w:val="auto"/>
        </w:rPr>
        <w:t>Announced restoration of pre-COVID salaried compensation after three months of 20%-50% reductions.</w:t>
      </w:r>
    </w:p>
    <w:p>
      <w:pPr>
        <w:spacing w:after="0" w:line="210" w:lineRule="exact"/>
        <w:rPr>
          <w:rFonts w:ascii="Arial" w:cs="Arial" w:eastAsia="Arial" w:hAnsi="Arial"/>
          <w:sz w:val="18"/>
          <w:szCs w:val="18"/>
          <w:color w:val="auto"/>
        </w:rPr>
      </w:pPr>
    </w:p>
    <w:p>
      <w:pPr>
        <w:ind w:left="500" w:hanging="249"/>
        <w:spacing w:after="0"/>
        <w:tabs>
          <w:tab w:leader="none" w:pos="500" w:val="left"/>
        </w:tabs>
        <w:numPr>
          <w:ilvl w:val="0"/>
          <w:numId w:val="5"/>
        </w:numPr>
        <w:rPr>
          <w:rFonts w:ascii="Arial" w:cs="Arial" w:eastAsia="Arial" w:hAnsi="Arial"/>
          <w:sz w:val="18"/>
          <w:szCs w:val="18"/>
          <w:color w:val="auto"/>
        </w:rPr>
      </w:pPr>
      <w:r>
        <w:rPr>
          <w:rFonts w:ascii="Arial" w:cs="Arial" w:eastAsia="Arial" w:hAnsi="Arial"/>
          <w:sz w:val="18"/>
          <w:szCs w:val="18"/>
          <w:color w:val="auto"/>
        </w:rPr>
        <w:t>Week of July 13, 2020</w:t>
      </w:r>
    </w:p>
    <w:p>
      <w:pPr>
        <w:spacing w:after="0" w:line="23" w:lineRule="exact"/>
        <w:rPr>
          <w:rFonts w:ascii="Arial" w:cs="Arial" w:eastAsia="Arial" w:hAnsi="Arial"/>
          <w:sz w:val="18"/>
          <w:szCs w:val="18"/>
          <w:color w:val="auto"/>
        </w:rPr>
      </w:pPr>
    </w:p>
    <w:p>
      <w:pPr>
        <w:ind w:left="1280" w:hanging="395"/>
        <w:spacing w:after="0"/>
        <w:tabs>
          <w:tab w:leader="none" w:pos="1280" w:val="left"/>
        </w:tabs>
        <w:numPr>
          <w:ilvl w:val="1"/>
          <w:numId w:val="5"/>
        </w:numPr>
        <w:rPr>
          <w:rFonts w:ascii="Arial" w:cs="Arial" w:eastAsia="Arial" w:hAnsi="Arial"/>
          <w:sz w:val="18"/>
          <w:szCs w:val="18"/>
          <w:color w:val="auto"/>
        </w:rPr>
      </w:pPr>
      <w:r>
        <w:rPr>
          <w:rFonts w:ascii="Arial" w:cs="Arial" w:eastAsia="Arial" w:hAnsi="Arial"/>
          <w:sz w:val="18"/>
          <w:szCs w:val="18"/>
          <w:color w:val="auto"/>
        </w:rPr>
        <w:t>Reinstated dividend previously deferred in the second quarter of 2020.</w:t>
      </w:r>
    </w:p>
    <w:p>
      <w:pPr>
        <w:spacing w:after="0" w:line="9" w:lineRule="exact"/>
        <w:rPr>
          <w:rFonts w:ascii="Arial" w:cs="Arial" w:eastAsia="Arial" w:hAnsi="Arial"/>
          <w:sz w:val="18"/>
          <w:szCs w:val="18"/>
          <w:color w:val="auto"/>
        </w:rPr>
      </w:pPr>
    </w:p>
    <w:p>
      <w:pPr>
        <w:ind w:left="1280" w:hanging="395"/>
        <w:spacing w:after="0"/>
        <w:tabs>
          <w:tab w:leader="none" w:pos="1280" w:val="left"/>
        </w:tabs>
        <w:numPr>
          <w:ilvl w:val="1"/>
          <w:numId w:val="5"/>
        </w:numPr>
        <w:rPr>
          <w:rFonts w:ascii="Arial" w:cs="Arial" w:eastAsia="Arial" w:hAnsi="Arial"/>
          <w:sz w:val="18"/>
          <w:szCs w:val="18"/>
          <w:color w:val="auto"/>
        </w:rPr>
      </w:pPr>
      <w:r>
        <w:rPr>
          <w:rFonts w:ascii="Arial" w:cs="Arial" w:eastAsia="Arial" w:hAnsi="Arial"/>
          <w:sz w:val="18"/>
          <w:szCs w:val="18"/>
          <w:color w:val="auto"/>
        </w:rPr>
        <w:t>Declared a regular quarterly dividend of $0.08.</w:t>
      </w:r>
    </w:p>
    <w:p>
      <w:pPr>
        <w:spacing w:after="0" w:line="210" w:lineRule="exact"/>
        <w:rPr>
          <w:rFonts w:ascii="Arial" w:cs="Arial" w:eastAsia="Arial" w:hAnsi="Arial"/>
          <w:sz w:val="18"/>
          <w:szCs w:val="18"/>
          <w:color w:val="auto"/>
        </w:rPr>
      </w:pPr>
    </w:p>
    <w:p>
      <w:pPr>
        <w:ind w:left="500" w:hanging="249"/>
        <w:spacing w:after="0"/>
        <w:tabs>
          <w:tab w:leader="none" w:pos="500" w:val="left"/>
        </w:tabs>
        <w:numPr>
          <w:ilvl w:val="0"/>
          <w:numId w:val="5"/>
        </w:numPr>
        <w:rPr>
          <w:rFonts w:ascii="Arial" w:cs="Arial" w:eastAsia="Arial" w:hAnsi="Arial"/>
          <w:sz w:val="18"/>
          <w:szCs w:val="18"/>
          <w:color w:val="auto"/>
        </w:rPr>
      </w:pPr>
      <w:r>
        <w:rPr>
          <w:rFonts w:ascii="Arial" w:cs="Arial" w:eastAsia="Arial" w:hAnsi="Arial"/>
          <w:sz w:val="18"/>
          <w:szCs w:val="18"/>
          <w:color w:val="auto"/>
        </w:rPr>
        <w:t>Week of July 27, 2020</w:t>
      </w:r>
    </w:p>
    <w:p>
      <w:pPr>
        <w:spacing w:after="0" w:line="23" w:lineRule="exact"/>
        <w:rPr>
          <w:rFonts w:ascii="Arial" w:cs="Arial" w:eastAsia="Arial" w:hAnsi="Arial"/>
          <w:sz w:val="18"/>
          <w:szCs w:val="18"/>
          <w:color w:val="auto"/>
        </w:rPr>
      </w:pPr>
    </w:p>
    <w:p>
      <w:pPr>
        <w:ind w:left="1280" w:hanging="395"/>
        <w:spacing w:after="0"/>
        <w:tabs>
          <w:tab w:leader="none" w:pos="1280" w:val="left"/>
        </w:tabs>
        <w:numPr>
          <w:ilvl w:val="1"/>
          <w:numId w:val="5"/>
        </w:numPr>
        <w:rPr>
          <w:rFonts w:ascii="Arial" w:cs="Arial" w:eastAsia="Arial" w:hAnsi="Arial"/>
          <w:sz w:val="18"/>
          <w:szCs w:val="18"/>
          <w:color w:val="auto"/>
        </w:rPr>
      </w:pPr>
      <w:r>
        <w:rPr>
          <w:rFonts w:ascii="Arial" w:cs="Arial" w:eastAsia="Arial" w:hAnsi="Arial"/>
          <w:sz w:val="18"/>
          <w:szCs w:val="18"/>
          <w:color w:val="auto"/>
        </w:rPr>
        <w:t>Returned retail home delivery centers to pre-COVID staffing levels.</w:t>
      </w:r>
    </w:p>
    <w:p>
      <w:pPr>
        <w:spacing w:after="0" w:line="210" w:lineRule="exact"/>
        <w:rPr>
          <w:rFonts w:ascii="Arial" w:cs="Arial" w:eastAsia="Arial" w:hAnsi="Arial"/>
          <w:sz w:val="18"/>
          <w:szCs w:val="18"/>
          <w:color w:val="auto"/>
        </w:rPr>
      </w:pPr>
    </w:p>
    <w:p>
      <w:pPr>
        <w:ind w:left="500" w:hanging="249"/>
        <w:spacing w:after="0"/>
        <w:tabs>
          <w:tab w:leader="none" w:pos="500" w:val="left"/>
        </w:tabs>
        <w:numPr>
          <w:ilvl w:val="0"/>
          <w:numId w:val="5"/>
        </w:numPr>
        <w:rPr>
          <w:rFonts w:ascii="Arial" w:cs="Arial" w:eastAsia="Arial" w:hAnsi="Arial"/>
          <w:sz w:val="18"/>
          <w:szCs w:val="18"/>
          <w:color w:val="auto"/>
        </w:rPr>
      </w:pPr>
      <w:r>
        <w:rPr>
          <w:rFonts w:ascii="Arial" w:cs="Arial" w:eastAsia="Arial" w:hAnsi="Arial"/>
          <w:sz w:val="18"/>
          <w:szCs w:val="18"/>
          <w:color w:val="auto"/>
        </w:rPr>
        <w:t>Week of August 24, 2020</w:t>
      </w:r>
    </w:p>
    <w:p>
      <w:pPr>
        <w:spacing w:after="0" w:line="23" w:lineRule="exact"/>
        <w:rPr>
          <w:rFonts w:ascii="Arial" w:cs="Arial" w:eastAsia="Arial" w:hAnsi="Arial"/>
          <w:sz w:val="18"/>
          <w:szCs w:val="18"/>
          <w:color w:val="auto"/>
        </w:rPr>
      </w:pPr>
    </w:p>
    <w:p>
      <w:pPr>
        <w:ind w:left="1280" w:hanging="395"/>
        <w:spacing w:after="0"/>
        <w:tabs>
          <w:tab w:leader="none" w:pos="1280" w:val="left"/>
        </w:tabs>
        <w:numPr>
          <w:ilvl w:val="1"/>
          <w:numId w:val="5"/>
        </w:numPr>
        <w:rPr>
          <w:rFonts w:ascii="Arial" w:cs="Arial" w:eastAsia="Arial" w:hAnsi="Arial"/>
          <w:sz w:val="18"/>
          <w:szCs w:val="18"/>
          <w:color w:val="auto"/>
        </w:rPr>
      </w:pPr>
      <w:r>
        <w:rPr>
          <w:rFonts w:ascii="Arial" w:cs="Arial" w:eastAsia="Arial" w:hAnsi="Arial"/>
          <w:sz w:val="18"/>
          <w:szCs w:val="18"/>
          <w:color w:val="auto"/>
        </w:rPr>
        <w:t>Quarter ending retail backlog of $47.9 million, a 70% increase over last year.</w:t>
      </w:r>
    </w:p>
    <w:p>
      <w:pPr>
        <w:spacing w:after="0" w:line="9" w:lineRule="exact"/>
        <w:rPr>
          <w:rFonts w:ascii="Arial" w:cs="Arial" w:eastAsia="Arial" w:hAnsi="Arial"/>
          <w:sz w:val="18"/>
          <w:szCs w:val="18"/>
          <w:color w:val="auto"/>
        </w:rPr>
      </w:pPr>
    </w:p>
    <w:p>
      <w:pPr>
        <w:ind w:left="1280" w:right="420" w:hanging="395"/>
        <w:spacing w:after="0" w:line="250" w:lineRule="auto"/>
        <w:tabs>
          <w:tab w:leader="none" w:pos="1280" w:val="left"/>
        </w:tabs>
        <w:numPr>
          <w:ilvl w:val="1"/>
          <w:numId w:val="5"/>
        </w:numPr>
        <w:rPr>
          <w:rFonts w:ascii="Arial" w:cs="Arial" w:eastAsia="Arial" w:hAnsi="Arial"/>
          <w:sz w:val="18"/>
          <w:szCs w:val="18"/>
          <w:color w:val="auto"/>
        </w:rPr>
      </w:pPr>
      <w:r>
        <w:rPr>
          <w:rFonts w:ascii="Arial" w:cs="Arial" w:eastAsia="Arial" w:hAnsi="Arial"/>
          <w:sz w:val="18"/>
          <w:szCs w:val="18"/>
          <w:color w:val="auto"/>
        </w:rPr>
        <w:t>Ended the quarter with 2030 associates working and none remaining on furlough; representing a 21% headcount reduction from pre-COVID levels.</w:t>
      </w:r>
    </w:p>
    <w:p>
      <w:pPr>
        <w:ind w:left="1280" w:hanging="395"/>
        <w:spacing w:after="0"/>
        <w:tabs>
          <w:tab w:leader="none" w:pos="1280" w:val="left"/>
        </w:tabs>
        <w:numPr>
          <w:ilvl w:val="1"/>
          <w:numId w:val="5"/>
        </w:numPr>
        <w:rPr>
          <w:rFonts w:ascii="Arial" w:cs="Arial" w:eastAsia="Arial" w:hAnsi="Arial"/>
          <w:sz w:val="18"/>
          <w:szCs w:val="18"/>
          <w:color w:val="auto"/>
        </w:rPr>
      </w:pPr>
      <w:r>
        <w:rPr>
          <w:rFonts w:ascii="Arial" w:cs="Arial" w:eastAsia="Arial" w:hAnsi="Arial"/>
          <w:sz w:val="18"/>
          <w:szCs w:val="18"/>
          <w:color w:val="auto"/>
        </w:rPr>
        <w:t>Announced reinstatement of corporate 401(k) match.</w:t>
      </w:r>
    </w:p>
    <w:p>
      <w:pPr>
        <w:spacing w:after="0" w:line="211" w:lineRule="exact"/>
        <w:rPr>
          <w:sz w:val="20"/>
          <w:szCs w:val="20"/>
          <w:color w:val="auto"/>
        </w:rPr>
      </w:pPr>
    </w:p>
    <w:p>
      <w:pPr>
        <w:jc w:val="both"/>
        <w:spacing w:after="0" w:line="269" w:lineRule="auto"/>
        <w:rPr>
          <w:sz w:val="20"/>
          <w:szCs w:val="20"/>
          <w:color w:val="auto"/>
        </w:rPr>
      </w:pPr>
      <w:r>
        <w:rPr>
          <w:rFonts w:ascii="Arial" w:cs="Arial" w:eastAsia="Arial" w:hAnsi="Arial"/>
          <w:sz w:val="17"/>
          <w:szCs w:val="17"/>
          <w:color w:val="auto"/>
        </w:rPr>
        <w:t>Obviously, COVID-related turmoil continued to plague our daily operations during the period. Initially, efforts to ramp up manufacturing headcount were compromised in part by the $600 per week wage augmentation program stipulated by the CARES Act. Although the labor market has loosened a bit, ramping up staffing levels remains a major problem, especially in-home delivery, warehousing, and upholstery manufacturing. Exacerbating the tight labor market has been the inability of some of our key fabric suppliers to increase their production levels to meet our demand. In many cases, in fact, they have not been able to meet pre-COVID levels, much less to increase them. Disruptions in the chemical industry on the U.S. Gulf Coast has impeded the production of ample stocks of a key ingredient in the manufacture of polypropylene foam. As a result, we have been allocated 85% of pre-COVID usage of the foam that we use in our upholstered seat cushions. We do expect this situation to improve in the next couple of weeks. Import wood suppliers are also striving to achieve production levels that match current sales volume, although they have returned to pre-COVID strength. Finally, a major container shortage brought about by the shipping companies’ quick shutdown in March has meant that there are currently not enough containers in Asia to meet demand, at least at the prices for which we have contracted.</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349250</wp:posOffset>
            </wp:positionV>
            <wp:extent cx="7132320" cy="1714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584" w:right="339" w:bottom="1440" w:gutter="0" w:footer="0" w:header="0"/>
        </w:sectPr>
      </w:pPr>
    </w:p>
    <w:bookmarkStart w:id="5" w:name="page6"/>
    <w:bookmarkEnd w:id="5"/>
    <w:p>
      <w:pPr>
        <w:spacing w:after="0"/>
        <w:rPr>
          <w:sz w:val="20"/>
          <w:szCs w:val="20"/>
          <w:color w:val="auto"/>
        </w:rPr>
      </w:pPr>
      <w:r>
        <w:rPr>
          <w:rFonts w:ascii="Arial" w:cs="Arial" w:eastAsia="Arial" w:hAnsi="Arial"/>
          <w:sz w:val="18"/>
          <w:szCs w:val="18"/>
          <w:b w:val="1"/>
          <w:bCs w:val="1"/>
          <w:i w:val="1"/>
          <w:iCs w:val="1"/>
          <w:color w:val="auto"/>
        </w:rPr>
        <w:t>Wholesale Orders</w:t>
      </w:r>
    </w:p>
    <w:p>
      <w:pPr>
        <w:spacing w:after="0" w:line="23" w:lineRule="exact"/>
        <w:rPr>
          <w:sz w:val="20"/>
          <w:szCs w:val="20"/>
          <w:color w:val="auto"/>
        </w:rPr>
      </w:pPr>
    </w:p>
    <w:p>
      <w:pPr>
        <w:jc w:val="both"/>
        <w:spacing w:after="0" w:line="268" w:lineRule="auto"/>
        <w:rPr>
          <w:sz w:val="20"/>
          <w:szCs w:val="20"/>
          <w:color w:val="auto"/>
        </w:rPr>
      </w:pPr>
      <w:r>
        <w:rPr>
          <w:rFonts w:ascii="Arial" w:cs="Arial" w:eastAsia="Arial" w:hAnsi="Arial"/>
          <w:sz w:val="17"/>
          <w:szCs w:val="17"/>
          <w:color w:val="auto"/>
        </w:rPr>
        <w:t>Meanwhile, incoming orders across all channels accelerated as the quarter progressed, culminating in a 40% year-over-year lift for the month of August. Combined corporate and licensed wholesale sales increased by 10% and accounted for 58% of incoming orders. Driven by our 100 Bassett Design Centers and our Club Level motion program, open market sales grew by an astounding 61%. The pandemic has affected many furniture providers and, despite our challenges, we believe that our service level has held up better than most. Consequently, we appear to be gaining market share with the independent furniture store community, especially with our Club Level assortment. We were able to open several large accounts during the quarter that have and will continue to have a positive impact on our top line. We have also been able to reconfigure the geography of a number of our sales territories to gain greater market penetration and make way for a handful of seasoned sales representatives that have chosen to leave competitors and join Bassett. Finally, our Outdoor Division orders increased by 34% as Lane Venture continued to grow and our new Bassett Outdoor products were sold in our retail network for the first full quarter of its existence.</w:t>
      </w:r>
    </w:p>
    <w:p>
      <w:pPr>
        <w:spacing w:after="0" w:line="18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Corporate Retail</w:t>
      </w:r>
    </w:p>
    <w:p>
      <w:pPr>
        <w:spacing w:after="0" w:line="23" w:lineRule="exact"/>
        <w:rPr>
          <w:sz w:val="20"/>
          <w:szCs w:val="20"/>
          <w:color w:val="auto"/>
        </w:rPr>
      </w:pPr>
    </w:p>
    <w:p>
      <w:pPr>
        <w:jc w:val="both"/>
        <w:spacing w:after="0" w:line="285" w:lineRule="auto"/>
        <w:rPr>
          <w:sz w:val="20"/>
          <w:szCs w:val="20"/>
          <w:color w:val="auto"/>
        </w:rPr>
      </w:pPr>
      <w:r>
        <w:rPr>
          <w:rFonts w:ascii="Arial" w:cs="Arial" w:eastAsia="Arial" w:hAnsi="Arial"/>
          <w:sz w:val="16"/>
          <w:szCs w:val="16"/>
          <w:color w:val="auto"/>
        </w:rPr>
        <w:t>Written sales in our corporate store network exceeded delivered revenue by approximately $18 million during the quarter. This was accomplished despite 20% of the fleet being closed for the first two weeks of June. Gross margins of 49.6% suffered as we began a concerted inventory reduction effort, which will continue for the remainder of 2020. Cost cutting measures around advertising and payroll more than mitigated the margin shortfall, however. We were also moderately successful in obtaining rent abatements from some of our landlords, which was regarded by us as recognition of the inaccessibility to our stores caused by mandatory government shut-downs. We greatly appreciate the sense of “fair play” exhibited by those landlords and regret and disagree with the stance taken by those that did not participate. Customer acquisition resulting from our digital outreach strategies leapt forward with a 63% increase in traffic to our website and a 118% increase in web orders. Digital advertising dominated our marketing expenditures as we consciously disdained the use of traditional television and direct mail advertising from June through August. We are evaluating our strategy for 2021 as we speak but suffice it to say that digital will dominate. The “virtual appointments” we initiated during the spring shutdown were not as prevalent as we reopened our stores but are a new form of consumer engagement that is here to stay at Bassett. All in all, we were pleased with the manner in which our retail team met the myriad challenges they faced this summer and look forward to delivering their historic backlog as expeditiously as possible.</w:t>
      </w:r>
    </w:p>
    <w:p>
      <w:pPr>
        <w:spacing w:after="0" w:line="174"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“Made in America”</w:t>
      </w:r>
    </w:p>
    <w:p>
      <w:pPr>
        <w:spacing w:after="0" w:line="23" w:lineRule="exact"/>
        <w:rPr>
          <w:sz w:val="20"/>
          <w:szCs w:val="20"/>
          <w:color w:val="auto"/>
        </w:rPr>
      </w:pPr>
    </w:p>
    <w:p>
      <w:pPr>
        <w:jc w:val="both"/>
        <w:spacing w:after="0" w:line="286" w:lineRule="auto"/>
        <w:rPr>
          <w:sz w:val="20"/>
          <w:szCs w:val="20"/>
          <w:color w:val="auto"/>
        </w:rPr>
      </w:pPr>
      <w:r>
        <w:rPr>
          <w:rFonts w:ascii="Arial" w:cs="Arial" w:eastAsia="Arial" w:hAnsi="Arial"/>
          <w:sz w:val="16"/>
          <w:szCs w:val="16"/>
          <w:color w:val="auto"/>
        </w:rPr>
        <w:t>As referenced in our 2nd quarter report, we are in the process of deepening our commitment to a “Made in America” strategy. Behind the scenes, we have been architecting product designs that will leverage our domestic supply chain and manufacturing prowess. Of course, we operate in a global economy and there are categories of finished products and componentry that will continue to be sourced from our partners from around the world. But we know that the appreciation for domestic artisanship is real and valued by American consumers today and we intend to capitalize on this sentiment in a fashion that is unique to Bassett. Our dining program sold under our Bench Made sub-brand has been expanded and will appear in our stores and on the web in early 2021. A major hurdle that must be overcome in this journey is the development and retention of the next generation of manufacturing and logistics associates – a big job. “Made in America” requires skilled Americans and the post- COVID environment has made a difficult task even more so as our labor pool has become more scarce and competitive to attract. Our team has embarked on an introspective examination of our facilities, work environment, compensation, and the requirements for every position to provide Bassett the fundamentals for staffing the “workforce of the future.”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341630</wp:posOffset>
            </wp:positionV>
            <wp:extent cx="7132320" cy="1714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584" w:right="339" w:bottom="1440" w:gutter="0" w:footer="0" w:header="0"/>
        </w:sectPr>
      </w:pPr>
    </w:p>
    <w:bookmarkStart w:id="6" w:name="page7"/>
    <w:bookmarkEnd w:id="6"/>
    <w:p>
      <w:pPr>
        <w:spacing w:after="0"/>
        <w:rPr>
          <w:sz w:val="20"/>
          <w:szCs w:val="20"/>
          <w:color w:val="auto"/>
        </w:rPr>
      </w:pPr>
      <w:r>
        <w:rPr>
          <w:rFonts w:ascii="Arial" w:cs="Arial" w:eastAsia="Arial" w:hAnsi="Arial"/>
          <w:sz w:val="18"/>
          <w:szCs w:val="18"/>
          <w:b w:val="1"/>
          <w:bCs w:val="1"/>
          <w:i w:val="1"/>
          <w:iCs w:val="1"/>
          <w:color w:val="auto"/>
        </w:rPr>
        <w:t>Conclusion</w:t>
      </w:r>
    </w:p>
    <w:p>
      <w:pPr>
        <w:spacing w:after="0" w:line="23" w:lineRule="exact"/>
        <w:rPr>
          <w:sz w:val="20"/>
          <w:szCs w:val="20"/>
          <w:color w:val="auto"/>
        </w:rPr>
      </w:pPr>
    </w:p>
    <w:p>
      <w:pPr>
        <w:jc w:val="both"/>
        <w:spacing w:after="0" w:line="288" w:lineRule="auto"/>
        <w:rPr>
          <w:sz w:val="20"/>
          <w:szCs w:val="20"/>
          <w:color w:val="auto"/>
        </w:rPr>
      </w:pPr>
      <w:r>
        <w:rPr>
          <w:rFonts w:ascii="Arial" w:cs="Arial" w:eastAsia="Arial" w:hAnsi="Arial"/>
          <w:sz w:val="16"/>
          <w:szCs w:val="16"/>
          <w:color w:val="auto"/>
        </w:rPr>
        <w:t>In closing, I want to thank all of our associates for the tremendous effort that they have put forth under very trying circumstances for the past six months. Many of our team members are working very long hours at the moment as we strive to turn our vigorous rate of sales into revenue. We have fallen further behind in September as our incoming orders continue to climb past levels not seen in over a decade. Longer hours, increased staffing levels, and consultation with our suppliers leads us to believe that we will begin to make headway against our backlog in late October. We certainly do not intend to operate with big backlogs and protracted levels of service indefinitely. The pandemic forced us to take a very hard look at every aspect of our cost structure and our rapid return to profitability and the generation of significant levels of cash flow is a by-product of these lessons learned. We look forward to returning to a normalized operational environment and further capitalizing on the special set of circumstances that have emerged in 2020.</w:t>
      </w:r>
    </w:p>
    <w:p>
      <w:pPr>
        <w:spacing w:after="0" w:line="168" w:lineRule="exact"/>
        <w:rPr>
          <w:sz w:val="20"/>
          <w:szCs w:val="20"/>
          <w:color w:val="auto"/>
        </w:rPr>
      </w:pPr>
    </w:p>
    <w:p>
      <w:pPr>
        <w:ind w:left="5160"/>
        <w:spacing w:after="0"/>
        <w:rPr>
          <w:sz w:val="20"/>
          <w:szCs w:val="20"/>
          <w:color w:val="auto"/>
        </w:rPr>
      </w:pPr>
      <w:r>
        <w:rPr>
          <w:rFonts w:ascii="Arial" w:cs="Arial" w:eastAsia="Arial" w:hAnsi="Arial"/>
          <w:sz w:val="18"/>
          <w:szCs w:val="18"/>
          <w:color w:val="auto"/>
        </w:rPr>
        <w:t>Rob Spilman</w:t>
      </w:r>
    </w:p>
    <w:p>
      <w:pPr>
        <w:spacing w:after="0" w:line="23" w:lineRule="exact"/>
        <w:rPr>
          <w:sz w:val="20"/>
          <w:szCs w:val="20"/>
          <w:color w:val="auto"/>
        </w:rPr>
      </w:pPr>
    </w:p>
    <w:p>
      <w:pPr>
        <w:ind w:left="5140"/>
        <w:spacing w:after="0"/>
        <w:rPr>
          <w:sz w:val="20"/>
          <w:szCs w:val="20"/>
          <w:color w:val="auto"/>
        </w:rPr>
      </w:pPr>
      <w:r>
        <w:rPr>
          <w:rFonts w:ascii="Arial" w:cs="Arial" w:eastAsia="Arial" w:hAnsi="Arial"/>
          <w:sz w:val="18"/>
          <w:szCs w:val="18"/>
          <w:color w:val="auto"/>
        </w:rPr>
        <w:t>Chairman/CEO</w:t>
      </w:r>
    </w:p>
    <w:p>
      <w:pPr>
        <w:spacing w:after="0" w:line="211" w:lineRule="exact"/>
        <w:rPr>
          <w:sz w:val="20"/>
          <w:szCs w:val="20"/>
          <w:color w:val="auto"/>
        </w:rPr>
      </w:pPr>
    </w:p>
    <w:p>
      <w:pPr>
        <w:spacing w:after="0"/>
        <w:rPr>
          <w:sz w:val="20"/>
          <w:szCs w:val="20"/>
          <w:color w:val="auto"/>
        </w:rPr>
      </w:pPr>
      <w:r>
        <w:rPr>
          <w:rFonts w:ascii="Arial" w:cs="Arial" w:eastAsia="Arial" w:hAnsi="Arial"/>
          <w:sz w:val="18"/>
          <w:szCs w:val="18"/>
          <w:u w:val="single" w:color="auto"/>
          <w:color w:val="auto"/>
        </w:rPr>
        <w:t>About Bassett Furniture Industries, Inc.</w:t>
      </w:r>
    </w:p>
    <w:p>
      <w:pPr>
        <w:spacing w:after="0" w:line="23" w:lineRule="exact"/>
        <w:rPr>
          <w:sz w:val="20"/>
          <w:szCs w:val="20"/>
          <w:color w:val="auto"/>
        </w:rPr>
      </w:pPr>
    </w:p>
    <w:p>
      <w:pPr>
        <w:jc w:val="both"/>
        <w:spacing w:after="0" w:line="270" w:lineRule="auto"/>
        <w:rPr>
          <w:sz w:val="20"/>
          <w:szCs w:val="20"/>
          <w:color w:val="auto"/>
        </w:rPr>
      </w:pPr>
      <w:r>
        <w:rPr>
          <w:rFonts w:ascii="Arial" w:cs="Arial" w:eastAsia="Arial" w:hAnsi="Arial"/>
          <w:sz w:val="17"/>
          <w:szCs w:val="17"/>
          <w:color w:val="auto"/>
        </w:rPr>
        <w:t>Bassett Furniture Industries, Inc. (NASDAQ:BSET), is a leading manufacturer and marketer of high quality home furnishings. With 98 company- and licensee-owned stores at the time of this release, Bassett has leveraged its strong brand name in furniture into a network of corporate and licensed stores that focus on providing consumers with a friendly environment for buying furniture and accessories. Bassett’s retail strategy includes stylish, custom-built furniture that features the latest on-trend furniture styles, free in-home design visits, and coordinated decorating accessories. Bassett also has a traditional wholesale business with more than 700 accounts on the open market, across the United States and internationally and a logistics business specializing in home furnishings. For more information, visit the Company’s website at bassettfurniture.com. (BSET-E)</w:t>
      </w:r>
    </w:p>
    <w:p>
      <w:pPr>
        <w:spacing w:after="0" w:line="390" w:lineRule="exact"/>
        <w:rPr>
          <w:sz w:val="20"/>
          <w:szCs w:val="20"/>
          <w:color w:val="auto"/>
        </w:rPr>
      </w:pPr>
    </w:p>
    <w:p>
      <w:pPr>
        <w:jc w:val="both"/>
        <w:ind w:firstLine="401"/>
        <w:spacing w:after="0" w:line="283" w:lineRule="auto"/>
        <w:rPr>
          <w:sz w:val="20"/>
          <w:szCs w:val="20"/>
          <w:color w:val="auto"/>
        </w:rPr>
      </w:pPr>
      <w:r>
        <w:rPr>
          <w:rFonts w:ascii="Arial" w:cs="Arial" w:eastAsia="Arial" w:hAnsi="Arial"/>
          <w:sz w:val="16"/>
          <w:szCs w:val="16"/>
          <w:b w:val="1"/>
          <w:bCs w:val="1"/>
          <w:color w:val="auto"/>
        </w:rPr>
        <w:t>Certain of the statements in this release, particularly those preceded by, followed by or including the words “believes,” “plans,” “expects,” “anticipates,” “intends,” “should,” “estimates,” or similar expressions, or those relating to or anticipating financial results or changes in operations for periods beyond the end of the third fiscal quarter of 2020, constitute “forward looking statements” within the meaning of Section 27A of the Securities Act of 1933, as amended. For those statements, Bassett claims the protection of the safe harbor for forward looking statements contained in the Private Securities Litigation Reform Act of 1995. In many cases, Bassett cannot predict what factors would cause actual results to differ materially from those indicated in the forward looking statements. Expectations included in the forward-looking statements are based on preliminary information as well as certain assumptions which management believes to be reasonable at this time. The following important factors affect Bassett and could cause actual results to differ materially from those indicated in the forward looking statements: the effects of national and global economic or other conditions (including, without limitation, the effects on revenue, supply and demand resulting from the duration and extent of the COVID-19 pandemic) and future events on the retail demand for home furnishings and the ability of Bassett’s customers and consumers to obtain credit; the success of marketing, logistics, retail and other initiatives; and the economic, competitive, governmental and other factors identified in Bassett’s filings with the Securities and Exchange Commission. Any forward-looking statement that Bassett makes speaks only as of the date of such statement, and Bassett undertakes no obligation to update any forward-looking statements, whether as a result of new information, future events or otherwise. Comparisons of results for current and any prior periods are not intended to express any future trends or indication of future performance, unless expressed as such, and should only be viewed as historical data.</w:t>
      </w:r>
    </w:p>
    <w:p>
      <w:pPr>
        <w:spacing w:after="0" w:line="4"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365760</wp:posOffset>
            </wp:positionV>
            <wp:extent cx="7132320" cy="1714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584" w:right="339" w:bottom="1440" w:gutter="0" w:footer="0" w:header="0"/>
        </w:sectPr>
      </w:pPr>
    </w:p>
    <w:bookmarkStart w:id="7" w:name="page8"/>
    <w:bookmarkEnd w:id="7"/>
    <w:p>
      <w:pPr>
        <w:jc w:val="center"/>
        <w:spacing w:after="0"/>
        <w:rPr>
          <w:sz w:val="20"/>
          <w:szCs w:val="20"/>
          <w:color w:val="auto"/>
        </w:rPr>
      </w:pPr>
      <w:r>
        <w:rPr>
          <w:rFonts w:ascii="Arial" w:cs="Arial" w:eastAsia="Arial" w:hAnsi="Arial"/>
          <w:sz w:val="18"/>
          <w:szCs w:val="18"/>
          <w:b w:val="1"/>
          <w:bCs w:val="1"/>
          <w:color w:val="auto"/>
        </w:rPr>
        <w:t>Table 1</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BASSETT FURNITURE INDUSTRIES, INC. AND SUBSIDIARIES</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Condensed Consolidated Statements of Operations - unaudited</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(In thousands, except for per share data)</w:t>
      </w:r>
    </w:p>
    <w:p>
      <w:pPr>
        <w:spacing w:after="0" w:line="200" w:lineRule="exact"/>
        <w:rPr>
          <w:sz w:val="20"/>
          <w:szCs w:val="20"/>
          <w:color w:val="auto"/>
        </w:rPr>
      </w:pPr>
    </w:p>
    <w:p>
      <w:pPr>
        <w:spacing w:after="0" w:line="227"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2300" w:type="dxa"/>
            <w:vAlign w:val="bottom"/>
          </w:tcPr>
          <w:p>
            <w:pPr>
              <w:spacing w:after="0"/>
              <w:rPr>
                <w:sz w:val="20"/>
                <w:szCs w:val="20"/>
                <w:color w:val="auto"/>
              </w:rPr>
            </w:pPr>
          </w:p>
        </w:tc>
        <w:tc>
          <w:tcPr>
            <w:tcW w:w="120" w:type="dxa"/>
            <w:vAlign w:val="bottom"/>
            <w:tcBorders>
              <w:bottom w:val="single" w:sz="8" w:color="auto"/>
            </w:tcBorders>
          </w:tcPr>
          <w:p>
            <w:pPr>
              <w:spacing w:after="0"/>
              <w:rPr>
                <w:sz w:val="20"/>
                <w:szCs w:val="20"/>
                <w:color w:val="auto"/>
              </w:rPr>
            </w:pPr>
          </w:p>
        </w:tc>
        <w:tc>
          <w:tcPr>
            <w:tcW w:w="760" w:type="dxa"/>
            <w:vAlign w:val="bottom"/>
            <w:tcBorders>
              <w:bottom w:val="single" w:sz="8" w:color="auto"/>
            </w:tcBorders>
          </w:tcPr>
          <w:p>
            <w:pPr>
              <w:spacing w:after="0"/>
              <w:rPr>
                <w:sz w:val="20"/>
                <w:szCs w:val="20"/>
                <w:color w:val="auto"/>
              </w:rPr>
            </w:pPr>
          </w:p>
        </w:tc>
        <w:tc>
          <w:tcPr>
            <w:tcW w:w="2260" w:type="dxa"/>
            <w:vAlign w:val="bottom"/>
            <w:tcBorders>
              <w:bottom w:val="single" w:sz="8" w:color="auto"/>
            </w:tcBorders>
            <w:gridSpan w:val="4"/>
          </w:tcPr>
          <w:p>
            <w:pPr>
              <w:jc w:val="right"/>
              <w:ind w:right="410"/>
              <w:spacing w:after="0"/>
              <w:rPr>
                <w:sz w:val="20"/>
                <w:szCs w:val="20"/>
                <w:color w:val="auto"/>
              </w:rPr>
            </w:pPr>
            <w:r>
              <w:rPr>
                <w:rFonts w:ascii="Arial" w:cs="Arial" w:eastAsia="Arial" w:hAnsi="Arial"/>
                <w:sz w:val="18"/>
                <w:szCs w:val="18"/>
                <w:color w:val="auto"/>
              </w:rPr>
              <w:t>Quarter Ended</w:t>
            </w:r>
          </w:p>
        </w:tc>
        <w:tc>
          <w:tcPr>
            <w:tcW w:w="180" w:type="dxa"/>
            <w:vAlign w:val="bottom"/>
            <w:tcBorders>
              <w:bottom w:val="single" w:sz="8" w:color="auto"/>
            </w:tcBorders>
          </w:tcPr>
          <w:p>
            <w:pPr>
              <w:spacing w:after="0"/>
              <w:rPr>
                <w:sz w:val="20"/>
                <w:szCs w:val="20"/>
                <w:color w:val="auto"/>
              </w:rPr>
            </w:pPr>
          </w:p>
        </w:tc>
        <w:tc>
          <w:tcPr>
            <w:tcW w:w="920" w:type="dxa"/>
            <w:vAlign w:val="bottom"/>
            <w:tcBorders>
              <w:bottom w:val="single" w:sz="8" w:color="auto"/>
            </w:tcBorders>
          </w:tcPr>
          <w:p>
            <w:pPr>
              <w:spacing w:after="0"/>
              <w:rPr>
                <w:sz w:val="20"/>
                <w:szCs w:val="20"/>
                <w:color w:val="auto"/>
              </w:rPr>
            </w:pPr>
          </w:p>
        </w:tc>
        <w:tc>
          <w:tcPr>
            <w:tcW w:w="280" w:type="dxa"/>
            <w:vAlign w:val="bottom"/>
          </w:tcPr>
          <w:p>
            <w:pPr>
              <w:spacing w:after="0"/>
              <w:rPr>
                <w:sz w:val="20"/>
                <w:szCs w:val="20"/>
                <w:color w:val="auto"/>
              </w:rPr>
            </w:pPr>
          </w:p>
        </w:tc>
        <w:tc>
          <w:tcPr>
            <w:tcW w:w="120" w:type="dxa"/>
            <w:vAlign w:val="bottom"/>
            <w:tcBorders>
              <w:bottom w:val="single" w:sz="8" w:color="auto"/>
            </w:tcBorders>
          </w:tcPr>
          <w:p>
            <w:pPr>
              <w:spacing w:after="0"/>
              <w:rPr>
                <w:sz w:val="20"/>
                <w:szCs w:val="20"/>
                <w:color w:val="auto"/>
              </w:rPr>
            </w:pPr>
          </w:p>
        </w:tc>
        <w:tc>
          <w:tcPr>
            <w:tcW w:w="760" w:type="dxa"/>
            <w:vAlign w:val="bottom"/>
            <w:tcBorders>
              <w:bottom w:val="single" w:sz="8" w:color="auto"/>
            </w:tcBorders>
          </w:tcPr>
          <w:p>
            <w:pPr>
              <w:spacing w:after="0"/>
              <w:rPr>
                <w:sz w:val="20"/>
                <w:szCs w:val="20"/>
                <w:color w:val="auto"/>
              </w:rPr>
            </w:pPr>
          </w:p>
        </w:tc>
        <w:tc>
          <w:tcPr>
            <w:tcW w:w="180" w:type="dxa"/>
            <w:vAlign w:val="bottom"/>
            <w:tcBorders>
              <w:bottom w:val="single" w:sz="8" w:color="auto"/>
            </w:tcBorders>
          </w:tcPr>
          <w:p>
            <w:pPr>
              <w:spacing w:after="0"/>
              <w:rPr>
                <w:sz w:val="20"/>
                <w:szCs w:val="20"/>
                <w:color w:val="auto"/>
              </w:rPr>
            </w:pPr>
          </w:p>
        </w:tc>
        <w:tc>
          <w:tcPr>
            <w:tcW w:w="2100" w:type="dxa"/>
            <w:vAlign w:val="bottom"/>
            <w:tcBorders>
              <w:bottom w:val="single" w:sz="8" w:color="auto"/>
            </w:tcBorders>
            <w:gridSpan w:val="4"/>
          </w:tcPr>
          <w:p>
            <w:pPr>
              <w:jc w:val="right"/>
              <w:ind w:right="230"/>
              <w:spacing w:after="0"/>
              <w:rPr>
                <w:sz w:val="20"/>
                <w:szCs w:val="20"/>
                <w:color w:val="auto"/>
              </w:rPr>
            </w:pPr>
            <w:r>
              <w:rPr>
                <w:rFonts w:ascii="Arial" w:cs="Arial" w:eastAsia="Arial" w:hAnsi="Arial"/>
                <w:sz w:val="18"/>
                <w:szCs w:val="18"/>
                <w:color w:val="auto"/>
              </w:rPr>
              <w:t>Nine Months Ended</w:t>
            </w:r>
          </w:p>
        </w:tc>
        <w:tc>
          <w:tcPr>
            <w:tcW w:w="160" w:type="dxa"/>
            <w:vAlign w:val="bottom"/>
            <w:tcBorders>
              <w:bottom w:val="single" w:sz="8" w:color="auto"/>
            </w:tcBorders>
          </w:tcPr>
          <w:p>
            <w:pPr>
              <w:spacing w:after="0"/>
              <w:rPr>
                <w:sz w:val="20"/>
                <w:szCs w:val="20"/>
                <w:color w:val="auto"/>
              </w:rPr>
            </w:pPr>
          </w:p>
        </w:tc>
        <w:tc>
          <w:tcPr>
            <w:tcW w:w="940" w:type="dxa"/>
            <w:vAlign w:val="bottom"/>
            <w:tcBorders>
              <w:bottom w:val="single" w:sz="8" w:color="auto"/>
            </w:tcBorders>
          </w:tcPr>
          <w:p>
            <w:pPr>
              <w:spacing w:after="0"/>
              <w:rPr>
                <w:sz w:val="20"/>
                <w:szCs w:val="20"/>
                <w:color w:val="auto"/>
              </w:rPr>
            </w:pPr>
          </w:p>
        </w:tc>
        <w:tc>
          <w:tcPr>
            <w:tcW w:w="16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09"/>
        </w:trPr>
        <w:tc>
          <w:tcPr>
            <w:tcW w:w="23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2120" w:type="dxa"/>
            <w:vAlign w:val="bottom"/>
            <w:gridSpan w:val="3"/>
          </w:tcPr>
          <w:p>
            <w:pPr>
              <w:jc w:val="right"/>
              <w:ind w:right="660"/>
              <w:spacing w:after="0"/>
              <w:rPr>
                <w:sz w:val="20"/>
                <w:szCs w:val="20"/>
                <w:color w:val="auto"/>
              </w:rPr>
            </w:pPr>
            <w:r>
              <w:rPr>
                <w:rFonts w:ascii="Arial" w:cs="Arial" w:eastAsia="Arial" w:hAnsi="Arial"/>
                <w:sz w:val="18"/>
                <w:szCs w:val="18"/>
                <w:color w:val="auto"/>
              </w:rPr>
              <w:t>August 29, 2020</w:t>
            </w:r>
          </w:p>
        </w:tc>
        <w:tc>
          <w:tcPr>
            <w:tcW w:w="120" w:type="dxa"/>
            <w:vAlign w:val="bottom"/>
          </w:tcPr>
          <w:p>
            <w:pPr>
              <w:spacing w:after="0"/>
              <w:rPr>
                <w:sz w:val="18"/>
                <w:szCs w:val="18"/>
                <w:color w:val="auto"/>
              </w:rPr>
            </w:pPr>
          </w:p>
        </w:tc>
        <w:tc>
          <w:tcPr>
            <w:tcW w:w="1880" w:type="dxa"/>
            <w:vAlign w:val="bottom"/>
            <w:gridSpan w:val="3"/>
          </w:tcPr>
          <w:p>
            <w:pPr>
              <w:jc w:val="right"/>
              <w:ind w:right="310"/>
              <w:spacing w:after="0"/>
              <w:rPr>
                <w:sz w:val="20"/>
                <w:szCs w:val="20"/>
                <w:color w:val="auto"/>
              </w:rPr>
            </w:pPr>
            <w:r>
              <w:rPr>
                <w:rFonts w:ascii="Arial" w:cs="Arial" w:eastAsia="Arial" w:hAnsi="Arial"/>
                <w:sz w:val="18"/>
                <w:szCs w:val="18"/>
                <w:color w:val="auto"/>
              </w:rPr>
              <w:t>August 31, 2019</w:t>
            </w:r>
          </w:p>
        </w:tc>
        <w:tc>
          <w:tcPr>
            <w:tcW w:w="2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2140" w:type="dxa"/>
            <w:vAlign w:val="bottom"/>
            <w:gridSpan w:val="4"/>
          </w:tcPr>
          <w:p>
            <w:pPr>
              <w:jc w:val="right"/>
              <w:ind w:right="680"/>
              <w:spacing w:after="0"/>
              <w:rPr>
                <w:sz w:val="20"/>
                <w:szCs w:val="20"/>
                <w:color w:val="auto"/>
              </w:rPr>
            </w:pPr>
            <w:r>
              <w:rPr>
                <w:rFonts w:ascii="Arial" w:cs="Arial" w:eastAsia="Arial" w:hAnsi="Arial"/>
                <w:sz w:val="18"/>
                <w:szCs w:val="18"/>
                <w:color w:val="auto"/>
              </w:rPr>
              <w:t>August 29, 2020</w:t>
            </w:r>
          </w:p>
        </w:tc>
        <w:tc>
          <w:tcPr>
            <w:tcW w:w="120" w:type="dxa"/>
            <w:vAlign w:val="bottom"/>
          </w:tcPr>
          <w:p>
            <w:pPr>
              <w:spacing w:after="0"/>
              <w:rPr>
                <w:sz w:val="18"/>
                <w:szCs w:val="18"/>
                <w:color w:val="auto"/>
              </w:rPr>
            </w:pPr>
          </w:p>
        </w:tc>
        <w:tc>
          <w:tcPr>
            <w:tcW w:w="1880" w:type="dxa"/>
            <w:vAlign w:val="bottom"/>
            <w:gridSpan w:val="3"/>
          </w:tcPr>
          <w:p>
            <w:pPr>
              <w:jc w:val="right"/>
              <w:ind w:right="310"/>
              <w:spacing w:after="0"/>
              <w:rPr>
                <w:sz w:val="20"/>
                <w:szCs w:val="20"/>
                <w:color w:val="auto"/>
              </w:rPr>
            </w:pPr>
            <w:r>
              <w:rPr>
                <w:rFonts w:ascii="Arial" w:cs="Arial" w:eastAsia="Arial" w:hAnsi="Arial"/>
                <w:sz w:val="18"/>
                <w:szCs w:val="18"/>
                <w:color w:val="auto"/>
              </w:rPr>
              <w:t>August 31, 2019</w:t>
            </w:r>
          </w:p>
        </w:tc>
        <w:tc>
          <w:tcPr>
            <w:tcW w:w="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9"/>
        </w:trPr>
        <w:tc>
          <w:tcPr>
            <w:tcW w:w="2300" w:type="dxa"/>
            <w:vAlign w:val="bottom"/>
          </w:tcPr>
          <w:p>
            <w:pPr>
              <w:spacing w:after="0"/>
              <w:rPr>
                <w:sz w:val="18"/>
                <w:szCs w:val="18"/>
                <w:color w:val="auto"/>
              </w:rPr>
            </w:pPr>
          </w:p>
        </w:tc>
        <w:tc>
          <w:tcPr>
            <w:tcW w:w="120" w:type="dxa"/>
            <w:vAlign w:val="bottom"/>
            <w:tcBorders>
              <w:top w:val="single" w:sz="8" w:color="auto"/>
            </w:tcBorders>
          </w:tcPr>
          <w:p>
            <w:pPr>
              <w:spacing w:after="0"/>
              <w:rPr>
                <w:sz w:val="18"/>
                <w:szCs w:val="18"/>
                <w:color w:val="auto"/>
              </w:rPr>
            </w:pPr>
          </w:p>
        </w:tc>
        <w:tc>
          <w:tcPr>
            <w:tcW w:w="760" w:type="dxa"/>
            <w:vAlign w:val="bottom"/>
            <w:tcBorders>
              <w:top w:val="single" w:sz="8" w:color="auto"/>
            </w:tcBorders>
          </w:tcPr>
          <w:p>
            <w:pPr>
              <w:spacing w:after="0"/>
              <w:rPr>
                <w:sz w:val="18"/>
                <w:szCs w:val="18"/>
                <w:color w:val="auto"/>
              </w:rPr>
            </w:pPr>
          </w:p>
        </w:tc>
        <w:tc>
          <w:tcPr>
            <w:tcW w:w="110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Percent of</w:t>
            </w:r>
          </w:p>
        </w:tc>
        <w:tc>
          <w:tcPr>
            <w:tcW w:w="260" w:type="dxa"/>
            <w:vAlign w:val="bottom"/>
          </w:tcPr>
          <w:p>
            <w:pPr>
              <w:spacing w:after="0"/>
              <w:rPr>
                <w:sz w:val="18"/>
                <w:szCs w:val="18"/>
                <w:color w:val="auto"/>
              </w:rPr>
            </w:pPr>
          </w:p>
        </w:tc>
        <w:tc>
          <w:tcPr>
            <w:tcW w:w="120" w:type="dxa"/>
            <w:vAlign w:val="bottom"/>
            <w:tcBorders>
              <w:top w:val="single" w:sz="8" w:color="auto"/>
            </w:tcBorders>
          </w:tcPr>
          <w:p>
            <w:pPr>
              <w:spacing w:after="0"/>
              <w:rPr>
                <w:sz w:val="18"/>
                <w:szCs w:val="18"/>
                <w:color w:val="auto"/>
              </w:rPr>
            </w:pPr>
          </w:p>
        </w:tc>
        <w:tc>
          <w:tcPr>
            <w:tcW w:w="780" w:type="dxa"/>
            <w:vAlign w:val="bottom"/>
            <w:tcBorders>
              <w:top w:val="single" w:sz="8" w:color="auto"/>
            </w:tcBorders>
          </w:tcPr>
          <w:p>
            <w:pPr>
              <w:spacing w:after="0"/>
              <w:rPr>
                <w:sz w:val="18"/>
                <w:szCs w:val="18"/>
                <w:color w:val="auto"/>
              </w:rPr>
            </w:pPr>
          </w:p>
        </w:tc>
        <w:tc>
          <w:tcPr>
            <w:tcW w:w="180" w:type="dxa"/>
            <w:vAlign w:val="bottom"/>
            <w:tcBorders>
              <w:top w:val="single" w:sz="8" w:color="auto"/>
            </w:tcBorders>
          </w:tcPr>
          <w:p>
            <w:pPr>
              <w:spacing w:after="0"/>
              <w:rPr>
                <w:sz w:val="18"/>
                <w:szCs w:val="18"/>
                <w:color w:val="auto"/>
              </w:rPr>
            </w:pPr>
          </w:p>
        </w:tc>
        <w:tc>
          <w:tcPr>
            <w:tcW w:w="92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w w:val="99"/>
              </w:rPr>
              <w:t>Percent of</w:t>
            </w:r>
          </w:p>
        </w:tc>
        <w:tc>
          <w:tcPr>
            <w:tcW w:w="280" w:type="dxa"/>
            <w:vAlign w:val="bottom"/>
          </w:tcPr>
          <w:p>
            <w:pPr>
              <w:spacing w:after="0"/>
              <w:rPr>
                <w:sz w:val="18"/>
                <w:szCs w:val="18"/>
                <w:color w:val="auto"/>
              </w:rPr>
            </w:pPr>
          </w:p>
        </w:tc>
        <w:tc>
          <w:tcPr>
            <w:tcW w:w="120" w:type="dxa"/>
            <w:vAlign w:val="bottom"/>
            <w:tcBorders>
              <w:top w:val="single" w:sz="8" w:color="auto"/>
            </w:tcBorders>
          </w:tcPr>
          <w:p>
            <w:pPr>
              <w:spacing w:after="0"/>
              <w:rPr>
                <w:sz w:val="18"/>
                <w:szCs w:val="18"/>
                <w:color w:val="auto"/>
              </w:rPr>
            </w:pPr>
          </w:p>
        </w:tc>
        <w:tc>
          <w:tcPr>
            <w:tcW w:w="760" w:type="dxa"/>
            <w:vAlign w:val="bottom"/>
            <w:tcBorders>
              <w:top w:val="single" w:sz="8" w:color="auto"/>
            </w:tcBorders>
          </w:tcPr>
          <w:p>
            <w:pPr>
              <w:spacing w:after="0"/>
              <w:rPr>
                <w:sz w:val="18"/>
                <w:szCs w:val="18"/>
                <w:color w:val="auto"/>
              </w:rPr>
            </w:pPr>
          </w:p>
        </w:tc>
        <w:tc>
          <w:tcPr>
            <w:tcW w:w="180" w:type="dxa"/>
            <w:vAlign w:val="bottom"/>
            <w:tcBorders>
              <w:top w:val="single" w:sz="8" w:color="auto"/>
            </w:tcBorders>
          </w:tcPr>
          <w:p>
            <w:pPr>
              <w:spacing w:after="0"/>
              <w:rPr>
                <w:sz w:val="18"/>
                <w:szCs w:val="18"/>
                <w:color w:val="auto"/>
              </w:rPr>
            </w:pPr>
          </w:p>
        </w:tc>
        <w:tc>
          <w:tcPr>
            <w:tcW w:w="92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Percent of</w:t>
            </w:r>
          </w:p>
        </w:tc>
        <w:tc>
          <w:tcPr>
            <w:tcW w:w="280" w:type="dxa"/>
            <w:vAlign w:val="bottom"/>
          </w:tcPr>
          <w:p>
            <w:pPr>
              <w:spacing w:after="0"/>
              <w:rPr>
                <w:sz w:val="18"/>
                <w:szCs w:val="18"/>
                <w:color w:val="auto"/>
              </w:rPr>
            </w:pPr>
          </w:p>
        </w:tc>
        <w:tc>
          <w:tcPr>
            <w:tcW w:w="120" w:type="dxa"/>
            <w:vAlign w:val="bottom"/>
            <w:tcBorders>
              <w:top w:val="single" w:sz="8" w:color="auto"/>
            </w:tcBorders>
          </w:tcPr>
          <w:p>
            <w:pPr>
              <w:spacing w:after="0"/>
              <w:rPr>
                <w:sz w:val="18"/>
                <w:szCs w:val="18"/>
                <w:color w:val="auto"/>
              </w:rPr>
            </w:pPr>
          </w:p>
        </w:tc>
        <w:tc>
          <w:tcPr>
            <w:tcW w:w="780" w:type="dxa"/>
            <w:vAlign w:val="bottom"/>
            <w:tcBorders>
              <w:top w:val="single" w:sz="8" w:color="auto"/>
            </w:tcBorders>
          </w:tcPr>
          <w:p>
            <w:pPr>
              <w:spacing w:after="0"/>
              <w:rPr>
                <w:sz w:val="18"/>
                <w:szCs w:val="18"/>
                <w:color w:val="auto"/>
              </w:rPr>
            </w:pPr>
          </w:p>
        </w:tc>
        <w:tc>
          <w:tcPr>
            <w:tcW w:w="160" w:type="dxa"/>
            <w:vAlign w:val="bottom"/>
            <w:tcBorders>
              <w:top w:val="single" w:sz="8" w:color="auto"/>
            </w:tcBorders>
          </w:tcPr>
          <w:p>
            <w:pPr>
              <w:spacing w:after="0"/>
              <w:rPr>
                <w:sz w:val="18"/>
                <w:szCs w:val="18"/>
                <w:color w:val="auto"/>
              </w:rPr>
            </w:pPr>
          </w:p>
        </w:tc>
        <w:tc>
          <w:tcPr>
            <w:tcW w:w="94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Percent of</w:t>
            </w:r>
          </w:p>
        </w:tc>
        <w:tc>
          <w:tcPr>
            <w:tcW w:w="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230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760" w:type="dxa"/>
            <w:vAlign w:val="bottom"/>
          </w:tcPr>
          <w:p>
            <w:pPr>
              <w:jc w:val="right"/>
              <w:ind w:right="50"/>
              <w:spacing w:after="0"/>
              <w:rPr>
                <w:sz w:val="20"/>
                <w:szCs w:val="20"/>
                <w:color w:val="auto"/>
              </w:rPr>
            </w:pPr>
            <w:r>
              <w:rPr>
                <w:rFonts w:ascii="Arial" w:cs="Arial" w:eastAsia="Arial" w:hAnsi="Arial"/>
                <w:sz w:val="18"/>
                <w:szCs w:val="18"/>
                <w:color w:val="auto"/>
                <w:w w:val="96"/>
              </w:rPr>
              <w:t>Amount</w:t>
            </w:r>
          </w:p>
        </w:tc>
        <w:tc>
          <w:tcPr>
            <w:tcW w:w="1360" w:type="dxa"/>
            <w:vAlign w:val="bottom"/>
            <w:gridSpan w:val="2"/>
          </w:tcPr>
          <w:p>
            <w:pPr>
              <w:jc w:val="right"/>
              <w:ind w:right="360"/>
              <w:spacing w:after="0"/>
              <w:rPr>
                <w:sz w:val="20"/>
                <w:szCs w:val="20"/>
                <w:color w:val="auto"/>
              </w:rPr>
            </w:pPr>
            <w:r>
              <w:rPr>
                <w:rFonts w:ascii="Arial" w:cs="Arial" w:eastAsia="Arial" w:hAnsi="Arial"/>
                <w:sz w:val="18"/>
                <w:szCs w:val="18"/>
                <w:color w:val="auto"/>
              </w:rPr>
              <w:t>Net Sales</w:t>
            </w:r>
          </w:p>
        </w:tc>
        <w:tc>
          <w:tcPr>
            <w:tcW w:w="120" w:type="dxa"/>
            <w:vAlign w:val="bottom"/>
          </w:tcPr>
          <w:p>
            <w:pPr>
              <w:spacing w:after="0"/>
              <w:rPr>
                <w:sz w:val="20"/>
                <w:szCs w:val="20"/>
                <w:color w:val="auto"/>
              </w:rPr>
            </w:pPr>
          </w:p>
        </w:tc>
        <w:tc>
          <w:tcPr>
            <w:tcW w:w="780" w:type="dxa"/>
            <w:vAlign w:val="bottom"/>
          </w:tcPr>
          <w:p>
            <w:pPr>
              <w:jc w:val="right"/>
              <w:ind w:right="70"/>
              <w:spacing w:after="0"/>
              <w:rPr>
                <w:sz w:val="20"/>
                <w:szCs w:val="20"/>
                <w:color w:val="auto"/>
              </w:rPr>
            </w:pPr>
            <w:r>
              <w:rPr>
                <w:rFonts w:ascii="Arial" w:cs="Arial" w:eastAsia="Arial" w:hAnsi="Arial"/>
                <w:sz w:val="18"/>
                <w:szCs w:val="18"/>
                <w:color w:val="auto"/>
                <w:w w:val="96"/>
              </w:rPr>
              <w:t>Amount</w:t>
            </w:r>
          </w:p>
        </w:tc>
        <w:tc>
          <w:tcPr>
            <w:tcW w:w="180" w:type="dxa"/>
            <w:vAlign w:val="bottom"/>
          </w:tcPr>
          <w:p>
            <w:pPr>
              <w:spacing w:after="0"/>
              <w:rPr>
                <w:sz w:val="20"/>
                <w:szCs w:val="20"/>
                <w:color w:val="auto"/>
              </w:rPr>
            </w:pPr>
          </w:p>
        </w:tc>
        <w:tc>
          <w:tcPr>
            <w:tcW w:w="1200" w:type="dxa"/>
            <w:vAlign w:val="bottom"/>
            <w:gridSpan w:val="2"/>
          </w:tcPr>
          <w:p>
            <w:pPr>
              <w:jc w:val="right"/>
              <w:ind w:right="380"/>
              <w:spacing w:after="0"/>
              <w:rPr>
                <w:sz w:val="20"/>
                <w:szCs w:val="20"/>
                <w:color w:val="auto"/>
              </w:rPr>
            </w:pPr>
            <w:r>
              <w:rPr>
                <w:rFonts w:ascii="Arial" w:cs="Arial" w:eastAsia="Arial" w:hAnsi="Arial"/>
                <w:sz w:val="18"/>
                <w:szCs w:val="18"/>
                <w:color w:val="auto"/>
              </w:rPr>
              <w:t>Net Sales</w:t>
            </w:r>
          </w:p>
        </w:tc>
        <w:tc>
          <w:tcPr>
            <w:tcW w:w="120" w:type="dxa"/>
            <w:vAlign w:val="bottom"/>
          </w:tcPr>
          <w:p>
            <w:pPr>
              <w:spacing w:after="0"/>
              <w:rPr>
                <w:sz w:val="20"/>
                <w:szCs w:val="20"/>
                <w:color w:val="auto"/>
              </w:rPr>
            </w:pPr>
          </w:p>
        </w:tc>
        <w:tc>
          <w:tcPr>
            <w:tcW w:w="940" w:type="dxa"/>
            <w:vAlign w:val="bottom"/>
            <w:gridSpan w:val="2"/>
          </w:tcPr>
          <w:p>
            <w:pPr>
              <w:jc w:val="right"/>
              <w:ind w:right="320"/>
              <w:spacing w:after="0"/>
              <w:rPr>
                <w:sz w:val="20"/>
                <w:szCs w:val="20"/>
                <w:color w:val="auto"/>
              </w:rPr>
            </w:pPr>
            <w:r>
              <w:rPr>
                <w:rFonts w:ascii="Arial" w:cs="Arial" w:eastAsia="Arial" w:hAnsi="Arial"/>
                <w:sz w:val="18"/>
                <w:szCs w:val="18"/>
                <w:color w:val="auto"/>
                <w:w w:val="96"/>
              </w:rPr>
              <w:t>Amount</w:t>
            </w:r>
          </w:p>
        </w:tc>
        <w:tc>
          <w:tcPr>
            <w:tcW w:w="1200" w:type="dxa"/>
            <w:vAlign w:val="bottom"/>
            <w:gridSpan w:val="2"/>
          </w:tcPr>
          <w:p>
            <w:pPr>
              <w:jc w:val="right"/>
              <w:ind w:right="380"/>
              <w:spacing w:after="0"/>
              <w:rPr>
                <w:sz w:val="20"/>
                <w:szCs w:val="20"/>
                <w:color w:val="auto"/>
              </w:rPr>
            </w:pPr>
            <w:r>
              <w:rPr>
                <w:rFonts w:ascii="Arial" w:cs="Arial" w:eastAsia="Arial" w:hAnsi="Arial"/>
                <w:sz w:val="18"/>
                <w:szCs w:val="18"/>
                <w:color w:val="auto"/>
              </w:rPr>
              <w:t>Net Sales</w:t>
            </w:r>
          </w:p>
        </w:tc>
        <w:tc>
          <w:tcPr>
            <w:tcW w:w="120" w:type="dxa"/>
            <w:vAlign w:val="bottom"/>
          </w:tcPr>
          <w:p>
            <w:pPr>
              <w:spacing w:after="0"/>
              <w:rPr>
                <w:sz w:val="20"/>
                <w:szCs w:val="20"/>
                <w:color w:val="auto"/>
              </w:rPr>
            </w:pPr>
          </w:p>
        </w:tc>
        <w:tc>
          <w:tcPr>
            <w:tcW w:w="780" w:type="dxa"/>
            <w:vAlign w:val="bottom"/>
          </w:tcPr>
          <w:p>
            <w:pPr>
              <w:jc w:val="right"/>
              <w:ind w:right="70"/>
              <w:spacing w:after="0"/>
              <w:rPr>
                <w:sz w:val="20"/>
                <w:szCs w:val="20"/>
                <w:color w:val="auto"/>
              </w:rPr>
            </w:pPr>
            <w:r>
              <w:rPr>
                <w:rFonts w:ascii="Arial" w:cs="Arial" w:eastAsia="Arial" w:hAnsi="Arial"/>
                <w:sz w:val="18"/>
                <w:szCs w:val="18"/>
                <w:color w:val="auto"/>
                <w:w w:val="96"/>
              </w:rPr>
              <w:t>Amount</w:t>
            </w:r>
          </w:p>
        </w:tc>
        <w:tc>
          <w:tcPr>
            <w:tcW w:w="160" w:type="dxa"/>
            <w:vAlign w:val="bottom"/>
          </w:tcPr>
          <w:p>
            <w:pPr>
              <w:spacing w:after="0"/>
              <w:rPr>
                <w:sz w:val="20"/>
                <w:szCs w:val="20"/>
                <w:color w:val="auto"/>
              </w:rPr>
            </w:pPr>
          </w:p>
        </w:tc>
        <w:tc>
          <w:tcPr>
            <w:tcW w:w="1100" w:type="dxa"/>
            <w:vAlign w:val="bottom"/>
            <w:gridSpan w:val="2"/>
          </w:tcPr>
          <w:p>
            <w:pPr>
              <w:jc w:val="right"/>
              <w:ind w:right="260"/>
              <w:spacing w:after="0"/>
              <w:rPr>
                <w:sz w:val="20"/>
                <w:szCs w:val="20"/>
                <w:color w:val="auto"/>
              </w:rPr>
            </w:pPr>
            <w:r>
              <w:rPr>
                <w:rFonts w:ascii="Arial" w:cs="Arial" w:eastAsia="Arial" w:hAnsi="Arial"/>
                <w:sz w:val="18"/>
                <w:szCs w:val="18"/>
                <w:color w:val="auto"/>
              </w:rPr>
              <w:t>Net Sales</w:t>
            </w:r>
          </w:p>
        </w:tc>
        <w:tc>
          <w:tcPr>
            <w:tcW w:w="0" w:type="dxa"/>
            <w:vAlign w:val="bottom"/>
          </w:tcPr>
          <w:p>
            <w:pPr>
              <w:spacing w:after="0"/>
              <w:rPr>
                <w:sz w:val="1"/>
                <w:szCs w:val="1"/>
                <w:color w:val="auto"/>
              </w:rPr>
            </w:pPr>
          </w:p>
        </w:tc>
      </w:tr>
      <w:tr>
        <w:trPr>
          <w:trHeight w:val="209"/>
        </w:trPr>
        <w:tc>
          <w:tcPr>
            <w:tcW w:w="2300" w:type="dxa"/>
            <w:vAlign w:val="bottom"/>
          </w:tcPr>
          <w:p>
            <w:pPr>
              <w:spacing w:after="0"/>
              <w:rPr>
                <w:sz w:val="18"/>
                <w:szCs w:val="18"/>
                <w:color w:val="auto"/>
              </w:rPr>
            </w:pPr>
          </w:p>
        </w:tc>
        <w:tc>
          <w:tcPr>
            <w:tcW w:w="120" w:type="dxa"/>
            <w:vAlign w:val="bottom"/>
            <w:tcBorders>
              <w:top w:val="single" w:sz="8" w:color="auto"/>
            </w:tcBorders>
          </w:tcPr>
          <w:p>
            <w:pPr>
              <w:spacing w:after="0"/>
              <w:rPr>
                <w:sz w:val="18"/>
                <w:szCs w:val="18"/>
                <w:color w:val="auto"/>
              </w:rPr>
            </w:pPr>
          </w:p>
        </w:tc>
        <w:tc>
          <w:tcPr>
            <w:tcW w:w="760" w:type="dxa"/>
            <w:vAlign w:val="bottom"/>
            <w:tcBorders>
              <w:top w:val="single" w:sz="8" w:color="auto"/>
            </w:tcBorders>
          </w:tcPr>
          <w:p>
            <w:pPr>
              <w:spacing w:after="0"/>
              <w:rPr>
                <w:sz w:val="18"/>
                <w:szCs w:val="18"/>
                <w:color w:val="auto"/>
              </w:rPr>
            </w:pPr>
          </w:p>
        </w:tc>
        <w:tc>
          <w:tcPr>
            <w:tcW w:w="1100" w:type="dxa"/>
            <w:vAlign w:val="bottom"/>
            <w:tcBorders>
              <w:top w:val="single" w:sz="8" w:color="auto"/>
            </w:tcBorders>
          </w:tcPr>
          <w:p>
            <w:pPr>
              <w:spacing w:after="0"/>
              <w:rPr>
                <w:sz w:val="18"/>
                <w:szCs w:val="18"/>
                <w:color w:val="auto"/>
              </w:rPr>
            </w:pPr>
          </w:p>
        </w:tc>
        <w:tc>
          <w:tcPr>
            <w:tcW w:w="260" w:type="dxa"/>
            <w:vAlign w:val="bottom"/>
          </w:tcPr>
          <w:p>
            <w:pPr>
              <w:spacing w:after="0"/>
              <w:rPr>
                <w:sz w:val="18"/>
                <w:szCs w:val="18"/>
                <w:color w:val="auto"/>
              </w:rPr>
            </w:pPr>
          </w:p>
        </w:tc>
        <w:tc>
          <w:tcPr>
            <w:tcW w:w="120" w:type="dxa"/>
            <w:vAlign w:val="bottom"/>
            <w:tcBorders>
              <w:top w:val="single" w:sz="8" w:color="auto"/>
            </w:tcBorders>
          </w:tcPr>
          <w:p>
            <w:pPr>
              <w:spacing w:after="0"/>
              <w:rPr>
                <w:sz w:val="18"/>
                <w:szCs w:val="18"/>
                <w:color w:val="auto"/>
              </w:rPr>
            </w:pPr>
          </w:p>
        </w:tc>
        <w:tc>
          <w:tcPr>
            <w:tcW w:w="780" w:type="dxa"/>
            <w:vAlign w:val="bottom"/>
            <w:tcBorders>
              <w:top w:val="single" w:sz="8" w:color="auto"/>
            </w:tcBorders>
          </w:tcPr>
          <w:p>
            <w:pPr>
              <w:spacing w:after="0"/>
              <w:rPr>
                <w:sz w:val="18"/>
                <w:szCs w:val="18"/>
                <w:color w:val="auto"/>
              </w:rPr>
            </w:pPr>
          </w:p>
        </w:tc>
        <w:tc>
          <w:tcPr>
            <w:tcW w:w="180" w:type="dxa"/>
            <w:vAlign w:val="bottom"/>
            <w:tcBorders>
              <w:top w:val="single" w:sz="8" w:color="auto"/>
            </w:tcBorders>
          </w:tcPr>
          <w:p>
            <w:pPr>
              <w:spacing w:after="0"/>
              <w:rPr>
                <w:sz w:val="18"/>
                <w:szCs w:val="18"/>
                <w:color w:val="auto"/>
              </w:rPr>
            </w:pPr>
          </w:p>
        </w:tc>
        <w:tc>
          <w:tcPr>
            <w:tcW w:w="920" w:type="dxa"/>
            <w:vAlign w:val="bottom"/>
            <w:tcBorders>
              <w:top w:val="single" w:sz="8" w:color="auto"/>
            </w:tcBorders>
          </w:tcPr>
          <w:p>
            <w:pPr>
              <w:spacing w:after="0"/>
              <w:rPr>
                <w:sz w:val="18"/>
                <w:szCs w:val="18"/>
                <w:color w:val="auto"/>
              </w:rPr>
            </w:pPr>
          </w:p>
        </w:tc>
        <w:tc>
          <w:tcPr>
            <w:tcW w:w="280" w:type="dxa"/>
            <w:vAlign w:val="bottom"/>
          </w:tcPr>
          <w:p>
            <w:pPr>
              <w:spacing w:after="0"/>
              <w:rPr>
                <w:sz w:val="18"/>
                <w:szCs w:val="18"/>
                <w:color w:val="auto"/>
              </w:rPr>
            </w:pPr>
          </w:p>
        </w:tc>
        <w:tc>
          <w:tcPr>
            <w:tcW w:w="120" w:type="dxa"/>
            <w:vAlign w:val="bottom"/>
            <w:tcBorders>
              <w:top w:val="single" w:sz="8" w:color="auto"/>
            </w:tcBorders>
          </w:tcPr>
          <w:p>
            <w:pPr>
              <w:spacing w:after="0"/>
              <w:rPr>
                <w:sz w:val="18"/>
                <w:szCs w:val="18"/>
                <w:color w:val="auto"/>
              </w:rPr>
            </w:pPr>
          </w:p>
        </w:tc>
        <w:tc>
          <w:tcPr>
            <w:tcW w:w="760" w:type="dxa"/>
            <w:vAlign w:val="bottom"/>
            <w:tcBorders>
              <w:top w:val="single" w:sz="8" w:color="auto"/>
            </w:tcBorders>
          </w:tcPr>
          <w:p>
            <w:pPr>
              <w:spacing w:after="0"/>
              <w:rPr>
                <w:sz w:val="18"/>
                <w:szCs w:val="18"/>
                <w:color w:val="auto"/>
              </w:rPr>
            </w:pPr>
          </w:p>
        </w:tc>
        <w:tc>
          <w:tcPr>
            <w:tcW w:w="180" w:type="dxa"/>
            <w:vAlign w:val="bottom"/>
            <w:tcBorders>
              <w:top w:val="single" w:sz="8" w:color="auto"/>
            </w:tcBorders>
          </w:tcPr>
          <w:p>
            <w:pPr>
              <w:spacing w:after="0"/>
              <w:rPr>
                <w:sz w:val="18"/>
                <w:szCs w:val="18"/>
                <w:color w:val="auto"/>
              </w:rPr>
            </w:pPr>
          </w:p>
        </w:tc>
        <w:tc>
          <w:tcPr>
            <w:tcW w:w="920" w:type="dxa"/>
            <w:vAlign w:val="bottom"/>
            <w:tcBorders>
              <w:top w:val="single" w:sz="8" w:color="auto"/>
            </w:tcBorders>
          </w:tcPr>
          <w:p>
            <w:pPr>
              <w:spacing w:after="0"/>
              <w:rPr>
                <w:sz w:val="18"/>
                <w:szCs w:val="18"/>
                <w:color w:val="auto"/>
              </w:rPr>
            </w:pPr>
          </w:p>
        </w:tc>
        <w:tc>
          <w:tcPr>
            <w:tcW w:w="280" w:type="dxa"/>
            <w:vAlign w:val="bottom"/>
          </w:tcPr>
          <w:p>
            <w:pPr>
              <w:spacing w:after="0"/>
              <w:rPr>
                <w:sz w:val="18"/>
                <w:szCs w:val="18"/>
                <w:color w:val="auto"/>
              </w:rPr>
            </w:pPr>
          </w:p>
        </w:tc>
        <w:tc>
          <w:tcPr>
            <w:tcW w:w="120" w:type="dxa"/>
            <w:vAlign w:val="bottom"/>
            <w:tcBorders>
              <w:top w:val="single" w:sz="8" w:color="auto"/>
            </w:tcBorders>
          </w:tcPr>
          <w:p>
            <w:pPr>
              <w:spacing w:after="0"/>
              <w:rPr>
                <w:sz w:val="18"/>
                <w:szCs w:val="18"/>
                <w:color w:val="auto"/>
              </w:rPr>
            </w:pPr>
          </w:p>
        </w:tc>
        <w:tc>
          <w:tcPr>
            <w:tcW w:w="780" w:type="dxa"/>
            <w:vAlign w:val="bottom"/>
            <w:tcBorders>
              <w:top w:val="single" w:sz="8" w:color="auto"/>
            </w:tcBorders>
          </w:tcPr>
          <w:p>
            <w:pPr>
              <w:spacing w:after="0"/>
              <w:rPr>
                <w:sz w:val="18"/>
                <w:szCs w:val="18"/>
                <w:color w:val="auto"/>
              </w:rPr>
            </w:pPr>
          </w:p>
        </w:tc>
        <w:tc>
          <w:tcPr>
            <w:tcW w:w="160" w:type="dxa"/>
            <w:vAlign w:val="bottom"/>
            <w:tcBorders>
              <w:top w:val="single" w:sz="8" w:color="auto"/>
            </w:tcBorders>
          </w:tcPr>
          <w:p>
            <w:pPr>
              <w:spacing w:after="0"/>
              <w:rPr>
                <w:sz w:val="18"/>
                <w:szCs w:val="18"/>
                <w:color w:val="auto"/>
              </w:rPr>
            </w:pPr>
          </w:p>
        </w:tc>
        <w:tc>
          <w:tcPr>
            <w:tcW w:w="940" w:type="dxa"/>
            <w:vAlign w:val="bottom"/>
            <w:tcBorders>
              <w:top w:val="single" w:sz="8" w:color="auto"/>
            </w:tcBorders>
          </w:tcPr>
          <w:p>
            <w:pPr>
              <w:spacing w:after="0"/>
              <w:rPr>
                <w:sz w:val="18"/>
                <w:szCs w:val="18"/>
                <w:color w:val="auto"/>
              </w:rPr>
            </w:pPr>
          </w:p>
        </w:tc>
        <w:tc>
          <w:tcPr>
            <w:tcW w:w="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300" w:type="dxa"/>
            <w:vAlign w:val="bottom"/>
            <w:shd w:val="clear" w:color="auto" w:fill="CCEEFF"/>
          </w:tcPr>
          <w:p>
            <w:pPr>
              <w:spacing w:after="0"/>
              <w:rPr>
                <w:sz w:val="20"/>
                <w:szCs w:val="20"/>
                <w:color w:val="auto"/>
              </w:rPr>
            </w:pPr>
            <w:r>
              <w:rPr>
                <w:rFonts w:ascii="Arial" w:cs="Arial" w:eastAsia="Arial" w:hAnsi="Arial"/>
                <w:sz w:val="18"/>
                <w:szCs w:val="18"/>
                <w:color w:val="auto"/>
              </w:rPr>
              <w:t>Sales revenue:</w:t>
            </w:r>
          </w:p>
        </w:tc>
        <w:tc>
          <w:tcPr>
            <w:tcW w:w="120" w:type="dxa"/>
            <w:vAlign w:val="bottom"/>
            <w:shd w:val="clear" w:color="auto" w:fill="CCEEFF"/>
          </w:tcPr>
          <w:p>
            <w:pPr>
              <w:spacing w:after="0"/>
              <w:rPr>
                <w:sz w:val="18"/>
                <w:szCs w:val="18"/>
                <w:color w:val="auto"/>
              </w:rPr>
            </w:pPr>
          </w:p>
        </w:tc>
        <w:tc>
          <w:tcPr>
            <w:tcW w:w="760" w:type="dxa"/>
            <w:vAlign w:val="bottom"/>
            <w:shd w:val="clear" w:color="auto" w:fill="CCEEFF"/>
          </w:tcPr>
          <w:p>
            <w:pPr>
              <w:spacing w:after="0"/>
              <w:rPr>
                <w:sz w:val="18"/>
                <w:szCs w:val="18"/>
                <w:color w:val="auto"/>
              </w:rPr>
            </w:pPr>
          </w:p>
        </w:tc>
        <w:tc>
          <w:tcPr>
            <w:tcW w:w="110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78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92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76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92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7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9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300" w:type="dxa"/>
            <w:vAlign w:val="bottom"/>
          </w:tcPr>
          <w:p>
            <w:pPr>
              <w:ind w:left="180"/>
              <w:spacing w:after="0"/>
              <w:rPr>
                <w:sz w:val="20"/>
                <w:szCs w:val="20"/>
                <w:color w:val="auto"/>
              </w:rPr>
            </w:pPr>
            <w:r>
              <w:rPr>
                <w:rFonts w:ascii="Arial" w:cs="Arial" w:eastAsia="Arial" w:hAnsi="Arial"/>
                <w:sz w:val="18"/>
                <w:szCs w:val="18"/>
                <w:color w:val="auto"/>
              </w:rPr>
              <w:t>Furniture and accessories</w:t>
            </w:r>
          </w:p>
        </w:tc>
        <w:tc>
          <w:tcPr>
            <w:tcW w:w="12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760" w:type="dxa"/>
            <w:vAlign w:val="bottom"/>
          </w:tcPr>
          <w:p>
            <w:pPr>
              <w:jc w:val="right"/>
              <w:spacing w:after="0"/>
              <w:rPr>
                <w:sz w:val="20"/>
                <w:szCs w:val="20"/>
                <w:color w:val="auto"/>
              </w:rPr>
            </w:pPr>
            <w:r>
              <w:rPr>
                <w:rFonts w:ascii="Arial" w:cs="Arial" w:eastAsia="Arial" w:hAnsi="Arial"/>
                <w:sz w:val="18"/>
                <w:szCs w:val="18"/>
                <w:color w:val="auto"/>
              </w:rPr>
              <w:t>80,341</w:t>
            </w:r>
          </w:p>
        </w:tc>
        <w:tc>
          <w:tcPr>
            <w:tcW w:w="11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2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780" w:type="dxa"/>
            <w:vAlign w:val="bottom"/>
          </w:tcPr>
          <w:p>
            <w:pPr>
              <w:jc w:val="right"/>
              <w:spacing w:after="0"/>
              <w:rPr>
                <w:sz w:val="20"/>
                <w:szCs w:val="20"/>
                <w:color w:val="auto"/>
              </w:rPr>
            </w:pPr>
            <w:r>
              <w:rPr>
                <w:rFonts w:ascii="Arial" w:cs="Arial" w:eastAsia="Arial" w:hAnsi="Arial"/>
                <w:sz w:val="18"/>
                <w:szCs w:val="18"/>
                <w:color w:val="auto"/>
              </w:rPr>
              <w:t>98,369</w:t>
            </w:r>
          </w:p>
        </w:tc>
        <w:tc>
          <w:tcPr>
            <w:tcW w:w="18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2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940" w:type="dxa"/>
            <w:vAlign w:val="bottom"/>
            <w:gridSpan w:val="2"/>
          </w:tcPr>
          <w:p>
            <w:pPr>
              <w:jc w:val="right"/>
              <w:ind w:right="180"/>
              <w:spacing w:after="0"/>
              <w:rPr>
                <w:sz w:val="20"/>
                <w:szCs w:val="20"/>
                <w:color w:val="auto"/>
              </w:rPr>
            </w:pPr>
            <w:r>
              <w:rPr>
                <w:rFonts w:ascii="Arial" w:cs="Arial" w:eastAsia="Arial" w:hAnsi="Arial"/>
                <w:sz w:val="18"/>
                <w:szCs w:val="18"/>
                <w:color w:val="auto"/>
              </w:rPr>
              <w:t>232,283</w:t>
            </w:r>
          </w:p>
        </w:tc>
        <w:tc>
          <w:tcPr>
            <w:tcW w:w="92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2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780" w:type="dxa"/>
            <w:vAlign w:val="bottom"/>
          </w:tcPr>
          <w:p>
            <w:pPr>
              <w:jc w:val="right"/>
              <w:spacing w:after="0"/>
              <w:rPr>
                <w:sz w:val="20"/>
                <w:szCs w:val="20"/>
                <w:color w:val="auto"/>
              </w:rPr>
            </w:pPr>
            <w:r>
              <w:rPr>
                <w:rFonts w:ascii="Arial" w:cs="Arial" w:eastAsia="Arial" w:hAnsi="Arial"/>
                <w:sz w:val="18"/>
                <w:szCs w:val="18"/>
                <w:color w:val="auto"/>
              </w:rPr>
              <w:t>301,550</w:t>
            </w:r>
          </w:p>
        </w:tc>
        <w:tc>
          <w:tcPr>
            <w:tcW w:w="160" w:type="dxa"/>
            <w:vAlign w:val="bottom"/>
          </w:tcPr>
          <w:p>
            <w:pPr>
              <w:spacing w:after="0"/>
              <w:rPr>
                <w:sz w:val="18"/>
                <w:szCs w:val="18"/>
                <w:color w:val="auto"/>
              </w:rPr>
            </w:pPr>
          </w:p>
        </w:tc>
        <w:tc>
          <w:tcPr>
            <w:tcW w:w="9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300" w:type="dxa"/>
            <w:vAlign w:val="bottom"/>
            <w:shd w:val="clear" w:color="auto" w:fill="CCEEFF"/>
          </w:tcPr>
          <w:p>
            <w:pPr>
              <w:ind w:left="180"/>
              <w:spacing w:after="0"/>
              <w:rPr>
                <w:sz w:val="20"/>
                <w:szCs w:val="20"/>
                <w:color w:val="auto"/>
              </w:rPr>
            </w:pPr>
            <w:r>
              <w:rPr>
                <w:rFonts w:ascii="Arial" w:cs="Arial" w:eastAsia="Arial" w:hAnsi="Arial"/>
                <w:sz w:val="18"/>
                <w:szCs w:val="18"/>
                <w:color w:val="auto"/>
              </w:rPr>
              <w:t>Logistics</w:t>
            </w:r>
          </w:p>
        </w:tc>
        <w:tc>
          <w:tcPr>
            <w:tcW w:w="120" w:type="dxa"/>
            <w:vAlign w:val="bottom"/>
            <w:shd w:val="clear" w:color="auto" w:fill="CCEEFF"/>
          </w:tcPr>
          <w:p>
            <w:pPr>
              <w:spacing w:after="0"/>
              <w:rPr>
                <w:sz w:val="18"/>
                <w:szCs w:val="18"/>
                <w:color w:val="auto"/>
              </w:rPr>
            </w:pPr>
          </w:p>
        </w:tc>
        <w:tc>
          <w:tcPr>
            <w:tcW w:w="7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11,218</w:t>
            </w:r>
          </w:p>
        </w:tc>
        <w:tc>
          <w:tcPr>
            <w:tcW w:w="110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7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11,050</w:t>
            </w:r>
          </w:p>
        </w:tc>
        <w:tc>
          <w:tcPr>
            <w:tcW w:w="180" w:type="dxa"/>
            <w:vAlign w:val="bottom"/>
            <w:shd w:val="clear" w:color="auto" w:fill="CCEEFF"/>
          </w:tcPr>
          <w:p>
            <w:pPr>
              <w:spacing w:after="0"/>
              <w:rPr>
                <w:sz w:val="18"/>
                <w:szCs w:val="18"/>
                <w:color w:val="auto"/>
              </w:rPr>
            </w:pPr>
          </w:p>
        </w:tc>
        <w:tc>
          <w:tcPr>
            <w:tcW w:w="92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94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rPr>
              <w:t>35,197</w:t>
            </w:r>
          </w:p>
        </w:tc>
        <w:tc>
          <w:tcPr>
            <w:tcW w:w="92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7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36,900</w:t>
            </w:r>
          </w:p>
        </w:tc>
        <w:tc>
          <w:tcPr>
            <w:tcW w:w="160" w:type="dxa"/>
            <w:vAlign w:val="bottom"/>
            <w:shd w:val="clear" w:color="auto" w:fill="CCEEFF"/>
          </w:tcPr>
          <w:p>
            <w:pPr>
              <w:spacing w:after="0"/>
              <w:rPr>
                <w:sz w:val="18"/>
                <w:szCs w:val="18"/>
                <w:color w:val="auto"/>
              </w:rPr>
            </w:pPr>
          </w:p>
        </w:tc>
        <w:tc>
          <w:tcPr>
            <w:tcW w:w="9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2300" w:type="dxa"/>
            <w:vAlign w:val="bottom"/>
            <w:shd w:val="clear" w:color="auto" w:fill="CCEEFF"/>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760" w:type="dxa"/>
            <w:vAlign w:val="bottom"/>
            <w:shd w:val="clear" w:color="auto" w:fill="000000"/>
          </w:tcPr>
          <w:p>
            <w:pPr>
              <w:spacing w:after="0" w:line="20" w:lineRule="exact"/>
              <w:rPr>
                <w:sz w:val="1"/>
                <w:szCs w:val="1"/>
                <w:color w:val="auto"/>
              </w:rPr>
            </w:pPr>
          </w:p>
        </w:tc>
        <w:tc>
          <w:tcPr>
            <w:tcW w:w="1100" w:type="dxa"/>
            <w:vAlign w:val="bottom"/>
            <w:shd w:val="clear" w:color="auto" w:fill="CCEEFF"/>
          </w:tcPr>
          <w:p>
            <w:pPr>
              <w:spacing w:after="0" w:line="20" w:lineRule="exact"/>
              <w:rPr>
                <w:sz w:val="1"/>
                <w:szCs w:val="1"/>
                <w:color w:val="auto"/>
              </w:rPr>
            </w:pPr>
          </w:p>
        </w:tc>
        <w:tc>
          <w:tcPr>
            <w:tcW w:w="260" w:type="dxa"/>
            <w:vAlign w:val="bottom"/>
            <w:shd w:val="clear" w:color="auto" w:fill="CCEEFF"/>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780" w:type="dxa"/>
            <w:vAlign w:val="bottom"/>
            <w:shd w:val="clear" w:color="auto" w:fill="000000"/>
          </w:tcPr>
          <w:p>
            <w:pPr>
              <w:spacing w:after="0" w:line="20" w:lineRule="exact"/>
              <w:rPr>
                <w:sz w:val="1"/>
                <w:szCs w:val="1"/>
                <w:color w:val="auto"/>
              </w:rPr>
            </w:pPr>
          </w:p>
        </w:tc>
        <w:tc>
          <w:tcPr>
            <w:tcW w:w="180" w:type="dxa"/>
            <w:vAlign w:val="bottom"/>
            <w:shd w:val="clear" w:color="auto" w:fill="CCEEFF"/>
          </w:tcPr>
          <w:p>
            <w:pPr>
              <w:spacing w:after="0" w:line="20" w:lineRule="exact"/>
              <w:rPr>
                <w:sz w:val="1"/>
                <w:szCs w:val="1"/>
                <w:color w:val="auto"/>
              </w:rPr>
            </w:pPr>
          </w:p>
        </w:tc>
        <w:tc>
          <w:tcPr>
            <w:tcW w:w="920" w:type="dxa"/>
            <w:vAlign w:val="bottom"/>
            <w:shd w:val="clear" w:color="auto" w:fill="CCEEFF"/>
          </w:tcPr>
          <w:p>
            <w:pPr>
              <w:spacing w:after="0" w:line="20" w:lineRule="exact"/>
              <w:rPr>
                <w:sz w:val="1"/>
                <w:szCs w:val="1"/>
                <w:color w:val="auto"/>
              </w:rPr>
            </w:pPr>
          </w:p>
        </w:tc>
        <w:tc>
          <w:tcPr>
            <w:tcW w:w="280" w:type="dxa"/>
            <w:vAlign w:val="bottom"/>
            <w:shd w:val="clear" w:color="auto" w:fill="CCEEFF"/>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760" w:type="dxa"/>
            <w:vAlign w:val="bottom"/>
            <w:shd w:val="clear" w:color="auto" w:fill="000000"/>
          </w:tcPr>
          <w:p>
            <w:pPr>
              <w:spacing w:after="0" w:line="20" w:lineRule="exact"/>
              <w:rPr>
                <w:sz w:val="1"/>
                <w:szCs w:val="1"/>
                <w:color w:val="auto"/>
              </w:rPr>
            </w:pPr>
          </w:p>
        </w:tc>
        <w:tc>
          <w:tcPr>
            <w:tcW w:w="180" w:type="dxa"/>
            <w:vAlign w:val="bottom"/>
            <w:shd w:val="clear" w:color="auto" w:fill="CCEEFF"/>
          </w:tcPr>
          <w:p>
            <w:pPr>
              <w:spacing w:after="0" w:line="20" w:lineRule="exact"/>
              <w:rPr>
                <w:sz w:val="1"/>
                <w:szCs w:val="1"/>
                <w:color w:val="auto"/>
              </w:rPr>
            </w:pPr>
          </w:p>
        </w:tc>
        <w:tc>
          <w:tcPr>
            <w:tcW w:w="920" w:type="dxa"/>
            <w:vAlign w:val="bottom"/>
            <w:shd w:val="clear" w:color="auto" w:fill="CCEEFF"/>
          </w:tcPr>
          <w:p>
            <w:pPr>
              <w:spacing w:after="0" w:line="20" w:lineRule="exact"/>
              <w:rPr>
                <w:sz w:val="1"/>
                <w:szCs w:val="1"/>
                <w:color w:val="auto"/>
              </w:rPr>
            </w:pPr>
          </w:p>
        </w:tc>
        <w:tc>
          <w:tcPr>
            <w:tcW w:w="280" w:type="dxa"/>
            <w:vAlign w:val="bottom"/>
            <w:shd w:val="clear" w:color="auto" w:fill="CCEEFF"/>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780" w:type="dxa"/>
            <w:vAlign w:val="bottom"/>
            <w:shd w:val="clear" w:color="auto" w:fill="000000"/>
          </w:tcPr>
          <w:p>
            <w:pPr>
              <w:spacing w:after="0" w:line="20" w:lineRule="exact"/>
              <w:rPr>
                <w:sz w:val="1"/>
                <w:szCs w:val="1"/>
                <w:color w:val="auto"/>
              </w:rPr>
            </w:pPr>
          </w:p>
        </w:tc>
        <w:tc>
          <w:tcPr>
            <w:tcW w:w="160" w:type="dxa"/>
            <w:vAlign w:val="bottom"/>
            <w:shd w:val="clear" w:color="auto" w:fill="CCEEFF"/>
          </w:tcPr>
          <w:p>
            <w:pPr>
              <w:spacing w:after="0" w:line="20" w:lineRule="exact"/>
              <w:rPr>
                <w:sz w:val="1"/>
                <w:szCs w:val="1"/>
                <w:color w:val="auto"/>
              </w:rPr>
            </w:pPr>
          </w:p>
        </w:tc>
        <w:tc>
          <w:tcPr>
            <w:tcW w:w="940" w:type="dxa"/>
            <w:vAlign w:val="bottom"/>
            <w:shd w:val="clear" w:color="auto" w:fill="CCEEFF"/>
          </w:tcPr>
          <w:p>
            <w:pPr>
              <w:spacing w:after="0" w:line="20" w:lineRule="exact"/>
              <w:rPr>
                <w:sz w:val="1"/>
                <w:szCs w:val="1"/>
                <w:color w:val="auto"/>
              </w:rPr>
            </w:pPr>
          </w:p>
        </w:tc>
        <w:tc>
          <w:tcPr>
            <w:tcW w:w="160" w:type="dxa"/>
            <w:vAlign w:val="bottom"/>
            <w:shd w:val="clear" w:color="auto" w:fill="CCEEFF"/>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09"/>
        </w:trPr>
        <w:tc>
          <w:tcPr>
            <w:tcW w:w="2300" w:type="dxa"/>
            <w:vAlign w:val="bottom"/>
          </w:tcPr>
          <w:p>
            <w:pPr>
              <w:ind w:left="340"/>
              <w:spacing w:after="0"/>
              <w:rPr>
                <w:sz w:val="20"/>
                <w:szCs w:val="20"/>
                <w:color w:val="auto"/>
              </w:rPr>
            </w:pPr>
            <w:r>
              <w:rPr>
                <w:rFonts w:ascii="Arial" w:cs="Arial" w:eastAsia="Arial" w:hAnsi="Arial"/>
                <w:sz w:val="18"/>
                <w:szCs w:val="18"/>
                <w:color w:val="auto"/>
              </w:rPr>
              <w:t>Total sales revenue</w:t>
            </w:r>
          </w:p>
        </w:tc>
        <w:tc>
          <w:tcPr>
            <w:tcW w:w="120" w:type="dxa"/>
            <w:vAlign w:val="bottom"/>
          </w:tcPr>
          <w:p>
            <w:pPr>
              <w:spacing w:after="0"/>
              <w:rPr>
                <w:sz w:val="18"/>
                <w:szCs w:val="18"/>
                <w:color w:val="auto"/>
              </w:rPr>
            </w:pPr>
          </w:p>
        </w:tc>
        <w:tc>
          <w:tcPr>
            <w:tcW w:w="760" w:type="dxa"/>
            <w:vAlign w:val="bottom"/>
          </w:tcPr>
          <w:p>
            <w:pPr>
              <w:jc w:val="right"/>
              <w:spacing w:after="0"/>
              <w:rPr>
                <w:sz w:val="20"/>
                <w:szCs w:val="20"/>
                <w:color w:val="auto"/>
              </w:rPr>
            </w:pPr>
            <w:r>
              <w:rPr>
                <w:rFonts w:ascii="Arial" w:cs="Arial" w:eastAsia="Arial" w:hAnsi="Arial"/>
                <w:sz w:val="18"/>
                <w:szCs w:val="18"/>
                <w:color w:val="auto"/>
              </w:rPr>
              <w:t>91,559</w:t>
            </w:r>
          </w:p>
        </w:tc>
        <w:tc>
          <w:tcPr>
            <w:tcW w:w="1360" w:type="dxa"/>
            <w:vAlign w:val="bottom"/>
            <w:gridSpan w:val="2"/>
          </w:tcPr>
          <w:p>
            <w:pPr>
              <w:jc w:val="right"/>
              <w:ind w:right="120"/>
              <w:spacing w:after="0"/>
              <w:rPr>
                <w:sz w:val="20"/>
                <w:szCs w:val="20"/>
                <w:color w:val="auto"/>
              </w:rPr>
            </w:pPr>
            <w:r>
              <w:rPr>
                <w:rFonts w:ascii="Arial" w:cs="Arial" w:eastAsia="Arial" w:hAnsi="Arial"/>
                <w:sz w:val="18"/>
                <w:szCs w:val="18"/>
                <w:color w:val="auto"/>
              </w:rPr>
              <w:t>100.0%</w:t>
            </w:r>
          </w:p>
        </w:tc>
        <w:tc>
          <w:tcPr>
            <w:tcW w:w="120" w:type="dxa"/>
            <w:vAlign w:val="bottom"/>
          </w:tcPr>
          <w:p>
            <w:pPr>
              <w:spacing w:after="0"/>
              <w:rPr>
                <w:sz w:val="18"/>
                <w:szCs w:val="18"/>
                <w:color w:val="auto"/>
              </w:rPr>
            </w:pPr>
          </w:p>
        </w:tc>
        <w:tc>
          <w:tcPr>
            <w:tcW w:w="780" w:type="dxa"/>
            <w:vAlign w:val="bottom"/>
          </w:tcPr>
          <w:p>
            <w:pPr>
              <w:jc w:val="right"/>
              <w:spacing w:after="0"/>
              <w:rPr>
                <w:sz w:val="20"/>
                <w:szCs w:val="20"/>
                <w:color w:val="auto"/>
              </w:rPr>
            </w:pPr>
            <w:r>
              <w:rPr>
                <w:rFonts w:ascii="Arial" w:cs="Arial" w:eastAsia="Arial" w:hAnsi="Arial"/>
                <w:sz w:val="18"/>
                <w:szCs w:val="18"/>
                <w:color w:val="auto"/>
              </w:rPr>
              <w:t>109,419</w:t>
            </w:r>
          </w:p>
        </w:tc>
        <w:tc>
          <w:tcPr>
            <w:tcW w:w="180" w:type="dxa"/>
            <w:vAlign w:val="bottom"/>
          </w:tcPr>
          <w:p>
            <w:pPr>
              <w:spacing w:after="0"/>
              <w:rPr>
                <w:sz w:val="18"/>
                <w:szCs w:val="18"/>
                <w:color w:val="auto"/>
              </w:rPr>
            </w:pPr>
          </w:p>
        </w:tc>
        <w:tc>
          <w:tcPr>
            <w:tcW w:w="1200" w:type="dxa"/>
            <w:vAlign w:val="bottom"/>
            <w:gridSpan w:val="2"/>
          </w:tcPr>
          <w:p>
            <w:pPr>
              <w:jc w:val="right"/>
              <w:ind w:right="120"/>
              <w:spacing w:after="0"/>
              <w:rPr>
                <w:sz w:val="20"/>
                <w:szCs w:val="20"/>
                <w:color w:val="auto"/>
              </w:rPr>
            </w:pPr>
            <w:r>
              <w:rPr>
                <w:rFonts w:ascii="Arial" w:cs="Arial" w:eastAsia="Arial" w:hAnsi="Arial"/>
                <w:sz w:val="18"/>
                <w:szCs w:val="18"/>
                <w:color w:val="auto"/>
              </w:rPr>
              <w:t>100.0%</w:t>
            </w:r>
          </w:p>
        </w:tc>
        <w:tc>
          <w:tcPr>
            <w:tcW w:w="120" w:type="dxa"/>
            <w:vAlign w:val="bottom"/>
          </w:tcPr>
          <w:p>
            <w:pPr>
              <w:spacing w:after="0"/>
              <w:rPr>
                <w:sz w:val="18"/>
                <w:szCs w:val="18"/>
                <w:color w:val="auto"/>
              </w:rPr>
            </w:pPr>
          </w:p>
        </w:tc>
        <w:tc>
          <w:tcPr>
            <w:tcW w:w="940" w:type="dxa"/>
            <w:vAlign w:val="bottom"/>
            <w:gridSpan w:val="2"/>
          </w:tcPr>
          <w:p>
            <w:pPr>
              <w:jc w:val="right"/>
              <w:ind w:right="180"/>
              <w:spacing w:after="0"/>
              <w:rPr>
                <w:sz w:val="20"/>
                <w:szCs w:val="20"/>
                <w:color w:val="auto"/>
              </w:rPr>
            </w:pPr>
            <w:r>
              <w:rPr>
                <w:rFonts w:ascii="Arial" w:cs="Arial" w:eastAsia="Arial" w:hAnsi="Arial"/>
                <w:sz w:val="18"/>
                <w:szCs w:val="18"/>
                <w:color w:val="auto"/>
              </w:rPr>
              <w:t>267,480</w:t>
            </w:r>
          </w:p>
        </w:tc>
        <w:tc>
          <w:tcPr>
            <w:tcW w:w="1200" w:type="dxa"/>
            <w:vAlign w:val="bottom"/>
            <w:gridSpan w:val="2"/>
          </w:tcPr>
          <w:p>
            <w:pPr>
              <w:jc w:val="right"/>
              <w:ind w:right="120"/>
              <w:spacing w:after="0"/>
              <w:rPr>
                <w:sz w:val="20"/>
                <w:szCs w:val="20"/>
                <w:color w:val="auto"/>
              </w:rPr>
            </w:pPr>
            <w:r>
              <w:rPr>
                <w:rFonts w:ascii="Arial" w:cs="Arial" w:eastAsia="Arial" w:hAnsi="Arial"/>
                <w:sz w:val="18"/>
                <w:szCs w:val="18"/>
                <w:color w:val="auto"/>
              </w:rPr>
              <w:t>100.0%</w:t>
            </w:r>
          </w:p>
        </w:tc>
        <w:tc>
          <w:tcPr>
            <w:tcW w:w="120" w:type="dxa"/>
            <w:vAlign w:val="bottom"/>
          </w:tcPr>
          <w:p>
            <w:pPr>
              <w:spacing w:after="0"/>
              <w:rPr>
                <w:sz w:val="18"/>
                <w:szCs w:val="18"/>
                <w:color w:val="auto"/>
              </w:rPr>
            </w:pPr>
          </w:p>
        </w:tc>
        <w:tc>
          <w:tcPr>
            <w:tcW w:w="780" w:type="dxa"/>
            <w:vAlign w:val="bottom"/>
          </w:tcPr>
          <w:p>
            <w:pPr>
              <w:jc w:val="right"/>
              <w:spacing w:after="0"/>
              <w:rPr>
                <w:sz w:val="20"/>
                <w:szCs w:val="20"/>
                <w:color w:val="auto"/>
              </w:rPr>
            </w:pPr>
            <w:r>
              <w:rPr>
                <w:rFonts w:ascii="Arial" w:cs="Arial" w:eastAsia="Arial" w:hAnsi="Arial"/>
                <w:sz w:val="18"/>
                <w:szCs w:val="18"/>
                <w:color w:val="auto"/>
              </w:rPr>
              <w:t>338,450</w:t>
            </w:r>
          </w:p>
        </w:tc>
        <w:tc>
          <w:tcPr>
            <w:tcW w:w="160" w:type="dxa"/>
            <w:vAlign w:val="bottom"/>
          </w:tcPr>
          <w:p>
            <w:pPr>
              <w:spacing w:after="0"/>
              <w:rPr>
                <w:sz w:val="18"/>
                <w:szCs w:val="18"/>
                <w:color w:val="auto"/>
              </w:rPr>
            </w:pPr>
          </w:p>
        </w:tc>
        <w:tc>
          <w:tcPr>
            <w:tcW w:w="1100" w:type="dxa"/>
            <w:vAlign w:val="bottom"/>
            <w:gridSpan w:val="2"/>
          </w:tcPr>
          <w:p>
            <w:pPr>
              <w:jc w:val="right"/>
              <w:ind w:right="20"/>
              <w:spacing w:after="0"/>
              <w:rPr>
                <w:sz w:val="20"/>
                <w:szCs w:val="20"/>
                <w:color w:val="auto"/>
              </w:rPr>
            </w:pPr>
            <w:r>
              <w:rPr>
                <w:rFonts w:ascii="Arial" w:cs="Arial" w:eastAsia="Arial" w:hAnsi="Arial"/>
                <w:sz w:val="18"/>
                <w:szCs w:val="18"/>
                <w:color w:val="auto"/>
              </w:rPr>
              <w:t>100.0%</w:t>
            </w:r>
          </w:p>
        </w:tc>
        <w:tc>
          <w:tcPr>
            <w:tcW w:w="0" w:type="dxa"/>
            <w:vAlign w:val="bottom"/>
          </w:tcPr>
          <w:p>
            <w:pPr>
              <w:spacing w:after="0"/>
              <w:rPr>
                <w:sz w:val="1"/>
                <w:szCs w:val="1"/>
                <w:color w:val="auto"/>
              </w:rPr>
            </w:pPr>
          </w:p>
        </w:tc>
      </w:tr>
      <w:tr>
        <w:trPr>
          <w:trHeight w:val="216"/>
        </w:trPr>
        <w:tc>
          <w:tcPr>
            <w:tcW w:w="23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760" w:type="dxa"/>
            <w:vAlign w:val="bottom"/>
            <w:shd w:val="clear" w:color="auto" w:fill="CCEEFF"/>
          </w:tcPr>
          <w:p>
            <w:pPr>
              <w:spacing w:after="0"/>
              <w:rPr>
                <w:sz w:val="18"/>
                <w:szCs w:val="18"/>
                <w:color w:val="auto"/>
              </w:rPr>
            </w:pPr>
          </w:p>
        </w:tc>
        <w:tc>
          <w:tcPr>
            <w:tcW w:w="110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78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92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76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92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7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9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02"/>
        </w:trPr>
        <w:tc>
          <w:tcPr>
            <w:tcW w:w="2300" w:type="dxa"/>
            <w:vAlign w:val="bottom"/>
          </w:tcPr>
          <w:p>
            <w:pPr>
              <w:spacing w:after="0" w:line="201" w:lineRule="exact"/>
              <w:rPr>
                <w:sz w:val="20"/>
                <w:szCs w:val="20"/>
                <w:color w:val="auto"/>
              </w:rPr>
            </w:pPr>
            <w:r>
              <w:rPr>
                <w:rFonts w:ascii="Arial" w:cs="Arial" w:eastAsia="Arial" w:hAnsi="Arial"/>
                <w:sz w:val="18"/>
                <w:szCs w:val="18"/>
                <w:color w:val="auto"/>
              </w:rPr>
              <w:t>Cost of furniture and</w:t>
            </w:r>
          </w:p>
        </w:tc>
        <w:tc>
          <w:tcPr>
            <w:tcW w:w="120" w:type="dxa"/>
            <w:vAlign w:val="bottom"/>
          </w:tcPr>
          <w:p>
            <w:pPr>
              <w:spacing w:after="0"/>
              <w:rPr>
                <w:sz w:val="17"/>
                <w:szCs w:val="17"/>
                <w:color w:val="auto"/>
              </w:rPr>
            </w:pPr>
          </w:p>
        </w:tc>
        <w:tc>
          <w:tcPr>
            <w:tcW w:w="760" w:type="dxa"/>
            <w:vAlign w:val="bottom"/>
          </w:tcPr>
          <w:p>
            <w:pPr>
              <w:spacing w:after="0"/>
              <w:rPr>
                <w:sz w:val="17"/>
                <w:szCs w:val="17"/>
                <w:color w:val="auto"/>
              </w:rPr>
            </w:pPr>
          </w:p>
        </w:tc>
        <w:tc>
          <w:tcPr>
            <w:tcW w:w="110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78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92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76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92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78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94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30"/>
        </w:trPr>
        <w:tc>
          <w:tcPr>
            <w:tcW w:w="2300" w:type="dxa"/>
            <w:vAlign w:val="bottom"/>
          </w:tcPr>
          <w:p>
            <w:pPr>
              <w:ind w:left="180"/>
              <w:spacing w:after="0"/>
              <w:rPr>
                <w:sz w:val="20"/>
                <w:szCs w:val="20"/>
                <w:color w:val="auto"/>
              </w:rPr>
            </w:pPr>
            <w:r>
              <w:rPr>
                <w:rFonts w:ascii="Arial" w:cs="Arial" w:eastAsia="Arial" w:hAnsi="Arial"/>
                <w:sz w:val="18"/>
                <w:szCs w:val="18"/>
                <w:color w:val="auto"/>
              </w:rPr>
              <w:t>accessories sold</w:t>
            </w:r>
          </w:p>
        </w:tc>
        <w:tc>
          <w:tcPr>
            <w:tcW w:w="120" w:type="dxa"/>
            <w:vAlign w:val="bottom"/>
          </w:tcPr>
          <w:p>
            <w:pPr>
              <w:spacing w:after="0"/>
              <w:rPr>
                <w:sz w:val="20"/>
                <w:szCs w:val="20"/>
                <w:color w:val="auto"/>
              </w:rPr>
            </w:pPr>
          </w:p>
        </w:tc>
        <w:tc>
          <w:tcPr>
            <w:tcW w:w="760" w:type="dxa"/>
            <w:vAlign w:val="bottom"/>
          </w:tcPr>
          <w:p>
            <w:pPr>
              <w:jc w:val="right"/>
              <w:spacing w:after="0"/>
              <w:rPr>
                <w:sz w:val="20"/>
                <w:szCs w:val="20"/>
                <w:color w:val="auto"/>
              </w:rPr>
            </w:pPr>
            <w:r>
              <w:rPr>
                <w:rFonts w:ascii="Arial" w:cs="Arial" w:eastAsia="Arial" w:hAnsi="Arial"/>
                <w:sz w:val="18"/>
                <w:szCs w:val="18"/>
                <w:color w:val="auto"/>
              </w:rPr>
              <w:t>38,418</w:t>
            </w:r>
          </w:p>
        </w:tc>
        <w:tc>
          <w:tcPr>
            <w:tcW w:w="1360" w:type="dxa"/>
            <w:vAlign w:val="bottom"/>
            <w:gridSpan w:val="2"/>
          </w:tcPr>
          <w:p>
            <w:pPr>
              <w:jc w:val="right"/>
              <w:ind w:right="120"/>
              <w:spacing w:after="0"/>
              <w:rPr>
                <w:sz w:val="20"/>
                <w:szCs w:val="20"/>
                <w:color w:val="auto"/>
              </w:rPr>
            </w:pPr>
            <w:r>
              <w:rPr>
                <w:rFonts w:ascii="Arial" w:cs="Arial" w:eastAsia="Arial" w:hAnsi="Arial"/>
                <w:sz w:val="18"/>
                <w:szCs w:val="18"/>
                <w:color w:val="auto"/>
              </w:rPr>
              <w:t>42.0%</w:t>
            </w:r>
          </w:p>
        </w:tc>
        <w:tc>
          <w:tcPr>
            <w:tcW w:w="120" w:type="dxa"/>
            <w:vAlign w:val="bottom"/>
          </w:tcPr>
          <w:p>
            <w:pPr>
              <w:spacing w:after="0"/>
              <w:rPr>
                <w:sz w:val="20"/>
                <w:szCs w:val="20"/>
                <w:color w:val="auto"/>
              </w:rPr>
            </w:pPr>
          </w:p>
        </w:tc>
        <w:tc>
          <w:tcPr>
            <w:tcW w:w="780" w:type="dxa"/>
            <w:vAlign w:val="bottom"/>
          </w:tcPr>
          <w:p>
            <w:pPr>
              <w:jc w:val="right"/>
              <w:spacing w:after="0"/>
              <w:rPr>
                <w:sz w:val="20"/>
                <w:szCs w:val="20"/>
                <w:color w:val="auto"/>
              </w:rPr>
            </w:pPr>
            <w:r>
              <w:rPr>
                <w:rFonts w:ascii="Arial" w:cs="Arial" w:eastAsia="Arial" w:hAnsi="Arial"/>
                <w:sz w:val="18"/>
                <w:szCs w:val="18"/>
                <w:color w:val="auto"/>
              </w:rPr>
              <w:t>42,246</w:t>
            </w:r>
          </w:p>
        </w:tc>
        <w:tc>
          <w:tcPr>
            <w:tcW w:w="180" w:type="dxa"/>
            <w:vAlign w:val="bottom"/>
          </w:tcPr>
          <w:p>
            <w:pPr>
              <w:spacing w:after="0"/>
              <w:rPr>
                <w:sz w:val="20"/>
                <w:szCs w:val="20"/>
                <w:color w:val="auto"/>
              </w:rPr>
            </w:pPr>
          </w:p>
        </w:tc>
        <w:tc>
          <w:tcPr>
            <w:tcW w:w="1200" w:type="dxa"/>
            <w:vAlign w:val="bottom"/>
            <w:gridSpan w:val="2"/>
          </w:tcPr>
          <w:p>
            <w:pPr>
              <w:jc w:val="right"/>
              <w:ind w:right="120"/>
              <w:spacing w:after="0"/>
              <w:rPr>
                <w:sz w:val="20"/>
                <w:szCs w:val="20"/>
                <w:color w:val="auto"/>
              </w:rPr>
            </w:pPr>
            <w:r>
              <w:rPr>
                <w:rFonts w:ascii="Arial" w:cs="Arial" w:eastAsia="Arial" w:hAnsi="Arial"/>
                <w:sz w:val="18"/>
                <w:szCs w:val="18"/>
                <w:color w:val="auto"/>
              </w:rPr>
              <w:t>38.6%</w:t>
            </w:r>
          </w:p>
        </w:tc>
        <w:tc>
          <w:tcPr>
            <w:tcW w:w="120" w:type="dxa"/>
            <w:vAlign w:val="bottom"/>
          </w:tcPr>
          <w:p>
            <w:pPr>
              <w:spacing w:after="0"/>
              <w:rPr>
                <w:sz w:val="20"/>
                <w:szCs w:val="20"/>
                <w:color w:val="auto"/>
              </w:rPr>
            </w:pPr>
          </w:p>
        </w:tc>
        <w:tc>
          <w:tcPr>
            <w:tcW w:w="940" w:type="dxa"/>
            <w:vAlign w:val="bottom"/>
            <w:gridSpan w:val="2"/>
          </w:tcPr>
          <w:p>
            <w:pPr>
              <w:jc w:val="right"/>
              <w:ind w:right="180"/>
              <w:spacing w:after="0"/>
              <w:rPr>
                <w:sz w:val="20"/>
                <w:szCs w:val="20"/>
                <w:color w:val="auto"/>
              </w:rPr>
            </w:pPr>
            <w:r>
              <w:rPr>
                <w:rFonts w:ascii="Arial" w:cs="Arial" w:eastAsia="Arial" w:hAnsi="Arial"/>
                <w:sz w:val="18"/>
                <w:szCs w:val="18"/>
                <w:color w:val="auto"/>
              </w:rPr>
              <w:t>113,140</w:t>
            </w:r>
          </w:p>
        </w:tc>
        <w:tc>
          <w:tcPr>
            <w:tcW w:w="1200" w:type="dxa"/>
            <w:vAlign w:val="bottom"/>
            <w:gridSpan w:val="2"/>
          </w:tcPr>
          <w:p>
            <w:pPr>
              <w:jc w:val="right"/>
              <w:ind w:right="120"/>
              <w:spacing w:after="0"/>
              <w:rPr>
                <w:sz w:val="20"/>
                <w:szCs w:val="20"/>
                <w:color w:val="auto"/>
              </w:rPr>
            </w:pPr>
            <w:r>
              <w:rPr>
                <w:rFonts w:ascii="Arial" w:cs="Arial" w:eastAsia="Arial" w:hAnsi="Arial"/>
                <w:sz w:val="18"/>
                <w:szCs w:val="18"/>
                <w:color w:val="auto"/>
              </w:rPr>
              <w:t>42.3%</w:t>
            </w:r>
          </w:p>
        </w:tc>
        <w:tc>
          <w:tcPr>
            <w:tcW w:w="120" w:type="dxa"/>
            <w:vAlign w:val="bottom"/>
          </w:tcPr>
          <w:p>
            <w:pPr>
              <w:spacing w:after="0"/>
              <w:rPr>
                <w:sz w:val="20"/>
                <w:szCs w:val="20"/>
                <w:color w:val="auto"/>
              </w:rPr>
            </w:pPr>
          </w:p>
        </w:tc>
        <w:tc>
          <w:tcPr>
            <w:tcW w:w="780" w:type="dxa"/>
            <w:vAlign w:val="bottom"/>
          </w:tcPr>
          <w:p>
            <w:pPr>
              <w:jc w:val="right"/>
              <w:spacing w:after="0"/>
              <w:rPr>
                <w:sz w:val="20"/>
                <w:szCs w:val="20"/>
                <w:color w:val="auto"/>
              </w:rPr>
            </w:pPr>
            <w:r>
              <w:rPr>
                <w:rFonts w:ascii="Arial" w:cs="Arial" w:eastAsia="Arial" w:hAnsi="Arial"/>
                <w:sz w:val="18"/>
                <w:szCs w:val="18"/>
                <w:color w:val="auto"/>
              </w:rPr>
              <w:t>133,953</w:t>
            </w:r>
          </w:p>
        </w:tc>
        <w:tc>
          <w:tcPr>
            <w:tcW w:w="160" w:type="dxa"/>
            <w:vAlign w:val="bottom"/>
          </w:tcPr>
          <w:p>
            <w:pPr>
              <w:spacing w:after="0"/>
              <w:rPr>
                <w:sz w:val="20"/>
                <w:szCs w:val="20"/>
                <w:color w:val="auto"/>
              </w:rPr>
            </w:pPr>
          </w:p>
        </w:tc>
        <w:tc>
          <w:tcPr>
            <w:tcW w:w="1100" w:type="dxa"/>
            <w:vAlign w:val="bottom"/>
            <w:gridSpan w:val="2"/>
          </w:tcPr>
          <w:p>
            <w:pPr>
              <w:jc w:val="right"/>
              <w:ind w:right="20"/>
              <w:spacing w:after="0"/>
              <w:rPr>
                <w:sz w:val="20"/>
                <w:szCs w:val="20"/>
                <w:color w:val="auto"/>
              </w:rPr>
            </w:pPr>
            <w:r>
              <w:rPr>
                <w:rFonts w:ascii="Arial" w:cs="Arial" w:eastAsia="Arial" w:hAnsi="Arial"/>
                <w:sz w:val="18"/>
                <w:szCs w:val="18"/>
                <w:color w:val="auto"/>
              </w:rPr>
              <w:t>39.6%</w:t>
            </w:r>
          </w:p>
        </w:tc>
        <w:tc>
          <w:tcPr>
            <w:tcW w:w="0" w:type="dxa"/>
            <w:vAlign w:val="bottom"/>
          </w:tcPr>
          <w:p>
            <w:pPr>
              <w:spacing w:after="0"/>
              <w:rPr>
                <w:sz w:val="1"/>
                <w:szCs w:val="1"/>
                <w:color w:val="auto"/>
              </w:rPr>
            </w:pPr>
          </w:p>
        </w:tc>
      </w:tr>
      <w:tr>
        <w:trPr>
          <w:trHeight w:val="216"/>
        </w:trPr>
        <w:tc>
          <w:tcPr>
            <w:tcW w:w="23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760" w:type="dxa"/>
            <w:vAlign w:val="bottom"/>
            <w:shd w:val="clear" w:color="auto" w:fill="CCEEFF"/>
          </w:tcPr>
          <w:p>
            <w:pPr>
              <w:spacing w:after="0"/>
              <w:rPr>
                <w:sz w:val="18"/>
                <w:szCs w:val="18"/>
                <w:color w:val="auto"/>
              </w:rPr>
            </w:pPr>
          </w:p>
        </w:tc>
        <w:tc>
          <w:tcPr>
            <w:tcW w:w="110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78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92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76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92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7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9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02"/>
        </w:trPr>
        <w:tc>
          <w:tcPr>
            <w:tcW w:w="2300" w:type="dxa"/>
            <w:vAlign w:val="bottom"/>
          </w:tcPr>
          <w:p>
            <w:pPr>
              <w:spacing w:after="0" w:line="201" w:lineRule="exact"/>
              <w:rPr>
                <w:sz w:val="20"/>
                <w:szCs w:val="20"/>
                <w:color w:val="auto"/>
              </w:rPr>
            </w:pPr>
            <w:r>
              <w:rPr>
                <w:rFonts w:ascii="Arial" w:cs="Arial" w:eastAsia="Arial" w:hAnsi="Arial"/>
                <w:sz w:val="18"/>
                <w:szCs w:val="18"/>
                <w:color w:val="auto"/>
              </w:rPr>
              <w:t>Selling, general and</w:t>
            </w:r>
          </w:p>
        </w:tc>
        <w:tc>
          <w:tcPr>
            <w:tcW w:w="120" w:type="dxa"/>
            <w:vAlign w:val="bottom"/>
          </w:tcPr>
          <w:p>
            <w:pPr>
              <w:spacing w:after="0"/>
              <w:rPr>
                <w:sz w:val="17"/>
                <w:szCs w:val="17"/>
                <w:color w:val="auto"/>
              </w:rPr>
            </w:pPr>
          </w:p>
        </w:tc>
        <w:tc>
          <w:tcPr>
            <w:tcW w:w="760" w:type="dxa"/>
            <w:vAlign w:val="bottom"/>
          </w:tcPr>
          <w:p>
            <w:pPr>
              <w:spacing w:after="0"/>
              <w:rPr>
                <w:sz w:val="17"/>
                <w:szCs w:val="17"/>
                <w:color w:val="auto"/>
              </w:rPr>
            </w:pPr>
          </w:p>
        </w:tc>
        <w:tc>
          <w:tcPr>
            <w:tcW w:w="110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78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92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76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92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78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94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2300" w:type="dxa"/>
            <w:vAlign w:val="bottom"/>
          </w:tcPr>
          <w:p>
            <w:pPr>
              <w:ind w:left="180"/>
              <w:spacing w:after="0"/>
              <w:rPr>
                <w:sz w:val="20"/>
                <w:szCs w:val="20"/>
                <w:color w:val="auto"/>
              </w:rPr>
            </w:pPr>
            <w:r>
              <w:rPr>
                <w:rFonts w:ascii="Arial" w:cs="Arial" w:eastAsia="Arial" w:hAnsi="Arial"/>
                <w:sz w:val="18"/>
                <w:szCs w:val="18"/>
                <w:color w:val="auto"/>
              </w:rPr>
              <w:t>administrative expenses</w:t>
            </w:r>
          </w:p>
        </w:tc>
        <w:tc>
          <w:tcPr>
            <w:tcW w:w="12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11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78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7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9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300" w:type="dxa"/>
            <w:vAlign w:val="bottom"/>
          </w:tcPr>
          <w:p>
            <w:pPr>
              <w:ind w:left="180"/>
              <w:spacing w:after="0"/>
              <w:rPr>
                <w:sz w:val="20"/>
                <w:szCs w:val="20"/>
                <w:color w:val="auto"/>
              </w:rPr>
            </w:pPr>
            <w:r>
              <w:rPr>
                <w:rFonts w:ascii="Arial" w:cs="Arial" w:eastAsia="Arial" w:hAnsi="Arial"/>
                <w:sz w:val="18"/>
                <w:szCs w:val="18"/>
                <w:color w:val="auto"/>
              </w:rPr>
              <w:t>excluding new store pre-</w:t>
            </w:r>
          </w:p>
        </w:tc>
        <w:tc>
          <w:tcPr>
            <w:tcW w:w="12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11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78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7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9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2300" w:type="dxa"/>
            <w:vAlign w:val="bottom"/>
          </w:tcPr>
          <w:p>
            <w:pPr>
              <w:ind w:left="180"/>
              <w:spacing w:after="0"/>
              <w:rPr>
                <w:sz w:val="20"/>
                <w:szCs w:val="20"/>
                <w:color w:val="auto"/>
              </w:rPr>
            </w:pPr>
            <w:r>
              <w:rPr>
                <w:rFonts w:ascii="Arial" w:cs="Arial" w:eastAsia="Arial" w:hAnsi="Arial"/>
                <w:sz w:val="18"/>
                <w:szCs w:val="18"/>
                <w:color w:val="auto"/>
              </w:rPr>
              <w:t>opening costs</w:t>
            </w:r>
          </w:p>
        </w:tc>
        <w:tc>
          <w:tcPr>
            <w:tcW w:w="120" w:type="dxa"/>
            <w:vAlign w:val="bottom"/>
          </w:tcPr>
          <w:p>
            <w:pPr>
              <w:spacing w:after="0"/>
              <w:rPr>
                <w:sz w:val="20"/>
                <w:szCs w:val="20"/>
                <w:color w:val="auto"/>
              </w:rPr>
            </w:pPr>
          </w:p>
        </w:tc>
        <w:tc>
          <w:tcPr>
            <w:tcW w:w="760" w:type="dxa"/>
            <w:vAlign w:val="bottom"/>
          </w:tcPr>
          <w:p>
            <w:pPr>
              <w:jc w:val="right"/>
              <w:spacing w:after="0"/>
              <w:rPr>
                <w:sz w:val="20"/>
                <w:szCs w:val="20"/>
                <w:color w:val="auto"/>
              </w:rPr>
            </w:pPr>
            <w:r>
              <w:rPr>
                <w:rFonts w:ascii="Arial" w:cs="Arial" w:eastAsia="Arial" w:hAnsi="Arial"/>
                <w:sz w:val="18"/>
                <w:szCs w:val="18"/>
                <w:color w:val="auto"/>
              </w:rPr>
              <w:t>50,394</w:t>
            </w:r>
          </w:p>
        </w:tc>
        <w:tc>
          <w:tcPr>
            <w:tcW w:w="1360" w:type="dxa"/>
            <w:vAlign w:val="bottom"/>
            <w:gridSpan w:val="2"/>
          </w:tcPr>
          <w:p>
            <w:pPr>
              <w:jc w:val="right"/>
              <w:ind w:right="120"/>
              <w:spacing w:after="0"/>
              <w:rPr>
                <w:sz w:val="20"/>
                <w:szCs w:val="20"/>
                <w:color w:val="auto"/>
              </w:rPr>
            </w:pPr>
            <w:r>
              <w:rPr>
                <w:rFonts w:ascii="Arial" w:cs="Arial" w:eastAsia="Arial" w:hAnsi="Arial"/>
                <w:sz w:val="18"/>
                <w:szCs w:val="18"/>
                <w:color w:val="auto"/>
              </w:rPr>
              <w:t>55.0%</w:t>
            </w:r>
          </w:p>
        </w:tc>
        <w:tc>
          <w:tcPr>
            <w:tcW w:w="120" w:type="dxa"/>
            <w:vAlign w:val="bottom"/>
          </w:tcPr>
          <w:p>
            <w:pPr>
              <w:spacing w:after="0"/>
              <w:rPr>
                <w:sz w:val="20"/>
                <w:szCs w:val="20"/>
                <w:color w:val="auto"/>
              </w:rPr>
            </w:pPr>
          </w:p>
        </w:tc>
        <w:tc>
          <w:tcPr>
            <w:tcW w:w="780" w:type="dxa"/>
            <w:vAlign w:val="bottom"/>
          </w:tcPr>
          <w:p>
            <w:pPr>
              <w:jc w:val="right"/>
              <w:spacing w:after="0"/>
              <w:rPr>
                <w:sz w:val="20"/>
                <w:szCs w:val="20"/>
                <w:color w:val="auto"/>
              </w:rPr>
            </w:pPr>
            <w:r>
              <w:rPr>
                <w:rFonts w:ascii="Arial" w:cs="Arial" w:eastAsia="Arial" w:hAnsi="Arial"/>
                <w:sz w:val="18"/>
                <w:szCs w:val="18"/>
                <w:color w:val="auto"/>
              </w:rPr>
              <w:t>63,519</w:t>
            </w:r>
          </w:p>
        </w:tc>
        <w:tc>
          <w:tcPr>
            <w:tcW w:w="180" w:type="dxa"/>
            <w:vAlign w:val="bottom"/>
          </w:tcPr>
          <w:p>
            <w:pPr>
              <w:spacing w:after="0"/>
              <w:rPr>
                <w:sz w:val="20"/>
                <w:szCs w:val="20"/>
                <w:color w:val="auto"/>
              </w:rPr>
            </w:pPr>
          </w:p>
        </w:tc>
        <w:tc>
          <w:tcPr>
            <w:tcW w:w="1200" w:type="dxa"/>
            <w:vAlign w:val="bottom"/>
            <w:gridSpan w:val="2"/>
          </w:tcPr>
          <w:p>
            <w:pPr>
              <w:jc w:val="right"/>
              <w:ind w:right="120"/>
              <w:spacing w:after="0"/>
              <w:rPr>
                <w:sz w:val="20"/>
                <w:szCs w:val="20"/>
                <w:color w:val="auto"/>
              </w:rPr>
            </w:pPr>
            <w:r>
              <w:rPr>
                <w:rFonts w:ascii="Arial" w:cs="Arial" w:eastAsia="Arial" w:hAnsi="Arial"/>
                <w:sz w:val="18"/>
                <w:szCs w:val="18"/>
                <w:color w:val="auto"/>
              </w:rPr>
              <w:t>58.1%</w:t>
            </w:r>
          </w:p>
        </w:tc>
        <w:tc>
          <w:tcPr>
            <w:tcW w:w="120" w:type="dxa"/>
            <w:vAlign w:val="bottom"/>
          </w:tcPr>
          <w:p>
            <w:pPr>
              <w:spacing w:after="0"/>
              <w:rPr>
                <w:sz w:val="20"/>
                <w:szCs w:val="20"/>
                <w:color w:val="auto"/>
              </w:rPr>
            </w:pPr>
          </w:p>
        </w:tc>
        <w:tc>
          <w:tcPr>
            <w:tcW w:w="940" w:type="dxa"/>
            <w:vAlign w:val="bottom"/>
            <w:gridSpan w:val="2"/>
          </w:tcPr>
          <w:p>
            <w:pPr>
              <w:jc w:val="right"/>
              <w:ind w:right="180"/>
              <w:spacing w:after="0"/>
              <w:rPr>
                <w:sz w:val="20"/>
                <w:szCs w:val="20"/>
                <w:color w:val="auto"/>
              </w:rPr>
            </w:pPr>
            <w:r>
              <w:rPr>
                <w:rFonts w:ascii="Arial" w:cs="Arial" w:eastAsia="Arial" w:hAnsi="Arial"/>
                <w:sz w:val="18"/>
                <w:szCs w:val="18"/>
                <w:color w:val="auto"/>
              </w:rPr>
              <w:t>165,407</w:t>
            </w:r>
          </w:p>
        </w:tc>
        <w:tc>
          <w:tcPr>
            <w:tcW w:w="1200" w:type="dxa"/>
            <w:vAlign w:val="bottom"/>
            <w:gridSpan w:val="2"/>
          </w:tcPr>
          <w:p>
            <w:pPr>
              <w:jc w:val="right"/>
              <w:ind w:right="120"/>
              <w:spacing w:after="0"/>
              <w:rPr>
                <w:sz w:val="20"/>
                <w:szCs w:val="20"/>
                <w:color w:val="auto"/>
              </w:rPr>
            </w:pPr>
            <w:r>
              <w:rPr>
                <w:rFonts w:ascii="Arial" w:cs="Arial" w:eastAsia="Arial" w:hAnsi="Arial"/>
                <w:sz w:val="18"/>
                <w:szCs w:val="18"/>
                <w:color w:val="auto"/>
              </w:rPr>
              <w:t>61.8%</w:t>
            </w:r>
          </w:p>
        </w:tc>
        <w:tc>
          <w:tcPr>
            <w:tcW w:w="120" w:type="dxa"/>
            <w:vAlign w:val="bottom"/>
          </w:tcPr>
          <w:p>
            <w:pPr>
              <w:spacing w:after="0"/>
              <w:rPr>
                <w:sz w:val="20"/>
                <w:szCs w:val="20"/>
                <w:color w:val="auto"/>
              </w:rPr>
            </w:pPr>
          </w:p>
        </w:tc>
        <w:tc>
          <w:tcPr>
            <w:tcW w:w="780" w:type="dxa"/>
            <w:vAlign w:val="bottom"/>
          </w:tcPr>
          <w:p>
            <w:pPr>
              <w:jc w:val="right"/>
              <w:spacing w:after="0"/>
              <w:rPr>
                <w:sz w:val="20"/>
                <w:szCs w:val="20"/>
                <w:color w:val="auto"/>
              </w:rPr>
            </w:pPr>
            <w:r>
              <w:rPr>
                <w:rFonts w:ascii="Arial" w:cs="Arial" w:eastAsia="Arial" w:hAnsi="Arial"/>
                <w:sz w:val="18"/>
                <w:szCs w:val="18"/>
                <w:color w:val="auto"/>
              </w:rPr>
              <w:t>197,495</w:t>
            </w:r>
          </w:p>
        </w:tc>
        <w:tc>
          <w:tcPr>
            <w:tcW w:w="160" w:type="dxa"/>
            <w:vAlign w:val="bottom"/>
          </w:tcPr>
          <w:p>
            <w:pPr>
              <w:spacing w:after="0"/>
              <w:rPr>
                <w:sz w:val="20"/>
                <w:szCs w:val="20"/>
                <w:color w:val="auto"/>
              </w:rPr>
            </w:pPr>
          </w:p>
        </w:tc>
        <w:tc>
          <w:tcPr>
            <w:tcW w:w="1100" w:type="dxa"/>
            <w:vAlign w:val="bottom"/>
            <w:gridSpan w:val="2"/>
          </w:tcPr>
          <w:p>
            <w:pPr>
              <w:jc w:val="right"/>
              <w:ind w:right="20"/>
              <w:spacing w:after="0"/>
              <w:rPr>
                <w:sz w:val="20"/>
                <w:szCs w:val="20"/>
                <w:color w:val="auto"/>
              </w:rPr>
            </w:pPr>
            <w:r>
              <w:rPr>
                <w:rFonts w:ascii="Arial" w:cs="Arial" w:eastAsia="Arial" w:hAnsi="Arial"/>
                <w:sz w:val="18"/>
                <w:szCs w:val="18"/>
                <w:color w:val="auto"/>
              </w:rPr>
              <w:t>58.4%</w:t>
            </w:r>
          </w:p>
        </w:tc>
        <w:tc>
          <w:tcPr>
            <w:tcW w:w="0" w:type="dxa"/>
            <w:vAlign w:val="bottom"/>
          </w:tcPr>
          <w:p>
            <w:pPr>
              <w:spacing w:after="0"/>
              <w:rPr>
                <w:sz w:val="1"/>
                <w:szCs w:val="1"/>
                <w:color w:val="auto"/>
              </w:rPr>
            </w:pPr>
          </w:p>
        </w:tc>
      </w:tr>
      <w:tr>
        <w:trPr>
          <w:trHeight w:val="216"/>
        </w:trPr>
        <w:tc>
          <w:tcPr>
            <w:tcW w:w="2300" w:type="dxa"/>
            <w:vAlign w:val="bottom"/>
            <w:shd w:val="clear" w:color="auto" w:fill="CCEEFF"/>
          </w:tcPr>
          <w:p>
            <w:pPr>
              <w:spacing w:after="0"/>
              <w:rPr>
                <w:sz w:val="20"/>
                <w:szCs w:val="20"/>
                <w:color w:val="auto"/>
              </w:rPr>
            </w:pPr>
            <w:r>
              <w:rPr>
                <w:rFonts w:ascii="Arial" w:cs="Arial" w:eastAsia="Arial" w:hAnsi="Arial"/>
                <w:sz w:val="18"/>
                <w:szCs w:val="18"/>
                <w:color w:val="auto"/>
                <w:w w:val="99"/>
              </w:rPr>
              <w:t>New store pre-opening costs</w:t>
            </w:r>
          </w:p>
        </w:tc>
        <w:tc>
          <w:tcPr>
            <w:tcW w:w="120" w:type="dxa"/>
            <w:vAlign w:val="bottom"/>
            <w:shd w:val="clear" w:color="auto" w:fill="CCEEFF"/>
          </w:tcPr>
          <w:p>
            <w:pPr>
              <w:spacing w:after="0"/>
              <w:rPr>
                <w:sz w:val="18"/>
                <w:szCs w:val="18"/>
                <w:color w:val="auto"/>
              </w:rPr>
            </w:pPr>
          </w:p>
        </w:tc>
        <w:tc>
          <w:tcPr>
            <w:tcW w:w="7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36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0.0%</w:t>
            </w:r>
          </w:p>
        </w:tc>
        <w:tc>
          <w:tcPr>
            <w:tcW w:w="120" w:type="dxa"/>
            <w:vAlign w:val="bottom"/>
            <w:shd w:val="clear" w:color="auto" w:fill="CCEEFF"/>
          </w:tcPr>
          <w:p>
            <w:pPr>
              <w:spacing w:after="0"/>
              <w:rPr>
                <w:sz w:val="18"/>
                <w:szCs w:val="18"/>
                <w:color w:val="auto"/>
              </w:rPr>
            </w:pPr>
          </w:p>
        </w:tc>
        <w:tc>
          <w:tcPr>
            <w:tcW w:w="7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254</w:t>
            </w:r>
          </w:p>
        </w:tc>
        <w:tc>
          <w:tcPr>
            <w:tcW w:w="180" w:type="dxa"/>
            <w:vAlign w:val="bottom"/>
            <w:shd w:val="clear" w:color="auto" w:fill="CCEEFF"/>
          </w:tcPr>
          <w:p>
            <w:pPr>
              <w:spacing w:after="0"/>
              <w:rPr>
                <w:sz w:val="18"/>
                <w:szCs w:val="18"/>
                <w:color w:val="auto"/>
              </w:rPr>
            </w:pPr>
          </w:p>
        </w:tc>
        <w:tc>
          <w:tcPr>
            <w:tcW w:w="120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0.2%</w:t>
            </w:r>
          </w:p>
        </w:tc>
        <w:tc>
          <w:tcPr>
            <w:tcW w:w="120" w:type="dxa"/>
            <w:vAlign w:val="bottom"/>
            <w:shd w:val="clear" w:color="auto" w:fill="CCEEFF"/>
          </w:tcPr>
          <w:p>
            <w:pPr>
              <w:spacing w:after="0"/>
              <w:rPr>
                <w:sz w:val="18"/>
                <w:szCs w:val="18"/>
                <w:color w:val="auto"/>
              </w:rPr>
            </w:pPr>
          </w:p>
        </w:tc>
        <w:tc>
          <w:tcPr>
            <w:tcW w:w="94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rPr>
              <w:t>-</w:t>
            </w:r>
          </w:p>
        </w:tc>
        <w:tc>
          <w:tcPr>
            <w:tcW w:w="120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0.0%</w:t>
            </w:r>
          </w:p>
        </w:tc>
        <w:tc>
          <w:tcPr>
            <w:tcW w:w="120" w:type="dxa"/>
            <w:vAlign w:val="bottom"/>
            <w:shd w:val="clear" w:color="auto" w:fill="CCEEFF"/>
          </w:tcPr>
          <w:p>
            <w:pPr>
              <w:spacing w:after="0"/>
              <w:rPr>
                <w:sz w:val="18"/>
                <w:szCs w:val="18"/>
                <w:color w:val="auto"/>
              </w:rPr>
            </w:pPr>
          </w:p>
        </w:tc>
        <w:tc>
          <w:tcPr>
            <w:tcW w:w="7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1,117</w:t>
            </w:r>
          </w:p>
        </w:tc>
        <w:tc>
          <w:tcPr>
            <w:tcW w:w="160" w:type="dxa"/>
            <w:vAlign w:val="bottom"/>
            <w:shd w:val="clear" w:color="auto" w:fill="CCEEFF"/>
          </w:tcPr>
          <w:p>
            <w:pPr>
              <w:spacing w:after="0"/>
              <w:rPr>
                <w:sz w:val="18"/>
                <w:szCs w:val="18"/>
                <w:color w:val="auto"/>
              </w:rPr>
            </w:pPr>
          </w:p>
        </w:tc>
        <w:tc>
          <w:tcPr>
            <w:tcW w:w="110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0.3%</w:t>
            </w:r>
          </w:p>
        </w:tc>
        <w:tc>
          <w:tcPr>
            <w:tcW w:w="0" w:type="dxa"/>
            <w:vAlign w:val="bottom"/>
          </w:tcPr>
          <w:p>
            <w:pPr>
              <w:spacing w:after="0"/>
              <w:rPr>
                <w:sz w:val="1"/>
                <w:szCs w:val="1"/>
                <w:color w:val="auto"/>
              </w:rPr>
            </w:pPr>
          </w:p>
        </w:tc>
      </w:tr>
      <w:tr>
        <w:trPr>
          <w:trHeight w:val="216"/>
        </w:trPr>
        <w:tc>
          <w:tcPr>
            <w:tcW w:w="2300" w:type="dxa"/>
            <w:vAlign w:val="bottom"/>
          </w:tcPr>
          <w:p>
            <w:pPr>
              <w:spacing w:after="0"/>
              <w:rPr>
                <w:sz w:val="20"/>
                <w:szCs w:val="20"/>
                <w:color w:val="auto"/>
              </w:rPr>
            </w:pPr>
            <w:r>
              <w:rPr>
                <w:rFonts w:ascii="Arial" w:cs="Arial" w:eastAsia="Arial" w:hAnsi="Arial"/>
                <w:sz w:val="18"/>
                <w:szCs w:val="18"/>
                <w:color w:val="auto"/>
              </w:rPr>
              <w:t>Asset impairment charges</w:t>
            </w:r>
          </w:p>
        </w:tc>
        <w:tc>
          <w:tcPr>
            <w:tcW w:w="120" w:type="dxa"/>
            <w:vAlign w:val="bottom"/>
          </w:tcPr>
          <w:p>
            <w:pPr>
              <w:spacing w:after="0"/>
              <w:rPr>
                <w:sz w:val="18"/>
                <w:szCs w:val="18"/>
                <w:color w:val="auto"/>
              </w:rPr>
            </w:pPr>
          </w:p>
        </w:tc>
        <w:tc>
          <w:tcPr>
            <w:tcW w:w="760" w:type="dxa"/>
            <w:vAlign w:val="bottom"/>
          </w:tcPr>
          <w:p>
            <w:pPr>
              <w:jc w:val="right"/>
              <w:spacing w:after="0"/>
              <w:rPr>
                <w:sz w:val="20"/>
                <w:szCs w:val="20"/>
                <w:color w:val="auto"/>
              </w:rPr>
            </w:pPr>
            <w:r>
              <w:rPr>
                <w:rFonts w:ascii="Arial" w:cs="Arial" w:eastAsia="Arial" w:hAnsi="Arial"/>
                <w:sz w:val="18"/>
                <w:szCs w:val="18"/>
                <w:color w:val="auto"/>
              </w:rPr>
              <w:t>-</w:t>
            </w:r>
          </w:p>
        </w:tc>
        <w:tc>
          <w:tcPr>
            <w:tcW w:w="1360" w:type="dxa"/>
            <w:vAlign w:val="bottom"/>
            <w:gridSpan w:val="2"/>
          </w:tcPr>
          <w:p>
            <w:pPr>
              <w:jc w:val="right"/>
              <w:ind w:right="120"/>
              <w:spacing w:after="0"/>
              <w:rPr>
                <w:sz w:val="20"/>
                <w:szCs w:val="20"/>
                <w:color w:val="auto"/>
              </w:rPr>
            </w:pPr>
            <w:r>
              <w:rPr>
                <w:rFonts w:ascii="Arial" w:cs="Arial" w:eastAsia="Arial" w:hAnsi="Arial"/>
                <w:sz w:val="18"/>
                <w:szCs w:val="18"/>
                <w:color w:val="auto"/>
              </w:rPr>
              <w:t>0.0%</w:t>
            </w:r>
          </w:p>
        </w:tc>
        <w:tc>
          <w:tcPr>
            <w:tcW w:w="120" w:type="dxa"/>
            <w:vAlign w:val="bottom"/>
          </w:tcPr>
          <w:p>
            <w:pPr>
              <w:spacing w:after="0"/>
              <w:rPr>
                <w:sz w:val="18"/>
                <w:szCs w:val="18"/>
                <w:color w:val="auto"/>
              </w:rPr>
            </w:pPr>
          </w:p>
        </w:tc>
        <w:tc>
          <w:tcPr>
            <w:tcW w:w="780" w:type="dxa"/>
            <w:vAlign w:val="bottom"/>
          </w:tcPr>
          <w:p>
            <w:pPr>
              <w:jc w:val="right"/>
              <w:spacing w:after="0"/>
              <w:rPr>
                <w:sz w:val="20"/>
                <w:szCs w:val="20"/>
                <w:color w:val="auto"/>
              </w:rPr>
            </w:pPr>
            <w:r>
              <w:rPr>
                <w:rFonts w:ascii="Arial" w:cs="Arial" w:eastAsia="Arial" w:hAnsi="Arial"/>
                <w:sz w:val="18"/>
                <w:szCs w:val="18"/>
                <w:color w:val="auto"/>
              </w:rPr>
              <w:t>-</w:t>
            </w:r>
          </w:p>
        </w:tc>
        <w:tc>
          <w:tcPr>
            <w:tcW w:w="180" w:type="dxa"/>
            <w:vAlign w:val="bottom"/>
          </w:tcPr>
          <w:p>
            <w:pPr>
              <w:spacing w:after="0"/>
              <w:rPr>
                <w:sz w:val="18"/>
                <w:szCs w:val="18"/>
                <w:color w:val="auto"/>
              </w:rPr>
            </w:pPr>
          </w:p>
        </w:tc>
        <w:tc>
          <w:tcPr>
            <w:tcW w:w="1200" w:type="dxa"/>
            <w:vAlign w:val="bottom"/>
            <w:gridSpan w:val="2"/>
          </w:tcPr>
          <w:p>
            <w:pPr>
              <w:jc w:val="right"/>
              <w:ind w:right="120"/>
              <w:spacing w:after="0"/>
              <w:rPr>
                <w:sz w:val="20"/>
                <w:szCs w:val="20"/>
                <w:color w:val="auto"/>
              </w:rPr>
            </w:pPr>
            <w:r>
              <w:rPr>
                <w:rFonts w:ascii="Arial" w:cs="Arial" w:eastAsia="Arial" w:hAnsi="Arial"/>
                <w:sz w:val="18"/>
                <w:szCs w:val="18"/>
                <w:color w:val="auto"/>
              </w:rPr>
              <w:t>0.0%</w:t>
            </w:r>
          </w:p>
        </w:tc>
        <w:tc>
          <w:tcPr>
            <w:tcW w:w="120" w:type="dxa"/>
            <w:vAlign w:val="bottom"/>
          </w:tcPr>
          <w:p>
            <w:pPr>
              <w:spacing w:after="0"/>
              <w:rPr>
                <w:sz w:val="18"/>
                <w:szCs w:val="18"/>
                <w:color w:val="auto"/>
              </w:rPr>
            </w:pPr>
          </w:p>
        </w:tc>
        <w:tc>
          <w:tcPr>
            <w:tcW w:w="940" w:type="dxa"/>
            <w:vAlign w:val="bottom"/>
            <w:gridSpan w:val="2"/>
          </w:tcPr>
          <w:p>
            <w:pPr>
              <w:jc w:val="right"/>
              <w:ind w:right="180"/>
              <w:spacing w:after="0"/>
              <w:rPr>
                <w:sz w:val="20"/>
                <w:szCs w:val="20"/>
                <w:color w:val="auto"/>
              </w:rPr>
            </w:pPr>
            <w:r>
              <w:rPr>
                <w:rFonts w:ascii="Arial" w:cs="Arial" w:eastAsia="Arial" w:hAnsi="Arial"/>
                <w:sz w:val="18"/>
                <w:szCs w:val="18"/>
                <w:color w:val="auto"/>
              </w:rPr>
              <w:t>12,184</w:t>
            </w:r>
          </w:p>
        </w:tc>
        <w:tc>
          <w:tcPr>
            <w:tcW w:w="1200" w:type="dxa"/>
            <w:vAlign w:val="bottom"/>
            <w:gridSpan w:val="2"/>
          </w:tcPr>
          <w:p>
            <w:pPr>
              <w:jc w:val="right"/>
              <w:ind w:right="120"/>
              <w:spacing w:after="0"/>
              <w:rPr>
                <w:sz w:val="20"/>
                <w:szCs w:val="20"/>
                <w:color w:val="auto"/>
              </w:rPr>
            </w:pPr>
            <w:r>
              <w:rPr>
                <w:rFonts w:ascii="Arial" w:cs="Arial" w:eastAsia="Arial" w:hAnsi="Arial"/>
                <w:sz w:val="18"/>
                <w:szCs w:val="18"/>
                <w:color w:val="auto"/>
              </w:rPr>
              <w:t>4.6%</w:t>
            </w:r>
          </w:p>
        </w:tc>
        <w:tc>
          <w:tcPr>
            <w:tcW w:w="120" w:type="dxa"/>
            <w:vAlign w:val="bottom"/>
          </w:tcPr>
          <w:p>
            <w:pPr>
              <w:spacing w:after="0"/>
              <w:rPr>
                <w:sz w:val="18"/>
                <w:szCs w:val="18"/>
                <w:color w:val="auto"/>
              </w:rPr>
            </w:pPr>
          </w:p>
        </w:tc>
        <w:tc>
          <w:tcPr>
            <w:tcW w:w="780" w:type="dxa"/>
            <w:vAlign w:val="bottom"/>
          </w:tcPr>
          <w:p>
            <w:pPr>
              <w:jc w:val="right"/>
              <w:spacing w:after="0"/>
              <w:rPr>
                <w:sz w:val="20"/>
                <w:szCs w:val="20"/>
                <w:color w:val="auto"/>
              </w:rPr>
            </w:pPr>
            <w:r>
              <w:rPr>
                <w:rFonts w:ascii="Arial" w:cs="Arial" w:eastAsia="Arial" w:hAnsi="Arial"/>
                <w:sz w:val="18"/>
                <w:szCs w:val="18"/>
                <w:color w:val="auto"/>
              </w:rPr>
              <w:t>-</w:t>
            </w:r>
          </w:p>
        </w:tc>
        <w:tc>
          <w:tcPr>
            <w:tcW w:w="160" w:type="dxa"/>
            <w:vAlign w:val="bottom"/>
          </w:tcPr>
          <w:p>
            <w:pPr>
              <w:spacing w:after="0"/>
              <w:rPr>
                <w:sz w:val="18"/>
                <w:szCs w:val="18"/>
                <w:color w:val="auto"/>
              </w:rPr>
            </w:pPr>
          </w:p>
        </w:tc>
        <w:tc>
          <w:tcPr>
            <w:tcW w:w="1100" w:type="dxa"/>
            <w:vAlign w:val="bottom"/>
            <w:gridSpan w:val="2"/>
          </w:tcPr>
          <w:p>
            <w:pPr>
              <w:jc w:val="right"/>
              <w:ind w:right="20"/>
              <w:spacing w:after="0"/>
              <w:rPr>
                <w:sz w:val="20"/>
                <w:szCs w:val="20"/>
                <w:color w:val="auto"/>
              </w:rPr>
            </w:pPr>
            <w:r>
              <w:rPr>
                <w:rFonts w:ascii="Arial" w:cs="Arial" w:eastAsia="Arial" w:hAnsi="Arial"/>
                <w:sz w:val="18"/>
                <w:szCs w:val="18"/>
                <w:color w:val="auto"/>
              </w:rPr>
              <w:t>0.0%</w:t>
            </w:r>
          </w:p>
        </w:tc>
        <w:tc>
          <w:tcPr>
            <w:tcW w:w="0" w:type="dxa"/>
            <w:vAlign w:val="bottom"/>
          </w:tcPr>
          <w:p>
            <w:pPr>
              <w:spacing w:after="0"/>
              <w:rPr>
                <w:sz w:val="1"/>
                <w:szCs w:val="1"/>
                <w:color w:val="auto"/>
              </w:rPr>
            </w:pPr>
          </w:p>
        </w:tc>
      </w:tr>
      <w:tr>
        <w:trPr>
          <w:trHeight w:val="216"/>
        </w:trPr>
        <w:tc>
          <w:tcPr>
            <w:tcW w:w="2300" w:type="dxa"/>
            <w:vAlign w:val="bottom"/>
            <w:shd w:val="clear" w:color="auto" w:fill="CCEEFF"/>
          </w:tcPr>
          <w:p>
            <w:pPr>
              <w:spacing w:after="0"/>
              <w:rPr>
                <w:sz w:val="20"/>
                <w:szCs w:val="20"/>
                <w:color w:val="auto"/>
              </w:rPr>
            </w:pPr>
            <w:r>
              <w:rPr>
                <w:rFonts w:ascii="Arial" w:cs="Arial" w:eastAsia="Arial" w:hAnsi="Arial"/>
                <w:sz w:val="18"/>
                <w:szCs w:val="18"/>
                <w:color w:val="auto"/>
              </w:rPr>
              <w:t>Goodwill impairment charge</w:t>
            </w:r>
          </w:p>
        </w:tc>
        <w:tc>
          <w:tcPr>
            <w:tcW w:w="120" w:type="dxa"/>
            <w:vAlign w:val="bottom"/>
            <w:shd w:val="clear" w:color="auto" w:fill="CCEEFF"/>
          </w:tcPr>
          <w:p>
            <w:pPr>
              <w:spacing w:after="0"/>
              <w:rPr>
                <w:sz w:val="18"/>
                <w:szCs w:val="18"/>
                <w:color w:val="auto"/>
              </w:rPr>
            </w:pPr>
          </w:p>
        </w:tc>
        <w:tc>
          <w:tcPr>
            <w:tcW w:w="7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36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0.0%</w:t>
            </w:r>
          </w:p>
        </w:tc>
        <w:tc>
          <w:tcPr>
            <w:tcW w:w="120" w:type="dxa"/>
            <w:vAlign w:val="bottom"/>
            <w:shd w:val="clear" w:color="auto" w:fill="CCEEFF"/>
          </w:tcPr>
          <w:p>
            <w:pPr>
              <w:spacing w:after="0"/>
              <w:rPr>
                <w:sz w:val="18"/>
                <w:szCs w:val="18"/>
                <w:color w:val="auto"/>
              </w:rPr>
            </w:pPr>
          </w:p>
        </w:tc>
        <w:tc>
          <w:tcPr>
            <w:tcW w:w="7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80" w:type="dxa"/>
            <w:vAlign w:val="bottom"/>
            <w:shd w:val="clear" w:color="auto" w:fill="CCEEFF"/>
          </w:tcPr>
          <w:p>
            <w:pPr>
              <w:spacing w:after="0"/>
              <w:rPr>
                <w:sz w:val="18"/>
                <w:szCs w:val="18"/>
                <w:color w:val="auto"/>
              </w:rPr>
            </w:pPr>
          </w:p>
        </w:tc>
        <w:tc>
          <w:tcPr>
            <w:tcW w:w="120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0.0%</w:t>
            </w:r>
          </w:p>
        </w:tc>
        <w:tc>
          <w:tcPr>
            <w:tcW w:w="120" w:type="dxa"/>
            <w:vAlign w:val="bottom"/>
            <w:shd w:val="clear" w:color="auto" w:fill="CCEEFF"/>
          </w:tcPr>
          <w:p>
            <w:pPr>
              <w:spacing w:after="0"/>
              <w:rPr>
                <w:sz w:val="18"/>
                <w:szCs w:val="18"/>
                <w:color w:val="auto"/>
              </w:rPr>
            </w:pPr>
          </w:p>
        </w:tc>
        <w:tc>
          <w:tcPr>
            <w:tcW w:w="94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rPr>
              <w:t>1,971</w:t>
            </w:r>
          </w:p>
        </w:tc>
        <w:tc>
          <w:tcPr>
            <w:tcW w:w="120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0.7%</w:t>
            </w:r>
          </w:p>
        </w:tc>
        <w:tc>
          <w:tcPr>
            <w:tcW w:w="120" w:type="dxa"/>
            <w:vAlign w:val="bottom"/>
            <w:shd w:val="clear" w:color="auto" w:fill="CCEEFF"/>
          </w:tcPr>
          <w:p>
            <w:pPr>
              <w:spacing w:after="0"/>
              <w:rPr>
                <w:sz w:val="18"/>
                <w:szCs w:val="18"/>
                <w:color w:val="auto"/>
              </w:rPr>
            </w:pPr>
          </w:p>
        </w:tc>
        <w:tc>
          <w:tcPr>
            <w:tcW w:w="7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60" w:type="dxa"/>
            <w:vAlign w:val="bottom"/>
            <w:shd w:val="clear" w:color="auto" w:fill="CCEEFF"/>
          </w:tcPr>
          <w:p>
            <w:pPr>
              <w:spacing w:after="0"/>
              <w:rPr>
                <w:sz w:val="18"/>
                <w:szCs w:val="18"/>
                <w:color w:val="auto"/>
              </w:rPr>
            </w:pPr>
          </w:p>
        </w:tc>
        <w:tc>
          <w:tcPr>
            <w:tcW w:w="110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0.0%</w:t>
            </w:r>
          </w:p>
        </w:tc>
        <w:tc>
          <w:tcPr>
            <w:tcW w:w="0" w:type="dxa"/>
            <w:vAlign w:val="bottom"/>
          </w:tcPr>
          <w:p>
            <w:pPr>
              <w:spacing w:after="0"/>
              <w:rPr>
                <w:sz w:val="1"/>
                <w:szCs w:val="1"/>
                <w:color w:val="auto"/>
              </w:rPr>
            </w:pPr>
          </w:p>
        </w:tc>
      </w:tr>
      <w:tr>
        <w:trPr>
          <w:trHeight w:val="216"/>
        </w:trPr>
        <w:tc>
          <w:tcPr>
            <w:tcW w:w="2300" w:type="dxa"/>
            <w:vAlign w:val="bottom"/>
          </w:tcPr>
          <w:p>
            <w:pPr>
              <w:spacing w:after="0"/>
              <w:rPr>
                <w:sz w:val="20"/>
                <w:szCs w:val="20"/>
                <w:color w:val="auto"/>
              </w:rPr>
            </w:pPr>
            <w:r>
              <w:rPr>
                <w:rFonts w:ascii="Arial" w:cs="Arial" w:eastAsia="Arial" w:hAnsi="Arial"/>
                <w:sz w:val="18"/>
                <w:szCs w:val="18"/>
                <w:color w:val="auto"/>
              </w:rPr>
              <w:t>Litigation expense</w:t>
            </w:r>
          </w:p>
        </w:tc>
        <w:tc>
          <w:tcPr>
            <w:tcW w:w="120" w:type="dxa"/>
            <w:vAlign w:val="bottom"/>
          </w:tcPr>
          <w:p>
            <w:pPr>
              <w:spacing w:after="0"/>
              <w:rPr>
                <w:sz w:val="18"/>
                <w:szCs w:val="18"/>
                <w:color w:val="auto"/>
              </w:rPr>
            </w:pPr>
          </w:p>
        </w:tc>
        <w:tc>
          <w:tcPr>
            <w:tcW w:w="760" w:type="dxa"/>
            <w:vAlign w:val="bottom"/>
          </w:tcPr>
          <w:p>
            <w:pPr>
              <w:jc w:val="right"/>
              <w:spacing w:after="0"/>
              <w:rPr>
                <w:sz w:val="20"/>
                <w:szCs w:val="20"/>
                <w:color w:val="auto"/>
              </w:rPr>
            </w:pPr>
            <w:r>
              <w:rPr>
                <w:rFonts w:ascii="Arial" w:cs="Arial" w:eastAsia="Arial" w:hAnsi="Arial"/>
                <w:sz w:val="18"/>
                <w:szCs w:val="18"/>
                <w:color w:val="auto"/>
              </w:rPr>
              <w:t>-</w:t>
            </w:r>
          </w:p>
        </w:tc>
        <w:tc>
          <w:tcPr>
            <w:tcW w:w="1360" w:type="dxa"/>
            <w:vAlign w:val="bottom"/>
            <w:gridSpan w:val="2"/>
          </w:tcPr>
          <w:p>
            <w:pPr>
              <w:jc w:val="right"/>
              <w:ind w:right="120"/>
              <w:spacing w:after="0"/>
              <w:rPr>
                <w:sz w:val="20"/>
                <w:szCs w:val="20"/>
                <w:color w:val="auto"/>
              </w:rPr>
            </w:pPr>
            <w:r>
              <w:rPr>
                <w:rFonts w:ascii="Arial" w:cs="Arial" w:eastAsia="Arial" w:hAnsi="Arial"/>
                <w:sz w:val="18"/>
                <w:szCs w:val="18"/>
                <w:color w:val="auto"/>
              </w:rPr>
              <w:t>0.0%</w:t>
            </w:r>
          </w:p>
        </w:tc>
        <w:tc>
          <w:tcPr>
            <w:tcW w:w="120" w:type="dxa"/>
            <w:vAlign w:val="bottom"/>
          </w:tcPr>
          <w:p>
            <w:pPr>
              <w:spacing w:after="0"/>
              <w:rPr>
                <w:sz w:val="18"/>
                <w:szCs w:val="18"/>
                <w:color w:val="auto"/>
              </w:rPr>
            </w:pPr>
          </w:p>
        </w:tc>
        <w:tc>
          <w:tcPr>
            <w:tcW w:w="780" w:type="dxa"/>
            <w:vAlign w:val="bottom"/>
          </w:tcPr>
          <w:p>
            <w:pPr>
              <w:jc w:val="right"/>
              <w:spacing w:after="0"/>
              <w:rPr>
                <w:sz w:val="20"/>
                <w:szCs w:val="20"/>
                <w:color w:val="auto"/>
              </w:rPr>
            </w:pPr>
            <w:r>
              <w:rPr>
                <w:rFonts w:ascii="Arial" w:cs="Arial" w:eastAsia="Arial" w:hAnsi="Arial"/>
                <w:sz w:val="18"/>
                <w:szCs w:val="18"/>
                <w:color w:val="auto"/>
              </w:rPr>
              <w:t>-</w:t>
            </w:r>
          </w:p>
        </w:tc>
        <w:tc>
          <w:tcPr>
            <w:tcW w:w="180" w:type="dxa"/>
            <w:vAlign w:val="bottom"/>
          </w:tcPr>
          <w:p>
            <w:pPr>
              <w:spacing w:after="0"/>
              <w:rPr>
                <w:sz w:val="18"/>
                <w:szCs w:val="18"/>
                <w:color w:val="auto"/>
              </w:rPr>
            </w:pPr>
          </w:p>
        </w:tc>
        <w:tc>
          <w:tcPr>
            <w:tcW w:w="1200" w:type="dxa"/>
            <w:vAlign w:val="bottom"/>
            <w:gridSpan w:val="2"/>
          </w:tcPr>
          <w:p>
            <w:pPr>
              <w:jc w:val="right"/>
              <w:ind w:right="120"/>
              <w:spacing w:after="0"/>
              <w:rPr>
                <w:sz w:val="20"/>
                <w:szCs w:val="20"/>
                <w:color w:val="auto"/>
              </w:rPr>
            </w:pPr>
            <w:r>
              <w:rPr>
                <w:rFonts w:ascii="Arial" w:cs="Arial" w:eastAsia="Arial" w:hAnsi="Arial"/>
                <w:sz w:val="18"/>
                <w:szCs w:val="18"/>
                <w:color w:val="auto"/>
              </w:rPr>
              <w:t>0.0%</w:t>
            </w:r>
          </w:p>
        </w:tc>
        <w:tc>
          <w:tcPr>
            <w:tcW w:w="120" w:type="dxa"/>
            <w:vAlign w:val="bottom"/>
          </w:tcPr>
          <w:p>
            <w:pPr>
              <w:spacing w:after="0"/>
              <w:rPr>
                <w:sz w:val="18"/>
                <w:szCs w:val="18"/>
                <w:color w:val="auto"/>
              </w:rPr>
            </w:pPr>
          </w:p>
        </w:tc>
        <w:tc>
          <w:tcPr>
            <w:tcW w:w="940" w:type="dxa"/>
            <w:vAlign w:val="bottom"/>
            <w:gridSpan w:val="2"/>
          </w:tcPr>
          <w:p>
            <w:pPr>
              <w:jc w:val="right"/>
              <w:ind w:right="180"/>
              <w:spacing w:after="0"/>
              <w:rPr>
                <w:sz w:val="20"/>
                <w:szCs w:val="20"/>
                <w:color w:val="auto"/>
              </w:rPr>
            </w:pPr>
            <w:r>
              <w:rPr>
                <w:rFonts w:ascii="Arial" w:cs="Arial" w:eastAsia="Arial" w:hAnsi="Arial"/>
                <w:sz w:val="18"/>
                <w:szCs w:val="18"/>
                <w:color w:val="auto"/>
              </w:rPr>
              <w:t>1,050</w:t>
            </w:r>
          </w:p>
        </w:tc>
        <w:tc>
          <w:tcPr>
            <w:tcW w:w="1200" w:type="dxa"/>
            <w:vAlign w:val="bottom"/>
            <w:gridSpan w:val="2"/>
          </w:tcPr>
          <w:p>
            <w:pPr>
              <w:jc w:val="right"/>
              <w:ind w:right="120"/>
              <w:spacing w:after="0"/>
              <w:rPr>
                <w:sz w:val="20"/>
                <w:szCs w:val="20"/>
                <w:color w:val="auto"/>
              </w:rPr>
            </w:pPr>
            <w:r>
              <w:rPr>
                <w:rFonts w:ascii="Arial" w:cs="Arial" w:eastAsia="Arial" w:hAnsi="Arial"/>
                <w:sz w:val="18"/>
                <w:szCs w:val="18"/>
                <w:color w:val="auto"/>
              </w:rPr>
              <w:t>0.4%</w:t>
            </w:r>
          </w:p>
        </w:tc>
        <w:tc>
          <w:tcPr>
            <w:tcW w:w="120" w:type="dxa"/>
            <w:vAlign w:val="bottom"/>
          </w:tcPr>
          <w:p>
            <w:pPr>
              <w:spacing w:after="0"/>
              <w:rPr>
                <w:sz w:val="18"/>
                <w:szCs w:val="18"/>
                <w:color w:val="auto"/>
              </w:rPr>
            </w:pPr>
          </w:p>
        </w:tc>
        <w:tc>
          <w:tcPr>
            <w:tcW w:w="780" w:type="dxa"/>
            <w:vAlign w:val="bottom"/>
          </w:tcPr>
          <w:p>
            <w:pPr>
              <w:jc w:val="right"/>
              <w:spacing w:after="0"/>
              <w:rPr>
                <w:sz w:val="20"/>
                <w:szCs w:val="20"/>
                <w:color w:val="auto"/>
              </w:rPr>
            </w:pPr>
            <w:r>
              <w:rPr>
                <w:rFonts w:ascii="Arial" w:cs="Arial" w:eastAsia="Arial" w:hAnsi="Arial"/>
                <w:sz w:val="18"/>
                <w:szCs w:val="18"/>
                <w:color w:val="auto"/>
              </w:rPr>
              <w:t>-</w:t>
            </w:r>
          </w:p>
        </w:tc>
        <w:tc>
          <w:tcPr>
            <w:tcW w:w="160" w:type="dxa"/>
            <w:vAlign w:val="bottom"/>
          </w:tcPr>
          <w:p>
            <w:pPr>
              <w:spacing w:after="0"/>
              <w:rPr>
                <w:sz w:val="18"/>
                <w:szCs w:val="18"/>
                <w:color w:val="auto"/>
              </w:rPr>
            </w:pPr>
          </w:p>
        </w:tc>
        <w:tc>
          <w:tcPr>
            <w:tcW w:w="1100" w:type="dxa"/>
            <w:vAlign w:val="bottom"/>
            <w:gridSpan w:val="2"/>
          </w:tcPr>
          <w:p>
            <w:pPr>
              <w:jc w:val="right"/>
              <w:ind w:right="20"/>
              <w:spacing w:after="0"/>
              <w:rPr>
                <w:sz w:val="20"/>
                <w:szCs w:val="20"/>
                <w:color w:val="auto"/>
              </w:rPr>
            </w:pPr>
            <w:r>
              <w:rPr>
                <w:rFonts w:ascii="Arial" w:cs="Arial" w:eastAsia="Arial" w:hAnsi="Arial"/>
                <w:sz w:val="18"/>
                <w:szCs w:val="18"/>
                <w:color w:val="auto"/>
              </w:rPr>
              <w:t>0.0%</w:t>
            </w:r>
          </w:p>
        </w:tc>
        <w:tc>
          <w:tcPr>
            <w:tcW w:w="0" w:type="dxa"/>
            <w:vAlign w:val="bottom"/>
          </w:tcPr>
          <w:p>
            <w:pPr>
              <w:spacing w:after="0"/>
              <w:rPr>
                <w:sz w:val="1"/>
                <w:szCs w:val="1"/>
                <w:color w:val="auto"/>
              </w:rPr>
            </w:pPr>
          </w:p>
        </w:tc>
      </w:tr>
      <w:tr>
        <w:trPr>
          <w:trHeight w:val="230"/>
        </w:trPr>
        <w:tc>
          <w:tcPr>
            <w:tcW w:w="2300" w:type="dxa"/>
            <w:vAlign w:val="bottom"/>
            <w:shd w:val="clear" w:color="auto" w:fill="CCEEFF"/>
          </w:tcPr>
          <w:p>
            <w:pPr>
              <w:spacing w:after="0"/>
              <w:rPr>
                <w:sz w:val="20"/>
                <w:szCs w:val="20"/>
                <w:color w:val="auto"/>
              </w:rPr>
            </w:pPr>
            <w:r>
              <w:rPr>
                <w:rFonts w:ascii="Arial" w:cs="Arial" w:eastAsia="Arial" w:hAnsi="Arial"/>
                <w:sz w:val="18"/>
                <w:szCs w:val="18"/>
                <w:color w:val="auto"/>
              </w:rPr>
              <w:t>Early retirement program</w:t>
            </w:r>
          </w:p>
        </w:tc>
        <w:tc>
          <w:tcPr>
            <w:tcW w:w="120" w:type="dxa"/>
            <w:vAlign w:val="bottom"/>
            <w:shd w:val="clear" w:color="auto" w:fill="CCEEFF"/>
          </w:tcPr>
          <w:p>
            <w:pPr>
              <w:spacing w:after="0"/>
              <w:rPr>
                <w:sz w:val="19"/>
                <w:szCs w:val="19"/>
                <w:color w:val="auto"/>
              </w:rPr>
            </w:pPr>
          </w:p>
        </w:tc>
        <w:tc>
          <w:tcPr>
            <w:tcW w:w="7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36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0.0%</w:t>
            </w:r>
          </w:p>
        </w:tc>
        <w:tc>
          <w:tcPr>
            <w:tcW w:w="120" w:type="dxa"/>
            <w:vAlign w:val="bottom"/>
            <w:shd w:val="clear" w:color="auto" w:fill="CCEEFF"/>
          </w:tcPr>
          <w:p>
            <w:pPr>
              <w:spacing w:after="0"/>
              <w:rPr>
                <w:sz w:val="19"/>
                <w:szCs w:val="19"/>
                <w:color w:val="auto"/>
              </w:rPr>
            </w:pPr>
          </w:p>
        </w:tc>
        <w:tc>
          <w:tcPr>
            <w:tcW w:w="7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80" w:type="dxa"/>
            <w:vAlign w:val="bottom"/>
            <w:shd w:val="clear" w:color="auto" w:fill="CCEEFF"/>
          </w:tcPr>
          <w:p>
            <w:pPr>
              <w:spacing w:after="0"/>
              <w:rPr>
                <w:sz w:val="19"/>
                <w:szCs w:val="19"/>
                <w:color w:val="auto"/>
              </w:rPr>
            </w:pPr>
          </w:p>
        </w:tc>
        <w:tc>
          <w:tcPr>
            <w:tcW w:w="120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0.0%</w:t>
            </w:r>
          </w:p>
        </w:tc>
        <w:tc>
          <w:tcPr>
            <w:tcW w:w="120" w:type="dxa"/>
            <w:vAlign w:val="bottom"/>
            <w:shd w:val="clear" w:color="auto" w:fill="CCEEFF"/>
          </w:tcPr>
          <w:p>
            <w:pPr>
              <w:spacing w:after="0"/>
              <w:rPr>
                <w:sz w:val="19"/>
                <w:szCs w:val="19"/>
                <w:color w:val="auto"/>
              </w:rPr>
            </w:pPr>
          </w:p>
        </w:tc>
        <w:tc>
          <w:tcPr>
            <w:tcW w:w="94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rPr>
              <w:t>-</w:t>
            </w:r>
          </w:p>
        </w:tc>
        <w:tc>
          <w:tcPr>
            <w:tcW w:w="120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0.0%</w:t>
            </w:r>
          </w:p>
        </w:tc>
        <w:tc>
          <w:tcPr>
            <w:tcW w:w="120" w:type="dxa"/>
            <w:vAlign w:val="bottom"/>
            <w:shd w:val="clear" w:color="auto" w:fill="CCEEFF"/>
          </w:tcPr>
          <w:p>
            <w:pPr>
              <w:spacing w:after="0"/>
              <w:rPr>
                <w:sz w:val="19"/>
                <w:szCs w:val="19"/>
                <w:color w:val="auto"/>
              </w:rPr>
            </w:pPr>
          </w:p>
        </w:tc>
        <w:tc>
          <w:tcPr>
            <w:tcW w:w="7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835</w:t>
            </w:r>
          </w:p>
        </w:tc>
        <w:tc>
          <w:tcPr>
            <w:tcW w:w="160" w:type="dxa"/>
            <w:vAlign w:val="bottom"/>
            <w:shd w:val="clear" w:color="auto" w:fill="CCEEFF"/>
          </w:tcPr>
          <w:p>
            <w:pPr>
              <w:spacing w:after="0"/>
              <w:rPr>
                <w:sz w:val="19"/>
                <w:szCs w:val="19"/>
                <w:color w:val="auto"/>
              </w:rPr>
            </w:pPr>
          </w:p>
        </w:tc>
        <w:tc>
          <w:tcPr>
            <w:tcW w:w="110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0.2%</w:t>
            </w:r>
          </w:p>
        </w:tc>
        <w:tc>
          <w:tcPr>
            <w:tcW w:w="0" w:type="dxa"/>
            <w:vAlign w:val="bottom"/>
          </w:tcPr>
          <w:p>
            <w:pPr>
              <w:spacing w:after="0"/>
              <w:rPr>
                <w:sz w:val="1"/>
                <w:szCs w:val="1"/>
                <w:color w:val="auto"/>
              </w:rPr>
            </w:pPr>
          </w:p>
        </w:tc>
      </w:tr>
      <w:tr>
        <w:trPr>
          <w:trHeight w:val="195"/>
        </w:trPr>
        <w:tc>
          <w:tcPr>
            <w:tcW w:w="2300" w:type="dxa"/>
            <w:vAlign w:val="bottom"/>
            <w:tcBorders>
              <w:top w:val="single" w:sz="8" w:color="CCEEFF"/>
            </w:tcBorders>
          </w:tcPr>
          <w:p>
            <w:pPr>
              <w:ind w:left="180"/>
              <w:spacing w:after="0" w:line="195" w:lineRule="exact"/>
              <w:rPr>
                <w:sz w:val="20"/>
                <w:szCs w:val="20"/>
                <w:color w:val="auto"/>
              </w:rPr>
            </w:pPr>
            <w:r>
              <w:rPr>
                <w:rFonts w:ascii="Arial" w:cs="Arial" w:eastAsia="Arial" w:hAnsi="Arial"/>
                <w:sz w:val="18"/>
                <w:szCs w:val="18"/>
                <w:color w:val="auto"/>
              </w:rPr>
              <w:t>Income (loss) from</w:t>
            </w:r>
          </w:p>
        </w:tc>
        <w:tc>
          <w:tcPr>
            <w:tcW w:w="120" w:type="dxa"/>
            <w:vAlign w:val="bottom"/>
            <w:tcBorders>
              <w:top w:val="single" w:sz="8" w:color="auto"/>
            </w:tcBorders>
          </w:tcPr>
          <w:p>
            <w:pPr>
              <w:spacing w:after="0"/>
              <w:rPr>
                <w:sz w:val="16"/>
                <w:szCs w:val="16"/>
                <w:color w:val="auto"/>
              </w:rPr>
            </w:pPr>
          </w:p>
        </w:tc>
        <w:tc>
          <w:tcPr>
            <w:tcW w:w="760" w:type="dxa"/>
            <w:vAlign w:val="bottom"/>
            <w:tcBorders>
              <w:top w:val="single" w:sz="8" w:color="auto"/>
            </w:tcBorders>
          </w:tcPr>
          <w:p>
            <w:pPr>
              <w:spacing w:after="0"/>
              <w:rPr>
                <w:sz w:val="16"/>
                <w:szCs w:val="16"/>
                <w:color w:val="auto"/>
              </w:rPr>
            </w:pPr>
          </w:p>
        </w:tc>
        <w:tc>
          <w:tcPr>
            <w:tcW w:w="1100" w:type="dxa"/>
            <w:vAlign w:val="bottom"/>
            <w:tcBorders>
              <w:top w:val="single" w:sz="8" w:color="auto"/>
            </w:tcBorders>
          </w:tcPr>
          <w:p>
            <w:pPr>
              <w:spacing w:after="0"/>
              <w:rPr>
                <w:sz w:val="16"/>
                <w:szCs w:val="16"/>
                <w:color w:val="auto"/>
              </w:rPr>
            </w:pPr>
          </w:p>
        </w:tc>
        <w:tc>
          <w:tcPr>
            <w:tcW w:w="260" w:type="dxa"/>
            <w:vAlign w:val="bottom"/>
            <w:tcBorders>
              <w:top w:val="single" w:sz="8" w:color="CCEEFF"/>
            </w:tcBorders>
          </w:tcPr>
          <w:p>
            <w:pPr>
              <w:spacing w:after="0"/>
              <w:rPr>
                <w:sz w:val="16"/>
                <w:szCs w:val="16"/>
                <w:color w:val="auto"/>
              </w:rPr>
            </w:pPr>
          </w:p>
        </w:tc>
        <w:tc>
          <w:tcPr>
            <w:tcW w:w="120" w:type="dxa"/>
            <w:vAlign w:val="bottom"/>
            <w:tcBorders>
              <w:top w:val="single" w:sz="8" w:color="auto"/>
            </w:tcBorders>
          </w:tcPr>
          <w:p>
            <w:pPr>
              <w:spacing w:after="0"/>
              <w:rPr>
                <w:sz w:val="16"/>
                <w:szCs w:val="16"/>
                <w:color w:val="auto"/>
              </w:rPr>
            </w:pPr>
          </w:p>
        </w:tc>
        <w:tc>
          <w:tcPr>
            <w:tcW w:w="780" w:type="dxa"/>
            <w:vAlign w:val="bottom"/>
            <w:tcBorders>
              <w:top w:val="single" w:sz="8" w:color="auto"/>
            </w:tcBorders>
          </w:tcPr>
          <w:p>
            <w:pPr>
              <w:spacing w:after="0"/>
              <w:rPr>
                <w:sz w:val="16"/>
                <w:szCs w:val="16"/>
                <w:color w:val="auto"/>
              </w:rPr>
            </w:pPr>
          </w:p>
        </w:tc>
        <w:tc>
          <w:tcPr>
            <w:tcW w:w="180" w:type="dxa"/>
            <w:vAlign w:val="bottom"/>
            <w:tcBorders>
              <w:top w:val="single" w:sz="8" w:color="auto"/>
            </w:tcBorders>
          </w:tcPr>
          <w:p>
            <w:pPr>
              <w:spacing w:after="0"/>
              <w:rPr>
                <w:sz w:val="16"/>
                <w:szCs w:val="16"/>
                <w:color w:val="auto"/>
              </w:rPr>
            </w:pPr>
          </w:p>
        </w:tc>
        <w:tc>
          <w:tcPr>
            <w:tcW w:w="920" w:type="dxa"/>
            <w:vAlign w:val="bottom"/>
            <w:tcBorders>
              <w:top w:val="single" w:sz="8" w:color="auto"/>
            </w:tcBorders>
          </w:tcPr>
          <w:p>
            <w:pPr>
              <w:spacing w:after="0"/>
              <w:rPr>
                <w:sz w:val="16"/>
                <w:szCs w:val="16"/>
                <w:color w:val="auto"/>
              </w:rPr>
            </w:pPr>
          </w:p>
        </w:tc>
        <w:tc>
          <w:tcPr>
            <w:tcW w:w="280" w:type="dxa"/>
            <w:vAlign w:val="bottom"/>
            <w:tcBorders>
              <w:top w:val="single" w:sz="8" w:color="CCEEFF"/>
            </w:tcBorders>
          </w:tcPr>
          <w:p>
            <w:pPr>
              <w:spacing w:after="0"/>
              <w:rPr>
                <w:sz w:val="16"/>
                <w:szCs w:val="16"/>
                <w:color w:val="auto"/>
              </w:rPr>
            </w:pPr>
          </w:p>
        </w:tc>
        <w:tc>
          <w:tcPr>
            <w:tcW w:w="120" w:type="dxa"/>
            <w:vAlign w:val="bottom"/>
            <w:tcBorders>
              <w:top w:val="single" w:sz="8" w:color="auto"/>
            </w:tcBorders>
          </w:tcPr>
          <w:p>
            <w:pPr>
              <w:spacing w:after="0"/>
              <w:rPr>
                <w:sz w:val="16"/>
                <w:szCs w:val="16"/>
                <w:color w:val="auto"/>
              </w:rPr>
            </w:pPr>
          </w:p>
        </w:tc>
        <w:tc>
          <w:tcPr>
            <w:tcW w:w="760" w:type="dxa"/>
            <w:vAlign w:val="bottom"/>
            <w:tcBorders>
              <w:top w:val="single" w:sz="8" w:color="auto"/>
            </w:tcBorders>
          </w:tcPr>
          <w:p>
            <w:pPr>
              <w:spacing w:after="0"/>
              <w:rPr>
                <w:sz w:val="16"/>
                <w:szCs w:val="16"/>
                <w:color w:val="auto"/>
              </w:rPr>
            </w:pPr>
          </w:p>
        </w:tc>
        <w:tc>
          <w:tcPr>
            <w:tcW w:w="180" w:type="dxa"/>
            <w:vAlign w:val="bottom"/>
            <w:tcBorders>
              <w:top w:val="single" w:sz="8" w:color="auto"/>
            </w:tcBorders>
          </w:tcPr>
          <w:p>
            <w:pPr>
              <w:spacing w:after="0"/>
              <w:rPr>
                <w:sz w:val="16"/>
                <w:szCs w:val="16"/>
                <w:color w:val="auto"/>
              </w:rPr>
            </w:pPr>
          </w:p>
        </w:tc>
        <w:tc>
          <w:tcPr>
            <w:tcW w:w="920" w:type="dxa"/>
            <w:vAlign w:val="bottom"/>
            <w:tcBorders>
              <w:top w:val="single" w:sz="8" w:color="auto"/>
            </w:tcBorders>
          </w:tcPr>
          <w:p>
            <w:pPr>
              <w:spacing w:after="0"/>
              <w:rPr>
                <w:sz w:val="16"/>
                <w:szCs w:val="16"/>
                <w:color w:val="auto"/>
              </w:rPr>
            </w:pPr>
          </w:p>
        </w:tc>
        <w:tc>
          <w:tcPr>
            <w:tcW w:w="280" w:type="dxa"/>
            <w:vAlign w:val="bottom"/>
            <w:tcBorders>
              <w:top w:val="single" w:sz="8" w:color="CCEEFF"/>
            </w:tcBorders>
          </w:tcPr>
          <w:p>
            <w:pPr>
              <w:spacing w:after="0"/>
              <w:rPr>
                <w:sz w:val="16"/>
                <w:szCs w:val="16"/>
                <w:color w:val="auto"/>
              </w:rPr>
            </w:pPr>
          </w:p>
        </w:tc>
        <w:tc>
          <w:tcPr>
            <w:tcW w:w="120" w:type="dxa"/>
            <w:vAlign w:val="bottom"/>
            <w:tcBorders>
              <w:top w:val="single" w:sz="8" w:color="auto"/>
            </w:tcBorders>
          </w:tcPr>
          <w:p>
            <w:pPr>
              <w:spacing w:after="0"/>
              <w:rPr>
                <w:sz w:val="16"/>
                <w:szCs w:val="16"/>
                <w:color w:val="auto"/>
              </w:rPr>
            </w:pPr>
          </w:p>
        </w:tc>
        <w:tc>
          <w:tcPr>
            <w:tcW w:w="780" w:type="dxa"/>
            <w:vAlign w:val="bottom"/>
            <w:tcBorders>
              <w:top w:val="single" w:sz="8" w:color="auto"/>
            </w:tcBorders>
          </w:tcPr>
          <w:p>
            <w:pPr>
              <w:spacing w:after="0"/>
              <w:rPr>
                <w:sz w:val="16"/>
                <w:szCs w:val="16"/>
                <w:color w:val="auto"/>
              </w:rPr>
            </w:pPr>
          </w:p>
        </w:tc>
        <w:tc>
          <w:tcPr>
            <w:tcW w:w="160" w:type="dxa"/>
            <w:vAlign w:val="bottom"/>
            <w:tcBorders>
              <w:top w:val="single" w:sz="8" w:color="auto"/>
            </w:tcBorders>
          </w:tcPr>
          <w:p>
            <w:pPr>
              <w:spacing w:after="0"/>
              <w:rPr>
                <w:sz w:val="16"/>
                <w:szCs w:val="16"/>
                <w:color w:val="auto"/>
              </w:rPr>
            </w:pPr>
          </w:p>
        </w:tc>
        <w:tc>
          <w:tcPr>
            <w:tcW w:w="940" w:type="dxa"/>
            <w:vAlign w:val="bottom"/>
            <w:tcBorders>
              <w:top w:val="single" w:sz="8" w:color="auto"/>
            </w:tcBorders>
          </w:tcPr>
          <w:p>
            <w:pPr>
              <w:spacing w:after="0"/>
              <w:rPr>
                <w:sz w:val="16"/>
                <w:szCs w:val="16"/>
                <w:color w:val="auto"/>
              </w:rPr>
            </w:pPr>
          </w:p>
        </w:tc>
        <w:tc>
          <w:tcPr>
            <w:tcW w:w="160" w:type="dxa"/>
            <w:vAlign w:val="bottom"/>
            <w:tcBorders>
              <w:top w:val="single" w:sz="8" w:color="CCEEFF"/>
            </w:tcBorders>
          </w:tcPr>
          <w:p>
            <w:pPr>
              <w:spacing w:after="0"/>
              <w:rPr>
                <w:sz w:val="16"/>
                <w:szCs w:val="16"/>
                <w:color w:val="auto"/>
              </w:rPr>
            </w:pPr>
          </w:p>
        </w:tc>
        <w:tc>
          <w:tcPr>
            <w:tcW w:w="0" w:type="dxa"/>
            <w:vAlign w:val="bottom"/>
          </w:tcPr>
          <w:p>
            <w:pPr>
              <w:spacing w:after="0"/>
              <w:rPr>
                <w:sz w:val="1"/>
                <w:szCs w:val="1"/>
                <w:color w:val="auto"/>
              </w:rPr>
            </w:pPr>
          </w:p>
        </w:tc>
      </w:tr>
      <w:tr>
        <w:trPr>
          <w:trHeight w:val="230"/>
        </w:trPr>
        <w:tc>
          <w:tcPr>
            <w:tcW w:w="2300" w:type="dxa"/>
            <w:vAlign w:val="bottom"/>
          </w:tcPr>
          <w:p>
            <w:pPr>
              <w:ind w:left="340"/>
              <w:spacing w:after="0"/>
              <w:rPr>
                <w:sz w:val="20"/>
                <w:szCs w:val="20"/>
                <w:color w:val="auto"/>
              </w:rPr>
            </w:pPr>
            <w:r>
              <w:rPr>
                <w:rFonts w:ascii="Arial" w:cs="Arial" w:eastAsia="Arial" w:hAnsi="Arial"/>
                <w:sz w:val="18"/>
                <w:szCs w:val="18"/>
                <w:color w:val="auto"/>
              </w:rPr>
              <w:t>operations</w:t>
            </w:r>
          </w:p>
        </w:tc>
        <w:tc>
          <w:tcPr>
            <w:tcW w:w="120" w:type="dxa"/>
            <w:vAlign w:val="bottom"/>
          </w:tcPr>
          <w:p>
            <w:pPr>
              <w:spacing w:after="0"/>
              <w:rPr>
                <w:sz w:val="20"/>
                <w:szCs w:val="20"/>
                <w:color w:val="auto"/>
              </w:rPr>
            </w:pPr>
          </w:p>
        </w:tc>
        <w:tc>
          <w:tcPr>
            <w:tcW w:w="760" w:type="dxa"/>
            <w:vAlign w:val="bottom"/>
          </w:tcPr>
          <w:p>
            <w:pPr>
              <w:jc w:val="right"/>
              <w:spacing w:after="0"/>
              <w:rPr>
                <w:sz w:val="20"/>
                <w:szCs w:val="20"/>
                <w:color w:val="auto"/>
              </w:rPr>
            </w:pPr>
            <w:r>
              <w:rPr>
                <w:rFonts w:ascii="Arial" w:cs="Arial" w:eastAsia="Arial" w:hAnsi="Arial"/>
                <w:sz w:val="18"/>
                <w:szCs w:val="18"/>
                <w:color w:val="auto"/>
              </w:rPr>
              <w:t>2,747</w:t>
            </w:r>
          </w:p>
        </w:tc>
        <w:tc>
          <w:tcPr>
            <w:tcW w:w="1360" w:type="dxa"/>
            <w:vAlign w:val="bottom"/>
            <w:gridSpan w:val="2"/>
          </w:tcPr>
          <w:p>
            <w:pPr>
              <w:jc w:val="right"/>
              <w:ind w:right="120"/>
              <w:spacing w:after="0"/>
              <w:rPr>
                <w:sz w:val="20"/>
                <w:szCs w:val="20"/>
                <w:color w:val="auto"/>
              </w:rPr>
            </w:pPr>
            <w:r>
              <w:rPr>
                <w:rFonts w:ascii="Arial" w:cs="Arial" w:eastAsia="Arial" w:hAnsi="Arial"/>
                <w:sz w:val="18"/>
                <w:szCs w:val="18"/>
                <w:color w:val="auto"/>
              </w:rPr>
              <w:t>3.0%</w:t>
            </w:r>
          </w:p>
        </w:tc>
        <w:tc>
          <w:tcPr>
            <w:tcW w:w="120" w:type="dxa"/>
            <w:vAlign w:val="bottom"/>
          </w:tcPr>
          <w:p>
            <w:pPr>
              <w:spacing w:after="0"/>
              <w:rPr>
                <w:sz w:val="20"/>
                <w:szCs w:val="20"/>
                <w:color w:val="auto"/>
              </w:rPr>
            </w:pPr>
          </w:p>
        </w:tc>
        <w:tc>
          <w:tcPr>
            <w:tcW w:w="780" w:type="dxa"/>
            <w:vAlign w:val="bottom"/>
          </w:tcPr>
          <w:p>
            <w:pPr>
              <w:jc w:val="right"/>
              <w:spacing w:after="0"/>
              <w:rPr>
                <w:sz w:val="20"/>
                <w:szCs w:val="20"/>
                <w:color w:val="auto"/>
              </w:rPr>
            </w:pPr>
            <w:r>
              <w:rPr>
                <w:rFonts w:ascii="Arial" w:cs="Arial" w:eastAsia="Arial" w:hAnsi="Arial"/>
                <w:sz w:val="18"/>
                <w:szCs w:val="18"/>
                <w:color w:val="auto"/>
              </w:rPr>
              <w:t>3,400</w:t>
            </w:r>
          </w:p>
        </w:tc>
        <w:tc>
          <w:tcPr>
            <w:tcW w:w="180" w:type="dxa"/>
            <w:vAlign w:val="bottom"/>
          </w:tcPr>
          <w:p>
            <w:pPr>
              <w:spacing w:after="0"/>
              <w:rPr>
                <w:sz w:val="20"/>
                <w:szCs w:val="20"/>
                <w:color w:val="auto"/>
              </w:rPr>
            </w:pPr>
          </w:p>
        </w:tc>
        <w:tc>
          <w:tcPr>
            <w:tcW w:w="1200" w:type="dxa"/>
            <w:vAlign w:val="bottom"/>
            <w:gridSpan w:val="2"/>
          </w:tcPr>
          <w:p>
            <w:pPr>
              <w:jc w:val="right"/>
              <w:ind w:right="120"/>
              <w:spacing w:after="0"/>
              <w:rPr>
                <w:sz w:val="20"/>
                <w:szCs w:val="20"/>
                <w:color w:val="auto"/>
              </w:rPr>
            </w:pPr>
            <w:r>
              <w:rPr>
                <w:rFonts w:ascii="Arial" w:cs="Arial" w:eastAsia="Arial" w:hAnsi="Arial"/>
                <w:sz w:val="18"/>
                <w:szCs w:val="18"/>
                <w:color w:val="auto"/>
              </w:rPr>
              <w:t>3.1%</w:t>
            </w:r>
          </w:p>
        </w:tc>
        <w:tc>
          <w:tcPr>
            <w:tcW w:w="120" w:type="dxa"/>
            <w:vAlign w:val="bottom"/>
          </w:tcPr>
          <w:p>
            <w:pPr>
              <w:spacing w:after="0"/>
              <w:rPr>
                <w:sz w:val="20"/>
                <w:szCs w:val="20"/>
                <w:color w:val="auto"/>
              </w:rPr>
            </w:pPr>
          </w:p>
        </w:tc>
        <w:tc>
          <w:tcPr>
            <w:tcW w:w="940" w:type="dxa"/>
            <w:vAlign w:val="bottom"/>
            <w:gridSpan w:val="2"/>
          </w:tcPr>
          <w:p>
            <w:pPr>
              <w:jc w:val="right"/>
              <w:ind w:right="120"/>
              <w:spacing w:after="0"/>
              <w:rPr>
                <w:sz w:val="20"/>
                <w:szCs w:val="20"/>
                <w:color w:val="auto"/>
              </w:rPr>
            </w:pPr>
            <w:r>
              <w:rPr>
                <w:rFonts w:ascii="Arial" w:cs="Arial" w:eastAsia="Arial" w:hAnsi="Arial"/>
                <w:sz w:val="18"/>
                <w:szCs w:val="18"/>
                <w:color w:val="auto"/>
              </w:rPr>
              <w:t>(26,272)</w:t>
            </w:r>
          </w:p>
        </w:tc>
        <w:tc>
          <w:tcPr>
            <w:tcW w:w="1200" w:type="dxa"/>
            <w:vAlign w:val="bottom"/>
            <w:gridSpan w:val="2"/>
          </w:tcPr>
          <w:p>
            <w:pPr>
              <w:jc w:val="right"/>
              <w:ind w:right="120"/>
              <w:spacing w:after="0"/>
              <w:rPr>
                <w:sz w:val="20"/>
                <w:szCs w:val="20"/>
                <w:color w:val="auto"/>
              </w:rPr>
            </w:pPr>
            <w:r>
              <w:rPr>
                <w:rFonts w:ascii="Arial" w:cs="Arial" w:eastAsia="Arial" w:hAnsi="Arial"/>
                <w:sz w:val="18"/>
                <w:szCs w:val="18"/>
                <w:color w:val="auto"/>
              </w:rPr>
              <w:t>-9.8%</w:t>
            </w:r>
          </w:p>
        </w:tc>
        <w:tc>
          <w:tcPr>
            <w:tcW w:w="120" w:type="dxa"/>
            <w:vAlign w:val="bottom"/>
          </w:tcPr>
          <w:p>
            <w:pPr>
              <w:spacing w:after="0"/>
              <w:rPr>
                <w:sz w:val="20"/>
                <w:szCs w:val="20"/>
                <w:color w:val="auto"/>
              </w:rPr>
            </w:pPr>
          </w:p>
        </w:tc>
        <w:tc>
          <w:tcPr>
            <w:tcW w:w="780" w:type="dxa"/>
            <w:vAlign w:val="bottom"/>
          </w:tcPr>
          <w:p>
            <w:pPr>
              <w:jc w:val="right"/>
              <w:spacing w:after="0"/>
              <w:rPr>
                <w:sz w:val="20"/>
                <w:szCs w:val="20"/>
                <w:color w:val="auto"/>
              </w:rPr>
            </w:pPr>
            <w:r>
              <w:rPr>
                <w:rFonts w:ascii="Arial" w:cs="Arial" w:eastAsia="Arial" w:hAnsi="Arial"/>
                <w:sz w:val="18"/>
                <w:szCs w:val="18"/>
                <w:color w:val="auto"/>
              </w:rPr>
              <w:t>5,050</w:t>
            </w:r>
          </w:p>
        </w:tc>
        <w:tc>
          <w:tcPr>
            <w:tcW w:w="160" w:type="dxa"/>
            <w:vAlign w:val="bottom"/>
          </w:tcPr>
          <w:p>
            <w:pPr>
              <w:spacing w:after="0"/>
              <w:rPr>
                <w:sz w:val="20"/>
                <w:szCs w:val="20"/>
                <w:color w:val="auto"/>
              </w:rPr>
            </w:pPr>
          </w:p>
        </w:tc>
        <w:tc>
          <w:tcPr>
            <w:tcW w:w="1100" w:type="dxa"/>
            <w:vAlign w:val="bottom"/>
            <w:gridSpan w:val="2"/>
          </w:tcPr>
          <w:p>
            <w:pPr>
              <w:jc w:val="right"/>
              <w:ind w:right="20"/>
              <w:spacing w:after="0"/>
              <w:rPr>
                <w:sz w:val="20"/>
                <w:szCs w:val="20"/>
                <w:color w:val="auto"/>
              </w:rPr>
            </w:pPr>
            <w:r>
              <w:rPr>
                <w:rFonts w:ascii="Arial" w:cs="Arial" w:eastAsia="Arial" w:hAnsi="Arial"/>
                <w:sz w:val="18"/>
                <w:szCs w:val="18"/>
                <w:color w:val="auto"/>
              </w:rPr>
              <w:t>1.5%</w:t>
            </w:r>
          </w:p>
        </w:tc>
        <w:tc>
          <w:tcPr>
            <w:tcW w:w="0" w:type="dxa"/>
            <w:vAlign w:val="bottom"/>
          </w:tcPr>
          <w:p>
            <w:pPr>
              <w:spacing w:after="0"/>
              <w:rPr>
                <w:sz w:val="1"/>
                <w:szCs w:val="1"/>
                <w:color w:val="auto"/>
              </w:rPr>
            </w:pPr>
          </w:p>
        </w:tc>
      </w:tr>
      <w:tr>
        <w:trPr>
          <w:trHeight w:val="216"/>
        </w:trPr>
        <w:tc>
          <w:tcPr>
            <w:tcW w:w="23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760" w:type="dxa"/>
            <w:vAlign w:val="bottom"/>
            <w:shd w:val="clear" w:color="auto" w:fill="CCEEFF"/>
          </w:tcPr>
          <w:p>
            <w:pPr>
              <w:spacing w:after="0"/>
              <w:rPr>
                <w:sz w:val="18"/>
                <w:szCs w:val="18"/>
                <w:color w:val="auto"/>
              </w:rPr>
            </w:pPr>
          </w:p>
        </w:tc>
        <w:tc>
          <w:tcPr>
            <w:tcW w:w="110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78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92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76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92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7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9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162"/>
        </w:trPr>
        <w:tc>
          <w:tcPr>
            <w:tcW w:w="2300" w:type="dxa"/>
            <w:vAlign w:val="bottom"/>
            <w:vMerge w:val="restart"/>
          </w:tcPr>
          <w:p>
            <w:pPr>
              <w:spacing w:after="0"/>
              <w:rPr>
                <w:sz w:val="20"/>
                <w:szCs w:val="20"/>
                <w:color w:val="auto"/>
              </w:rPr>
            </w:pPr>
            <w:r>
              <w:rPr>
                <w:rFonts w:ascii="Arial" w:cs="Arial" w:eastAsia="Arial" w:hAnsi="Arial"/>
                <w:sz w:val="18"/>
                <w:szCs w:val="18"/>
                <w:color w:val="auto"/>
              </w:rPr>
              <w:t>Other income (loss), net</w:t>
            </w:r>
          </w:p>
        </w:tc>
        <w:tc>
          <w:tcPr>
            <w:tcW w:w="120" w:type="dxa"/>
            <w:vAlign w:val="bottom"/>
          </w:tcPr>
          <w:p>
            <w:pPr>
              <w:spacing w:after="0"/>
              <w:rPr>
                <w:sz w:val="14"/>
                <w:szCs w:val="14"/>
                <w:color w:val="auto"/>
              </w:rPr>
            </w:pPr>
          </w:p>
        </w:tc>
        <w:tc>
          <w:tcPr>
            <w:tcW w:w="760" w:type="dxa"/>
            <w:vAlign w:val="bottom"/>
            <w:vMerge w:val="restart"/>
          </w:tcPr>
          <w:p>
            <w:pPr>
              <w:jc w:val="right"/>
              <w:spacing w:after="0"/>
              <w:rPr>
                <w:sz w:val="20"/>
                <w:szCs w:val="20"/>
                <w:color w:val="auto"/>
              </w:rPr>
            </w:pPr>
            <w:r>
              <w:rPr>
                <w:rFonts w:ascii="Arial" w:cs="Arial" w:eastAsia="Arial" w:hAnsi="Arial"/>
                <w:sz w:val="18"/>
                <w:szCs w:val="18"/>
                <w:color w:val="auto"/>
              </w:rPr>
              <w:t>697</w:t>
            </w:r>
          </w:p>
        </w:tc>
        <w:tc>
          <w:tcPr>
            <w:tcW w:w="1360" w:type="dxa"/>
            <w:vAlign w:val="bottom"/>
            <w:gridSpan w:val="2"/>
            <w:vMerge w:val="restart"/>
          </w:tcPr>
          <w:p>
            <w:pPr>
              <w:jc w:val="right"/>
              <w:ind w:right="120"/>
              <w:spacing w:after="0"/>
              <w:rPr>
                <w:sz w:val="20"/>
                <w:szCs w:val="20"/>
                <w:color w:val="auto"/>
              </w:rPr>
            </w:pPr>
            <w:r>
              <w:rPr>
                <w:rFonts w:ascii="Arial" w:cs="Arial" w:eastAsia="Arial" w:hAnsi="Arial"/>
                <w:sz w:val="18"/>
                <w:szCs w:val="18"/>
                <w:color w:val="auto"/>
              </w:rPr>
              <w:t>0.8%</w:t>
            </w:r>
          </w:p>
        </w:tc>
        <w:tc>
          <w:tcPr>
            <w:tcW w:w="120" w:type="dxa"/>
            <w:vAlign w:val="bottom"/>
          </w:tcPr>
          <w:p>
            <w:pPr>
              <w:spacing w:after="0"/>
              <w:rPr>
                <w:sz w:val="14"/>
                <w:szCs w:val="14"/>
                <w:color w:val="auto"/>
              </w:rPr>
            </w:pPr>
          </w:p>
        </w:tc>
        <w:tc>
          <w:tcPr>
            <w:tcW w:w="780" w:type="dxa"/>
            <w:vAlign w:val="bottom"/>
            <w:vMerge w:val="restart"/>
          </w:tcPr>
          <w:p>
            <w:pPr>
              <w:jc w:val="right"/>
              <w:spacing w:after="0"/>
              <w:rPr>
                <w:sz w:val="20"/>
                <w:szCs w:val="20"/>
                <w:color w:val="auto"/>
              </w:rPr>
            </w:pPr>
            <w:r>
              <w:rPr>
                <w:rFonts w:ascii="Arial" w:cs="Arial" w:eastAsia="Arial" w:hAnsi="Arial"/>
                <w:sz w:val="18"/>
                <w:szCs w:val="18"/>
                <w:color w:val="auto"/>
              </w:rPr>
              <w:t>(298</w:t>
            </w:r>
          </w:p>
        </w:tc>
        <w:tc>
          <w:tcPr>
            <w:tcW w:w="180" w:type="dxa"/>
            <w:vAlign w:val="bottom"/>
          </w:tcPr>
          <w:p>
            <w:pPr>
              <w:jc w:val="right"/>
              <w:ind w:right="41"/>
              <w:spacing w:after="0" w:line="162" w:lineRule="exact"/>
              <w:rPr>
                <w:sz w:val="20"/>
                <w:szCs w:val="20"/>
                <w:color w:val="auto"/>
              </w:rPr>
            </w:pPr>
            <w:r>
              <w:rPr>
                <w:rFonts w:ascii="Arial" w:cs="Arial" w:eastAsia="Arial" w:hAnsi="Arial"/>
                <w:sz w:val="16"/>
                <w:szCs w:val="16"/>
                <w:color w:val="auto"/>
                <w:w w:val="74"/>
              </w:rPr>
              <w:t>)</w:t>
            </w:r>
          </w:p>
        </w:tc>
        <w:tc>
          <w:tcPr>
            <w:tcW w:w="1200" w:type="dxa"/>
            <w:vAlign w:val="bottom"/>
            <w:gridSpan w:val="2"/>
            <w:vMerge w:val="restart"/>
          </w:tcPr>
          <w:p>
            <w:pPr>
              <w:jc w:val="right"/>
              <w:ind w:right="120"/>
              <w:spacing w:after="0"/>
              <w:rPr>
                <w:sz w:val="20"/>
                <w:szCs w:val="20"/>
                <w:color w:val="auto"/>
              </w:rPr>
            </w:pPr>
            <w:r>
              <w:rPr>
                <w:rFonts w:ascii="Arial" w:cs="Arial" w:eastAsia="Arial" w:hAnsi="Arial"/>
                <w:sz w:val="18"/>
                <w:szCs w:val="18"/>
                <w:color w:val="auto"/>
              </w:rPr>
              <w:t>-0.3%</w:t>
            </w:r>
          </w:p>
        </w:tc>
        <w:tc>
          <w:tcPr>
            <w:tcW w:w="120" w:type="dxa"/>
            <w:vAlign w:val="bottom"/>
          </w:tcPr>
          <w:p>
            <w:pPr>
              <w:spacing w:after="0"/>
              <w:rPr>
                <w:sz w:val="14"/>
                <w:szCs w:val="14"/>
                <w:color w:val="auto"/>
              </w:rPr>
            </w:pPr>
          </w:p>
        </w:tc>
        <w:tc>
          <w:tcPr>
            <w:tcW w:w="940" w:type="dxa"/>
            <w:vAlign w:val="bottom"/>
            <w:gridSpan w:val="2"/>
          </w:tcPr>
          <w:p>
            <w:pPr>
              <w:jc w:val="right"/>
              <w:ind w:right="120"/>
              <w:spacing w:after="0" w:line="162" w:lineRule="exact"/>
              <w:rPr>
                <w:sz w:val="20"/>
                <w:szCs w:val="20"/>
                <w:color w:val="auto"/>
              </w:rPr>
            </w:pPr>
            <w:r>
              <w:rPr>
                <w:rFonts w:ascii="Arial" w:cs="Arial" w:eastAsia="Arial" w:hAnsi="Arial"/>
                <w:sz w:val="18"/>
                <w:szCs w:val="18"/>
                <w:color w:val="auto"/>
              </w:rPr>
              <w:t>)</w:t>
            </w:r>
          </w:p>
        </w:tc>
        <w:tc>
          <w:tcPr>
            <w:tcW w:w="1200" w:type="dxa"/>
            <w:vAlign w:val="bottom"/>
            <w:gridSpan w:val="2"/>
            <w:vMerge w:val="restart"/>
          </w:tcPr>
          <w:p>
            <w:pPr>
              <w:jc w:val="right"/>
              <w:ind w:right="120"/>
              <w:spacing w:after="0"/>
              <w:rPr>
                <w:sz w:val="20"/>
                <w:szCs w:val="20"/>
                <w:color w:val="auto"/>
              </w:rPr>
            </w:pPr>
            <w:r>
              <w:rPr>
                <w:rFonts w:ascii="Arial" w:cs="Arial" w:eastAsia="Arial" w:hAnsi="Arial"/>
                <w:sz w:val="18"/>
                <w:szCs w:val="18"/>
                <w:color w:val="auto"/>
              </w:rPr>
              <w:t>-0.2%</w:t>
            </w:r>
          </w:p>
        </w:tc>
        <w:tc>
          <w:tcPr>
            <w:tcW w:w="120" w:type="dxa"/>
            <w:vAlign w:val="bottom"/>
          </w:tcPr>
          <w:p>
            <w:pPr>
              <w:spacing w:after="0"/>
              <w:rPr>
                <w:sz w:val="14"/>
                <w:szCs w:val="14"/>
                <w:color w:val="auto"/>
              </w:rPr>
            </w:pPr>
          </w:p>
        </w:tc>
        <w:tc>
          <w:tcPr>
            <w:tcW w:w="780" w:type="dxa"/>
            <w:vAlign w:val="bottom"/>
            <w:vMerge w:val="restart"/>
          </w:tcPr>
          <w:p>
            <w:pPr>
              <w:jc w:val="right"/>
              <w:spacing w:after="0"/>
              <w:rPr>
                <w:sz w:val="20"/>
                <w:szCs w:val="20"/>
                <w:color w:val="auto"/>
              </w:rPr>
            </w:pPr>
            <w:r>
              <w:rPr>
                <w:rFonts w:ascii="Arial" w:cs="Arial" w:eastAsia="Arial" w:hAnsi="Arial"/>
                <w:sz w:val="18"/>
                <w:szCs w:val="18"/>
                <w:color w:val="auto"/>
              </w:rPr>
              <w:t>(566</w:t>
            </w:r>
          </w:p>
        </w:tc>
        <w:tc>
          <w:tcPr>
            <w:tcW w:w="160" w:type="dxa"/>
            <w:vAlign w:val="bottom"/>
          </w:tcPr>
          <w:p>
            <w:pPr>
              <w:jc w:val="right"/>
              <w:ind w:right="21"/>
              <w:spacing w:after="0" w:line="162" w:lineRule="exact"/>
              <w:rPr>
                <w:sz w:val="20"/>
                <w:szCs w:val="20"/>
                <w:color w:val="auto"/>
              </w:rPr>
            </w:pPr>
            <w:r>
              <w:rPr>
                <w:rFonts w:ascii="Arial" w:cs="Arial" w:eastAsia="Arial" w:hAnsi="Arial"/>
                <w:sz w:val="16"/>
                <w:szCs w:val="16"/>
                <w:color w:val="auto"/>
                <w:w w:val="74"/>
              </w:rPr>
              <w:t>)</w:t>
            </w:r>
          </w:p>
        </w:tc>
        <w:tc>
          <w:tcPr>
            <w:tcW w:w="1100" w:type="dxa"/>
            <w:vAlign w:val="bottom"/>
            <w:gridSpan w:val="2"/>
            <w:vMerge w:val="restart"/>
          </w:tcPr>
          <w:p>
            <w:pPr>
              <w:jc w:val="right"/>
              <w:ind w:right="20"/>
              <w:spacing w:after="0"/>
              <w:rPr>
                <w:sz w:val="20"/>
                <w:szCs w:val="20"/>
                <w:color w:val="auto"/>
              </w:rPr>
            </w:pPr>
            <w:r>
              <w:rPr>
                <w:rFonts w:ascii="Arial" w:cs="Arial" w:eastAsia="Arial" w:hAnsi="Arial"/>
                <w:sz w:val="18"/>
                <w:szCs w:val="18"/>
                <w:color w:val="auto"/>
              </w:rPr>
              <w:t>-0.2%</w:t>
            </w:r>
          </w:p>
        </w:tc>
        <w:tc>
          <w:tcPr>
            <w:tcW w:w="0" w:type="dxa"/>
            <w:vAlign w:val="bottom"/>
          </w:tcPr>
          <w:p>
            <w:pPr>
              <w:spacing w:after="0"/>
              <w:rPr>
                <w:sz w:val="1"/>
                <w:szCs w:val="1"/>
                <w:color w:val="auto"/>
              </w:rPr>
            </w:pPr>
          </w:p>
        </w:tc>
      </w:tr>
      <w:tr>
        <w:trPr>
          <w:trHeight w:val="68"/>
        </w:trPr>
        <w:tc>
          <w:tcPr>
            <w:tcW w:w="2300" w:type="dxa"/>
            <w:vAlign w:val="bottom"/>
            <w:vMerge w:val="continue"/>
          </w:tcPr>
          <w:p>
            <w:pPr>
              <w:spacing w:after="0"/>
              <w:rPr>
                <w:sz w:val="5"/>
                <w:szCs w:val="5"/>
                <w:color w:val="auto"/>
              </w:rPr>
            </w:pPr>
          </w:p>
        </w:tc>
        <w:tc>
          <w:tcPr>
            <w:tcW w:w="120" w:type="dxa"/>
            <w:vAlign w:val="bottom"/>
          </w:tcPr>
          <w:p>
            <w:pPr>
              <w:spacing w:after="0"/>
              <w:rPr>
                <w:sz w:val="5"/>
                <w:szCs w:val="5"/>
                <w:color w:val="auto"/>
              </w:rPr>
            </w:pPr>
          </w:p>
        </w:tc>
        <w:tc>
          <w:tcPr>
            <w:tcW w:w="760" w:type="dxa"/>
            <w:vAlign w:val="bottom"/>
            <w:vMerge w:val="continue"/>
          </w:tcPr>
          <w:p>
            <w:pPr>
              <w:spacing w:after="0"/>
              <w:rPr>
                <w:sz w:val="5"/>
                <w:szCs w:val="5"/>
                <w:color w:val="auto"/>
              </w:rPr>
            </w:pPr>
          </w:p>
        </w:tc>
        <w:tc>
          <w:tcPr>
            <w:tcW w:w="1360" w:type="dxa"/>
            <w:vAlign w:val="bottom"/>
            <w:gridSpan w:val="2"/>
            <w:vMerge w:val="continue"/>
          </w:tcPr>
          <w:p>
            <w:pPr>
              <w:spacing w:after="0"/>
              <w:rPr>
                <w:sz w:val="5"/>
                <w:szCs w:val="5"/>
                <w:color w:val="auto"/>
              </w:rPr>
            </w:pPr>
          </w:p>
        </w:tc>
        <w:tc>
          <w:tcPr>
            <w:tcW w:w="120" w:type="dxa"/>
            <w:vAlign w:val="bottom"/>
          </w:tcPr>
          <w:p>
            <w:pPr>
              <w:spacing w:after="0"/>
              <w:rPr>
                <w:sz w:val="5"/>
                <w:szCs w:val="5"/>
                <w:color w:val="auto"/>
              </w:rPr>
            </w:pPr>
          </w:p>
        </w:tc>
        <w:tc>
          <w:tcPr>
            <w:tcW w:w="780" w:type="dxa"/>
            <w:vAlign w:val="bottom"/>
            <w:vMerge w:val="continue"/>
          </w:tcPr>
          <w:p>
            <w:pPr>
              <w:spacing w:after="0"/>
              <w:rPr>
                <w:sz w:val="5"/>
                <w:szCs w:val="5"/>
                <w:color w:val="auto"/>
              </w:rPr>
            </w:pPr>
          </w:p>
        </w:tc>
        <w:tc>
          <w:tcPr>
            <w:tcW w:w="180" w:type="dxa"/>
            <w:vAlign w:val="bottom"/>
          </w:tcPr>
          <w:p>
            <w:pPr>
              <w:spacing w:after="0"/>
              <w:rPr>
                <w:sz w:val="5"/>
                <w:szCs w:val="5"/>
                <w:color w:val="auto"/>
              </w:rPr>
            </w:pPr>
          </w:p>
        </w:tc>
        <w:tc>
          <w:tcPr>
            <w:tcW w:w="1200" w:type="dxa"/>
            <w:vAlign w:val="bottom"/>
            <w:gridSpan w:val="2"/>
            <w:vMerge w:val="continue"/>
          </w:tcPr>
          <w:p>
            <w:pPr>
              <w:spacing w:after="0"/>
              <w:rPr>
                <w:sz w:val="5"/>
                <w:szCs w:val="5"/>
                <w:color w:val="auto"/>
              </w:rPr>
            </w:pPr>
          </w:p>
        </w:tc>
        <w:tc>
          <w:tcPr>
            <w:tcW w:w="120" w:type="dxa"/>
            <w:vAlign w:val="bottom"/>
          </w:tcPr>
          <w:p>
            <w:pPr>
              <w:spacing w:after="0"/>
              <w:rPr>
                <w:sz w:val="5"/>
                <w:szCs w:val="5"/>
                <w:color w:val="auto"/>
              </w:rPr>
            </w:pPr>
          </w:p>
        </w:tc>
        <w:tc>
          <w:tcPr>
            <w:tcW w:w="940" w:type="dxa"/>
            <w:vAlign w:val="bottom"/>
            <w:gridSpan w:val="2"/>
          </w:tcPr>
          <w:p>
            <w:pPr>
              <w:jc w:val="right"/>
              <w:ind w:right="180"/>
              <w:spacing w:after="0" w:line="68" w:lineRule="exact"/>
              <w:rPr>
                <w:sz w:val="20"/>
                <w:szCs w:val="20"/>
                <w:color w:val="auto"/>
              </w:rPr>
            </w:pPr>
            <w:r>
              <w:rPr>
                <w:rFonts w:ascii="Arial" w:cs="Arial" w:eastAsia="Arial" w:hAnsi="Arial"/>
                <w:sz w:val="7"/>
                <w:szCs w:val="7"/>
                <w:color w:val="auto"/>
              </w:rPr>
              <w:t>(430</w:t>
            </w:r>
          </w:p>
        </w:tc>
        <w:tc>
          <w:tcPr>
            <w:tcW w:w="1200" w:type="dxa"/>
            <w:vAlign w:val="bottom"/>
            <w:gridSpan w:val="2"/>
            <w:vMerge w:val="continue"/>
          </w:tcPr>
          <w:p>
            <w:pPr>
              <w:spacing w:after="0"/>
              <w:rPr>
                <w:sz w:val="5"/>
                <w:szCs w:val="5"/>
                <w:color w:val="auto"/>
              </w:rPr>
            </w:pPr>
          </w:p>
        </w:tc>
        <w:tc>
          <w:tcPr>
            <w:tcW w:w="120" w:type="dxa"/>
            <w:vAlign w:val="bottom"/>
          </w:tcPr>
          <w:p>
            <w:pPr>
              <w:spacing w:after="0"/>
              <w:rPr>
                <w:sz w:val="5"/>
                <w:szCs w:val="5"/>
                <w:color w:val="auto"/>
              </w:rPr>
            </w:pPr>
          </w:p>
        </w:tc>
        <w:tc>
          <w:tcPr>
            <w:tcW w:w="780" w:type="dxa"/>
            <w:vAlign w:val="bottom"/>
            <w:vMerge w:val="continue"/>
          </w:tcPr>
          <w:p>
            <w:pPr>
              <w:spacing w:after="0"/>
              <w:rPr>
                <w:sz w:val="5"/>
                <w:szCs w:val="5"/>
                <w:color w:val="auto"/>
              </w:rPr>
            </w:pPr>
          </w:p>
        </w:tc>
        <w:tc>
          <w:tcPr>
            <w:tcW w:w="160" w:type="dxa"/>
            <w:vAlign w:val="bottom"/>
          </w:tcPr>
          <w:p>
            <w:pPr>
              <w:spacing w:after="0"/>
              <w:rPr>
                <w:sz w:val="5"/>
                <w:szCs w:val="5"/>
                <w:color w:val="auto"/>
              </w:rPr>
            </w:pPr>
          </w:p>
        </w:tc>
        <w:tc>
          <w:tcPr>
            <w:tcW w:w="1100" w:type="dxa"/>
            <w:vAlign w:val="bottom"/>
            <w:gridSpan w:val="2"/>
            <w:vMerge w:val="continue"/>
          </w:tcPr>
          <w:p>
            <w:pPr>
              <w:spacing w:after="0"/>
              <w:rPr>
                <w:sz w:val="5"/>
                <w:szCs w:val="5"/>
                <w:color w:val="auto"/>
              </w:rPr>
            </w:pPr>
          </w:p>
        </w:tc>
        <w:tc>
          <w:tcPr>
            <w:tcW w:w="0" w:type="dxa"/>
            <w:vAlign w:val="bottom"/>
          </w:tcPr>
          <w:p>
            <w:pPr>
              <w:spacing w:after="0"/>
              <w:rPr>
                <w:sz w:val="1"/>
                <w:szCs w:val="1"/>
                <w:color w:val="auto"/>
              </w:rPr>
            </w:pPr>
          </w:p>
        </w:tc>
      </w:tr>
      <w:tr>
        <w:trPr>
          <w:trHeight w:val="195"/>
        </w:trPr>
        <w:tc>
          <w:tcPr>
            <w:tcW w:w="2300" w:type="dxa"/>
            <w:vAlign w:val="bottom"/>
            <w:shd w:val="clear" w:color="auto" w:fill="CCEEFF"/>
          </w:tcPr>
          <w:p>
            <w:pPr>
              <w:spacing w:after="0" w:line="195" w:lineRule="exact"/>
              <w:rPr>
                <w:sz w:val="20"/>
                <w:szCs w:val="20"/>
                <w:color w:val="auto"/>
              </w:rPr>
            </w:pPr>
            <w:r>
              <w:rPr>
                <w:rFonts w:ascii="Arial" w:cs="Arial" w:eastAsia="Arial" w:hAnsi="Arial"/>
                <w:sz w:val="18"/>
                <w:szCs w:val="18"/>
                <w:color w:val="auto"/>
              </w:rPr>
              <w:t>Income (loss) before income</w:t>
            </w:r>
          </w:p>
        </w:tc>
        <w:tc>
          <w:tcPr>
            <w:tcW w:w="120" w:type="dxa"/>
            <w:vAlign w:val="bottom"/>
            <w:tcBorders>
              <w:top w:val="single" w:sz="8" w:color="auto"/>
            </w:tcBorders>
            <w:shd w:val="clear" w:color="auto" w:fill="CCEEFF"/>
          </w:tcPr>
          <w:p>
            <w:pPr>
              <w:spacing w:after="0"/>
              <w:rPr>
                <w:sz w:val="16"/>
                <w:szCs w:val="16"/>
                <w:color w:val="auto"/>
              </w:rPr>
            </w:pPr>
          </w:p>
        </w:tc>
        <w:tc>
          <w:tcPr>
            <w:tcW w:w="760" w:type="dxa"/>
            <w:vAlign w:val="bottom"/>
            <w:tcBorders>
              <w:top w:val="single" w:sz="8" w:color="auto"/>
            </w:tcBorders>
            <w:shd w:val="clear" w:color="auto" w:fill="CCEEFF"/>
          </w:tcPr>
          <w:p>
            <w:pPr>
              <w:spacing w:after="0"/>
              <w:rPr>
                <w:sz w:val="16"/>
                <w:szCs w:val="16"/>
                <w:color w:val="auto"/>
              </w:rPr>
            </w:pPr>
          </w:p>
        </w:tc>
        <w:tc>
          <w:tcPr>
            <w:tcW w:w="1100" w:type="dxa"/>
            <w:vAlign w:val="bottom"/>
            <w:tcBorders>
              <w:top w:val="single" w:sz="8" w:color="auto"/>
            </w:tcBorders>
            <w:shd w:val="clear" w:color="auto" w:fill="CCEEFF"/>
          </w:tcPr>
          <w:p>
            <w:pPr>
              <w:spacing w:after="0"/>
              <w:rPr>
                <w:sz w:val="16"/>
                <w:szCs w:val="16"/>
                <w:color w:val="auto"/>
              </w:rPr>
            </w:pPr>
          </w:p>
        </w:tc>
        <w:tc>
          <w:tcPr>
            <w:tcW w:w="260" w:type="dxa"/>
            <w:vAlign w:val="bottom"/>
            <w:shd w:val="clear" w:color="auto" w:fill="CCEEFF"/>
          </w:tcPr>
          <w:p>
            <w:pPr>
              <w:spacing w:after="0"/>
              <w:rPr>
                <w:sz w:val="16"/>
                <w:szCs w:val="16"/>
                <w:color w:val="auto"/>
              </w:rPr>
            </w:pPr>
          </w:p>
        </w:tc>
        <w:tc>
          <w:tcPr>
            <w:tcW w:w="120" w:type="dxa"/>
            <w:vAlign w:val="bottom"/>
            <w:tcBorders>
              <w:top w:val="single" w:sz="8" w:color="auto"/>
            </w:tcBorders>
            <w:shd w:val="clear" w:color="auto" w:fill="CCEEFF"/>
          </w:tcPr>
          <w:p>
            <w:pPr>
              <w:spacing w:after="0"/>
              <w:rPr>
                <w:sz w:val="16"/>
                <w:szCs w:val="16"/>
                <w:color w:val="auto"/>
              </w:rPr>
            </w:pPr>
          </w:p>
        </w:tc>
        <w:tc>
          <w:tcPr>
            <w:tcW w:w="780" w:type="dxa"/>
            <w:vAlign w:val="bottom"/>
            <w:tcBorders>
              <w:top w:val="single" w:sz="8" w:color="auto"/>
            </w:tcBorders>
            <w:shd w:val="clear" w:color="auto" w:fill="CCEEFF"/>
          </w:tcPr>
          <w:p>
            <w:pPr>
              <w:spacing w:after="0"/>
              <w:rPr>
                <w:sz w:val="16"/>
                <w:szCs w:val="16"/>
                <w:color w:val="auto"/>
              </w:rPr>
            </w:pPr>
          </w:p>
        </w:tc>
        <w:tc>
          <w:tcPr>
            <w:tcW w:w="180" w:type="dxa"/>
            <w:vAlign w:val="bottom"/>
            <w:tcBorders>
              <w:top w:val="single" w:sz="8" w:color="auto"/>
            </w:tcBorders>
            <w:shd w:val="clear" w:color="auto" w:fill="CCEEFF"/>
          </w:tcPr>
          <w:p>
            <w:pPr>
              <w:spacing w:after="0"/>
              <w:rPr>
                <w:sz w:val="16"/>
                <w:szCs w:val="16"/>
                <w:color w:val="auto"/>
              </w:rPr>
            </w:pPr>
          </w:p>
        </w:tc>
        <w:tc>
          <w:tcPr>
            <w:tcW w:w="920" w:type="dxa"/>
            <w:vAlign w:val="bottom"/>
            <w:tcBorders>
              <w:top w:val="single" w:sz="8" w:color="auto"/>
            </w:tcBorders>
            <w:shd w:val="clear" w:color="auto" w:fill="CCEEFF"/>
          </w:tcPr>
          <w:p>
            <w:pPr>
              <w:spacing w:after="0"/>
              <w:rPr>
                <w:sz w:val="16"/>
                <w:szCs w:val="16"/>
                <w:color w:val="auto"/>
              </w:rPr>
            </w:pPr>
          </w:p>
        </w:tc>
        <w:tc>
          <w:tcPr>
            <w:tcW w:w="280" w:type="dxa"/>
            <w:vAlign w:val="bottom"/>
            <w:shd w:val="clear" w:color="auto" w:fill="CCEEFF"/>
          </w:tcPr>
          <w:p>
            <w:pPr>
              <w:spacing w:after="0"/>
              <w:rPr>
                <w:sz w:val="16"/>
                <w:szCs w:val="16"/>
                <w:color w:val="auto"/>
              </w:rPr>
            </w:pPr>
          </w:p>
        </w:tc>
        <w:tc>
          <w:tcPr>
            <w:tcW w:w="120" w:type="dxa"/>
            <w:vAlign w:val="bottom"/>
            <w:tcBorders>
              <w:top w:val="single" w:sz="8" w:color="auto"/>
            </w:tcBorders>
            <w:shd w:val="clear" w:color="auto" w:fill="CCEEFF"/>
          </w:tcPr>
          <w:p>
            <w:pPr>
              <w:spacing w:after="0"/>
              <w:rPr>
                <w:sz w:val="16"/>
                <w:szCs w:val="16"/>
                <w:color w:val="auto"/>
              </w:rPr>
            </w:pPr>
          </w:p>
        </w:tc>
        <w:tc>
          <w:tcPr>
            <w:tcW w:w="760" w:type="dxa"/>
            <w:vAlign w:val="bottom"/>
            <w:tcBorders>
              <w:top w:val="single" w:sz="8" w:color="auto"/>
            </w:tcBorders>
            <w:shd w:val="clear" w:color="auto" w:fill="CCEEFF"/>
          </w:tcPr>
          <w:p>
            <w:pPr>
              <w:spacing w:after="0"/>
              <w:rPr>
                <w:sz w:val="16"/>
                <w:szCs w:val="16"/>
                <w:color w:val="auto"/>
              </w:rPr>
            </w:pPr>
          </w:p>
        </w:tc>
        <w:tc>
          <w:tcPr>
            <w:tcW w:w="180" w:type="dxa"/>
            <w:vAlign w:val="bottom"/>
            <w:tcBorders>
              <w:top w:val="single" w:sz="8" w:color="auto"/>
            </w:tcBorders>
            <w:shd w:val="clear" w:color="auto" w:fill="CCEEFF"/>
          </w:tcPr>
          <w:p>
            <w:pPr>
              <w:spacing w:after="0"/>
              <w:rPr>
                <w:sz w:val="16"/>
                <w:szCs w:val="16"/>
                <w:color w:val="auto"/>
              </w:rPr>
            </w:pPr>
          </w:p>
        </w:tc>
        <w:tc>
          <w:tcPr>
            <w:tcW w:w="920" w:type="dxa"/>
            <w:vAlign w:val="bottom"/>
            <w:tcBorders>
              <w:top w:val="single" w:sz="8" w:color="auto"/>
            </w:tcBorders>
            <w:shd w:val="clear" w:color="auto" w:fill="CCEEFF"/>
          </w:tcPr>
          <w:p>
            <w:pPr>
              <w:spacing w:after="0"/>
              <w:rPr>
                <w:sz w:val="16"/>
                <w:szCs w:val="16"/>
                <w:color w:val="auto"/>
              </w:rPr>
            </w:pPr>
          </w:p>
        </w:tc>
        <w:tc>
          <w:tcPr>
            <w:tcW w:w="280" w:type="dxa"/>
            <w:vAlign w:val="bottom"/>
            <w:shd w:val="clear" w:color="auto" w:fill="CCEEFF"/>
          </w:tcPr>
          <w:p>
            <w:pPr>
              <w:spacing w:after="0"/>
              <w:rPr>
                <w:sz w:val="16"/>
                <w:szCs w:val="16"/>
                <w:color w:val="auto"/>
              </w:rPr>
            </w:pPr>
          </w:p>
        </w:tc>
        <w:tc>
          <w:tcPr>
            <w:tcW w:w="120" w:type="dxa"/>
            <w:vAlign w:val="bottom"/>
            <w:tcBorders>
              <w:top w:val="single" w:sz="8" w:color="auto"/>
            </w:tcBorders>
            <w:shd w:val="clear" w:color="auto" w:fill="CCEEFF"/>
          </w:tcPr>
          <w:p>
            <w:pPr>
              <w:spacing w:after="0"/>
              <w:rPr>
                <w:sz w:val="16"/>
                <w:szCs w:val="16"/>
                <w:color w:val="auto"/>
              </w:rPr>
            </w:pPr>
          </w:p>
        </w:tc>
        <w:tc>
          <w:tcPr>
            <w:tcW w:w="780" w:type="dxa"/>
            <w:vAlign w:val="bottom"/>
            <w:tcBorders>
              <w:top w:val="single" w:sz="8" w:color="auto"/>
            </w:tcBorders>
            <w:shd w:val="clear" w:color="auto" w:fill="CCEEFF"/>
          </w:tcPr>
          <w:p>
            <w:pPr>
              <w:spacing w:after="0"/>
              <w:rPr>
                <w:sz w:val="16"/>
                <w:szCs w:val="16"/>
                <w:color w:val="auto"/>
              </w:rPr>
            </w:pPr>
          </w:p>
        </w:tc>
        <w:tc>
          <w:tcPr>
            <w:tcW w:w="160" w:type="dxa"/>
            <w:vAlign w:val="bottom"/>
            <w:tcBorders>
              <w:top w:val="single" w:sz="8" w:color="auto"/>
            </w:tcBorders>
            <w:shd w:val="clear" w:color="auto" w:fill="CCEEFF"/>
          </w:tcPr>
          <w:p>
            <w:pPr>
              <w:spacing w:after="0"/>
              <w:rPr>
                <w:sz w:val="16"/>
                <w:szCs w:val="16"/>
                <w:color w:val="auto"/>
              </w:rPr>
            </w:pPr>
          </w:p>
        </w:tc>
        <w:tc>
          <w:tcPr>
            <w:tcW w:w="940" w:type="dxa"/>
            <w:vAlign w:val="bottom"/>
            <w:tcBorders>
              <w:top w:val="single" w:sz="8" w:color="auto"/>
            </w:tcBorders>
            <w:shd w:val="clear" w:color="auto" w:fill="CCEEFF"/>
          </w:tcPr>
          <w:p>
            <w:pPr>
              <w:spacing w:after="0"/>
              <w:rPr>
                <w:sz w:val="16"/>
                <w:szCs w:val="16"/>
                <w:color w:val="auto"/>
              </w:rPr>
            </w:pPr>
          </w:p>
        </w:tc>
        <w:tc>
          <w:tcPr>
            <w:tcW w:w="160" w:type="dxa"/>
            <w:vAlign w:val="bottom"/>
            <w:shd w:val="clear" w:color="auto" w:fill="CCEEFF"/>
          </w:tcPr>
          <w:p>
            <w:pPr>
              <w:spacing w:after="0"/>
              <w:rPr>
                <w:sz w:val="16"/>
                <w:szCs w:val="16"/>
                <w:color w:val="auto"/>
              </w:rPr>
            </w:pPr>
          </w:p>
        </w:tc>
        <w:tc>
          <w:tcPr>
            <w:tcW w:w="0" w:type="dxa"/>
            <w:vAlign w:val="bottom"/>
          </w:tcPr>
          <w:p>
            <w:pPr>
              <w:spacing w:after="0"/>
              <w:rPr>
                <w:sz w:val="1"/>
                <w:szCs w:val="1"/>
                <w:color w:val="auto"/>
              </w:rPr>
            </w:pPr>
          </w:p>
        </w:tc>
      </w:tr>
      <w:tr>
        <w:trPr>
          <w:trHeight w:val="230"/>
        </w:trPr>
        <w:tc>
          <w:tcPr>
            <w:tcW w:w="2300" w:type="dxa"/>
            <w:vAlign w:val="bottom"/>
            <w:shd w:val="clear" w:color="auto" w:fill="CCEEFF"/>
          </w:tcPr>
          <w:p>
            <w:pPr>
              <w:ind w:left="180"/>
              <w:spacing w:after="0"/>
              <w:rPr>
                <w:sz w:val="20"/>
                <w:szCs w:val="20"/>
                <w:color w:val="auto"/>
              </w:rPr>
            </w:pPr>
            <w:r>
              <w:rPr>
                <w:rFonts w:ascii="Arial" w:cs="Arial" w:eastAsia="Arial" w:hAnsi="Arial"/>
                <w:sz w:val="18"/>
                <w:szCs w:val="18"/>
                <w:color w:val="auto"/>
              </w:rPr>
              <w:t>taxes</w:t>
            </w:r>
          </w:p>
        </w:tc>
        <w:tc>
          <w:tcPr>
            <w:tcW w:w="120" w:type="dxa"/>
            <w:vAlign w:val="bottom"/>
            <w:shd w:val="clear" w:color="auto" w:fill="CCEEFF"/>
          </w:tcPr>
          <w:p>
            <w:pPr>
              <w:spacing w:after="0"/>
              <w:rPr>
                <w:sz w:val="20"/>
                <w:szCs w:val="20"/>
                <w:color w:val="auto"/>
              </w:rPr>
            </w:pPr>
          </w:p>
        </w:tc>
        <w:tc>
          <w:tcPr>
            <w:tcW w:w="7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3,444</w:t>
            </w:r>
          </w:p>
        </w:tc>
        <w:tc>
          <w:tcPr>
            <w:tcW w:w="136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3.8%</w:t>
            </w:r>
          </w:p>
        </w:tc>
        <w:tc>
          <w:tcPr>
            <w:tcW w:w="120" w:type="dxa"/>
            <w:vAlign w:val="bottom"/>
            <w:shd w:val="clear" w:color="auto" w:fill="CCEEFF"/>
          </w:tcPr>
          <w:p>
            <w:pPr>
              <w:spacing w:after="0"/>
              <w:rPr>
                <w:sz w:val="20"/>
                <w:szCs w:val="20"/>
                <w:color w:val="auto"/>
              </w:rPr>
            </w:pPr>
          </w:p>
        </w:tc>
        <w:tc>
          <w:tcPr>
            <w:tcW w:w="7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3,102</w:t>
            </w:r>
          </w:p>
        </w:tc>
        <w:tc>
          <w:tcPr>
            <w:tcW w:w="180" w:type="dxa"/>
            <w:vAlign w:val="bottom"/>
            <w:shd w:val="clear" w:color="auto" w:fill="CCEEFF"/>
          </w:tcPr>
          <w:p>
            <w:pPr>
              <w:spacing w:after="0"/>
              <w:rPr>
                <w:sz w:val="20"/>
                <w:szCs w:val="20"/>
                <w:color w:val="auto"/>
              </w:rPr>
            </w:pPr>
          </w:p>
        </w:tc>
        <w:tc>
          <w:tcPr>
            <w:tcW w:w="120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2.8%</w:t>
            </w:r>
          </w:p>
        </w:tc>
        <w:tc>
          <w:tcPr>
            <w:tcW w:w="120" w:type="dxa"/>
            <w:vAlign w:val="bottom"/>
            <w:shd w:val="clear" w:color="auto" w:fill="CCEEFF"/>
          </w:tcPr>
          <w:p>
            <w:pPr>
              <w:spacing w:after="0"/>
              <w:rPr>
                <w:sz w:val="20"/>
                <w:szCs w:val="20"/>
                <w:color w:val="auto"/>
              </w:rPr>
            </w:pPr>
          </w:p>
        </w:tc>
        <w:tc>
          <w:tcPr>
            <w:tcW w:w="94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(26,702)</w:t>
            </w:r>
          </w:p>
        </w:tc>
        <w:tc>
          <w:tcPr>
            <w:tcW w:w="120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-10.0%</w:t>
            </w:r>
          </w:p>
        </w:tc>
        <w:tc>
          <w:tcPr>
            <w:tcW w:w="120" w:type="dxa"/>
            <w:vAlign w:val="bottom"/>
            <w:shd w:val="clear" w:color="auto" w:fill="CCEEFF"/>
          </w:tcPr>
          <w:p>
            <w:pPr>
              <w:spacing w:after="0"/>
              <w:rPr>
                <w:sz w:val="20"/>
                <w:szCs w:val="20"/>
                <w:color w:val="auto"/>
              </w:rPr>
            </w:pPr>
          </w:p>
        </w:tc>
        <w:tc>
          <w:tcPr>
            <w:tcW w:w="7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4,484</w:t>
            </w:r>
          </w:p>
        </w:tc>
        <w:tc>
          <w:tcPr>
            <w:tcW w:w="160" w:type="dxa"/>
            <w:vAlign w:val="bottom"/>
            <w:shd w:val="clear" w:color="auto" w:fill="CCEEFF"/>
          </w:tcPr>
          <w:p>
            <w:pPr>
              <w:spacing w:after="0"/>
              <w:rPr>
                <w:sz w:val="20"/>
                <w:szCs w:val="20"/>
                <w:color w:val="auto"/>
              </w:rPr>
            </w:pPr>
          </w:p>
        </w:tc>
        <w:tc>
          <w:tcPr>
            <w:tcW w:w="110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1.3%</w:t>
            </w:r>
          </w:p>
        </w:tc>
        <w:tc>
          <w:tcPr>
            <w:tcW w:w="0" w:type="dxa"/>
            <w:vAlign w:val="bottom"/>
          </w:tcPr>
          <w:p>
            <w:pPr>
              <w:spacing w:after="0"/>
              <w:rPr>
                <w:sz w:val="1"/>
                <w:szCs w:val="1"/>
                <w:color w:val="auto"/>
              </w:rPr>
            </w:pPr>
          </w:p>
        </w:tc>
      </w:tr>
      <w:tr>
        <w:trPr>
          <w:trHeight w:val="216"/>
        </w:trPr>
        <w:tc>
          <w:tcPr>
            <w:tcW w:w="23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11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78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7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9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2"/>
        </w:trPr>
        <w:tc>
          <w:tcPr>
            <w:tcW w:w="2300" w:type="dxa"/>
            <w:vAlign w:val="bottom"/>
            <w:shd w:val="clear" w:color="auto" w:fill="CCEEFF"/>
          </w:tcPr>
          <w:p>
            <w:pPr>
              <w:spacing w:after="0" w:line="201" w:lineRule="exact"/>
              <w:rPr>
                <w:sz w:val="20"/>
                <w:szCs w:val="20"/>
                <w:color w:val="auto"/>
              </w:rPr>
            </w:pPr>
            <w:r>
              <w:rPr>
                <w:rFonts w:ascii="Arial" w:cs="Arial" w:eastAsia="Arial" w:hAnsi="Arial"/>
                <w:sz w:val="18"/>
                <w:szCs w:val="18"/>
                <w:color w:val="auto"/>
              </w:rPr>
              <w:t>Income tax provision</w:t>
            </w:r>
          </w:p>
        </w:tc>
        <w:tc>
          <w:tcPr>
            <w:tcW w:w="120" w:type="dxa"/>
            <w:vAlign w:val="bottom"/>
            <w:shd w:val="clear" w:color="auto" w:fill="CCEEFF"/>
          </w:tcPr>
          <w:p>
            <w:pPr>
              <w:spacing w:after="0"/>
              <w:rPr>
                <w:sz w:val="17"/>
                <w:szCs w:val="17"/>
                <w:color w:val="auto"/>
              </w:rPr>
            </w:pPr>
          </w:p>
        </w:tc>
        <w:tc>
          <w:tcPr>
            <w:tcW w:w="760" w:type="dxa"/>
            <w:vAlign w:val="bottom"/>
            <w:vMerge w:val="restart"/>
            <w:shd w:val="clear" w:color="auto" w:fill="CCEEFF"/>
          </w:tcPr>
          <w:p>
            <w:pPr>
              <w:jc w:val="right"/>
              <w:spacing w:after="0"/>
              <w:rPr>
                <w:sz w:val="20"/>
                <w:szCs w:val="20"/>
                <w:color w:val="auto"/>
              </w:rPr>
            </w:pPr>
            <w:r>
              <w:rPr>
                <w:rFonts w:ascii="Arial" w:cs="Arial" w:eastAsia="Arial" w:hAnsi="Arial"/>
                <w:sz w:val="18"/>
                <w:szCs w:val="18"/>
                <w:color w:val="auto"/>
              </w:rPr>
              <w:t>1,266</w:t>
            </w:r>
          </w:p>
        </w:tc>
        <w:tc>
          <w:tcPr>
            <w:tcW w:w="1360" w:type="dxa"/>
            <w:vAlign w:val="bottom"/>
            <w:gridSpan w:val="2"/>
            <w:vMerge w:val="restart"/>
            <w:shd w:val="clear" w:color="auto" w:fill="CCEEFF"/>
          </w:tcPr>
          <w:p>
            <w:pPr>
              <w:jc w:val="right"/>
              <w:ind w:right="120"/>
              <w:spacing w:after="0"/>
              <w:rPr>
                <w:sz w:val="20"/>
                <w:szCs w:val="20"/>
                <w:color w:val="auto"/>
              </w:rPr>
            </w:pPr>
            <w:r>
              <w:rPr>
                <w:rFonts w:ascii="Arial" w:cs="Arial" w:eastAsia="Arial" w:hAnsi="Arial"/>
                <w:sz w:val="18"/>
                <w:szCs w:val="18"/>
                <w:color w:val="auto"/>
              </w:rPr>
              <w:t>1.4%</w:t>
            </w:r>
          </w:p>
        </w:tc>
        <w:tc>
          <w:tcPr>
            <w:tcW w:w="120" w:type="dxa"/>
            <w:vAlign w:val="bottom"/>
            <w:shd w:val="clear" w:color="auto" w:fill="CCEEFF"/>
          </w:tcPr>
          <w:p>
            <w:pPr>
              <w:spacing w:after="0"/>
              <w:rPr>
                <w:sz w:val="17"/>
                <w:szCs w:val="17"/>
                <w:color w:val="auto"/>
              </w:rPr>
            </w:pPr>
          </w:p>
        </w:tc>
        <w:tc>
          <w:tcPr>
            <w:tcW w:w="780" w:type="dxa"/>
            <w:vAlign w:val="bottom"/>
            <w:vMerge w:val="restart"/>
            <w:shd w:val="clear" w:color="auto" w:fill="CCEEFF"/>
          </w:tcPr>
          <w:p>
            <w:pPr>
              <w:jc w:val="right"/>
              <w:spacing w:after="0"/>
              <w:rPr>
                <w:sz w:val="20"/>
                <w:szCs w:val="20"/>
                <w:color w:val="auto"/>
              </w:rPr>
            </w:pPr>
            <w:r>
              <w:rPr>
                <w:rFonts w:ascii="Arial" w:cs="Arial" w:eastAsia="Arial" w:hAnsi="Arial"/>
                <w:sz w:val="18"/>
                <w:szCs w:val="18"/>
                <w:color w:val="auto"/>
              </w:rPr>
              <w:t>945</w:t>
            </w:r>
          </w:p>
        </w:tc>
        <w:tc>
          <w:tcPr>
            <w:tcW w:w="180" w:type="dxa"/>
            <w:vAlign w:val="bottom"/>
            <w:shd w:val="clear" w:color="auto" w:fill="CCEEFF"/>
          </w:tcPr>
          <w:p>
            <w:pPr>
              <w:spacing w:after="0"/>
              <w:rPr>
                <w:sz w:val="17"/>
                <w:szCs w:val="17"/>
                <w:color w:val="auto"/>
              </w:rPr>
            </w:pPr>
          </w:p>
        </w:tc>
        <w:tc>
          <w:tcPr>
            <w:tcW w:w="1200" w:type="dxa"/>
            <w:vAlign w:val="bottom"/>
            <w:gridSpan w:val="2"/>
            <w:vMerge w:val="restart"/>
            <w:shd w:val="clear" w:color="auto" w:fill="CCEEFF"/>
          </w:tcPr>
          <w:p>
            <w:pPr>
              <w:jc w:val="right"/>
              <w:ind w:right="120"/>
              <w:spacing w:after="0"/>
              <w:rPr>
                <w:sz w:val="20"/>
                <w:szCs w:val="20"/>
                <w:color w:val="auto"/>
              </w:rPr>
            </w:pPr>
            <w:r>
              <w:rPr>
                <w:rFonts w:ascii="Arial" w:cs="Arial" w:eastAsia="Arial" w:hAnsi="Arial"/>
                <w:sz w:val="18"/>
                <w:szCs w:val="18"/>
                <w:color w:val="auto"/>
              </w:rPr>
              <w:t>0.9%</w:t>
            </w:r>
          </w:p>
        </w:tc>
        <w:tc>
          <w:tcPr>
            <w:tcW w:w="120" w:type="dxa"/>
            <w:vAlign w:val="bottom"/>
            <w:shd w:val="clear" w:color="auto" w:fill="CCEEFF"/>
          </w:tcPr>
          <w:p>
            <w:pPr>
              <w:spacing w:after="0"/>
              <w:rPr>
                <w:sz w:val="17"/>
                <w:szCs w:val="17"/>
                <w:color w:val="auto"/>
              </w:rPr>
            </w:pPr>
          </w:p>
        </w:tc>
        <w:tc>
          <w:tcPr>
            <w:tcW w:w="940" w:type="dxa"/>
            <w:vAlign w:val="bottom"/>
            <w:gridSpan w:val="2"/>
            <w:vMerge w:val="restart"/>
            <w:shd w:val="clear" w:color="auto" w:fill="CCEEFF"/>
          </w:tcPr>
          <w:p>
            <w:pPr>
              <w:jc w:val="right"/>
              <w:ind w:right="120"/>
              <w:spacing w:after="0"/>
              <w:rPr>
                <w:sz w:val="20"/>
                <w:szCs w:val="20"/>
                <w:color w:val="auto"/>
              </w:rPr>
            </w:pPr>
            <w:r>
              <w:rPr>
                <w:rFonts w:ascii="Arial" w:cs="Arial" w:eastAsia="Arial" w:hAnsi="Arial"/>
                <w:sz w:val="18"/>
                <w:szCs w:val="18"/>
                <w:color w:val="auto"/>
              </w:rPr>
              <w:t>(9,738)</w:t>
            </w:r>
          </w:p>
        </w:tc>
        <w:tc>
          <w:tcPr>
            <w:tcW w:w="1200" w:type="dxa"/>
            <w:vAlign w:val="bottom"/>
            <w:gridSpan w:val="2"/>
            <w:vMerge w:val="restart"/>
            <w:shd w:val="clear" w:color="auto" w:fill="CCEEFF"/>
          </w:tcPr>
          <w:p>
            <w:pPr>
              <w:jc w:val="right"/>
              <w:ind w:right="120"/>
              <w:spacing w:after="0"/>
              <w:rPr>
                <w:sz w:val="20"/>
                <w:szCs w:val="20"/>
                <w:color w:val="auto"/>
              </w:rPr>
            </w:pPr>
            <w:r>
              <w:rPr>
                <w:rFonts w:ascii="Arial" w:cs="Arial" w:eastAsia="Arial" w:hAnsi="Arial"/>
                <w:sz w:val="18"/>
                <w:szCs w:val="18"/>
                <w:color w:val="auto"/>
              </w:rPr>
              <w:t>-3.6%</w:t>
            </w:r>
          </w:p>
        </w:tc>
        <w:tc>
          <w:tcPr>
            <w:tcW w:w="120" w:type="dxa"/>
            <w:vAlign w:val="bottom"/>
            <w:shd w:val="clear" w:color="auto" w:fill="CCEEFF"/>
          </w:tcPr>
          <w:p>
            <w:pPr>
              <w:spacing w:after="0"/>
              <w:rPr>
                <w:sz w:val="17"/>
                <w:szCs w:val="17"/>
                <w:color w:val="auto"/>
              </w:rPr>
            </w:pPr>
          </w:p>
        </w:tc>
        <w:tc>
          <w:tcPr>
            <w:tcW w:w="780" w:type="dxa"/>
            <w:vAlign w:val="bottom"/>
            <w:vMerge w:val="restart"/>
            <w:shd w:val="clear" w:color="auto" w:fill="CCEEFF"/>
          </w:tcPr>
          <w:p>
            <w:pPr>
              <w:jc w:val="right"/>
              <w:spacing w:after="0"/>
              <w:rPr>
                <w:sz w:val="20"/>
                <w:szCs w:val="20"/>
                <w:color w:val="auto"/>
              </w:rPr>
            </w:pPr>
            <w:r>
              <w:rPr>
                <w:rFonts w:ascii="Arial" w:cs="Arial" w:eastAsia="Arial" w:hAnsi="Arial"/>
                <w:sz w:val="18"/>
                <w:szCs w:val="18"/>
                <w:color w:val="auto"/>
              </w:rPr>
              <w:t>1,274</w:t>
            </w:r>
          </w:p>
        </w:tc>
        <w:tc>
          <w:tcPr>
            <w:tcW w:w="160" w:type="dxa"/>
            <w:vAlign w:val="bottom"/>
            <w:shd w:val="clear" w:color="auto" w:fill="CCEEFF"/>
          </w:tcPr>
          <w:p>
            <w:pPr>
              <w:spacing w:after="0"/>
              <w:rPr>
                <w:sz w:val="17"/>
                <w:szCs w:val="17"/>
                <w:color w:val="auto"/>
              </w:rPr>
            </w:pPr>
          </w:p>
        </w:tc>
        <w:tc>
          <w:tcPr>
            <w:tcW w:w="1100" w:type="dxa"/>
            <w:vAlign w:val="bottom"/>
            <w:gridSpan w:val="2"/>
            <w:vMerge w:val="restart"/>
            <w:shd w:val="clear" w:color="auto" w:fill="CCEEFF"/>
          </w:tcPr>
          <w:p>
            <w:pPr>
              <w:jc w:val="right"/>
              <w:ind w:right="20"/>
              <w:spacing w:after="0"/>
              <w:rPr>
                <w:sz w:val="20"/>
                <w:szCs w:val="20"/>
                <w:color w:val="auto"/>
              </w:rPr>
            </w:pPr>
            <w:r>
              <w:rPr>
                <w:rFonts w:ascii="Arial" w:cs="Arial" w:eastAsia="Arial" w:hAnsi="Arial"/>
                <w:sz w:val="18"/>
                <w:szCs w:val="18"/>
                <w:color w:val="auto"/>
              </w:rPr>
              <w:t>0.4%</w:t>
            </w:r>
          </w:p>
        </w:tc>
        <w:tc>
          <w:tcPr>
            <w:tcW w:w="0" w:type="dxa"/>
            <w:vAlign w:val="bottom"/>
          </w:tcPr>
          <w:p>
            <w:pPr>
              <w:spacing w:after="0"/>
              <w:rPr>
                <w:sz w:val="1"/>
                <w:szCs w:val="1"/>
                <w:color w:val="auto"/>
              </w:rPr>
            </w:pPr>
          </w:p>
        </w:tc>
      </w:tr>
      <w:tr>
        <w:trPr>
          <w:trHeight w:val="217"/>
        </w:trPr>
        <w:tc>
          <w:tcPr>
            <w:tcW w:w="2300" w:type="dxa"/>
            <w:vAlign w:val="bottom"/>
            <w:shd w:val="clear" w:color="auto" w:fill="CCEEFF"/>
          </w:tcPr>
          <w:p>
            <w:pPr>
              <w:spacing w:after="0"/>
              <w:rPr>
                <w:sz w:val="20"/>
                <w:szCs w:val="20"/>
                <w:color w:val="auto"/>
              </w:rPr>
            </w:pPr>
            <w:r>
              <w:rPr>
                <w:rFonts w:ascii="Arial" w:cs="Arial" w:eastAsia="Arial" w:hAnsi="Arial"/>
                <w:sz w:val="18"/>
                <w:szCs w:val="18"/>
                <w:color w:val="auto"/>
              </w:rPr>
              <w:t>(benefit)</w:t>
            </w:r>
          </w:p>
        </w:tc>
        <w:tc>
          <w:tcPr>
            <w:tcW w:w="120" w:type="dxa"/>
            <w:vAlign w:val="bottom"/>
            <w:shd w:val="clear" w:color="auto" w:fill="CCEEFF"/>
          </w:tcPr>
          <w:p>
            <w:pPr>
              <w:spacing w:after="0"/>
              <w:rPr>
                <w:sz w:val="18"/>
                <w:szCs w:val="18"/>
                <w:color w:val="auto"/>
              </w:rPr>
            </w:pPr>
          </w:p>
        </w:tc>
        <w:tc>
          <w:tcPr>
            <w:tcW w:w="760" w:type="dxa"/>
            <w:vAlign w:val="bottom"/>
            <w:vMerge w:val="continue"/>
            <w:shd w:val="clear" w:color="auto" w:fill="CCEEFF"/>
          </w:tcPr>
          <w:p>
            <w:pPr>
              <w:spacing w:after="0"/>
              <w:rPr>
                <w:sz w:val="18"/>
                <w:szCs w:val="18"/>
                <w:color w:val="auto"/>
              </w:rPr>
            </w:pPr>
          </w:p>
        </w:tc>
        <w:tc>
          <w:tcPr>
            <w:tcW w:w="1360" w:type="dxa"/>
            <w:vAlign w:val="bottom"/>
            <w:gridSpan w:val="2"/>
            <w:vMerge w:val="continue"/>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780" w:type="dxa"/>
            <w:vAlign w:val="bottom"/>
            <w:vMerge w:val="continue"/>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200" w:type="dxa"/>
            <w:vAlign w:val="bottom"/>
            <w:gridSpan w:val="2"/>
            <w:vMerge w:val="continue"/>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940" w:type="dxa"/>
            <w:vAlign w:val="bottom"/>
            <w:gridSpan w:val="2"/>
            <w:vMerge w:val="continue"/>
            <w:shd w:val="clear" w:color="auto" w:fill="CCEEFF"/>
          </w:tcPr>
          <w:p>
            <w:pPr>
              <w:spacing w:after="0"/>
              <w:rPr>
                <w:sz w:val="18"/>
                <w:szCs w:val="18"/>
                <w:color w:val="auto"/>
              </w:rPr>
            </w:pPr>
          </w:p>
        </w:tc>
        <w:tc>
          <w:tcPr>
            <w:tcW w:w="1200" w:type="dxa"/>
            <w:vAlign w:val="bottom"/>
            <w:gridSpan w:val="2"/>
            <w:vMerge w:val="continue"/>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780" w:type="dxa"/>
            <w:vAlign w:val="bottom"/>
            <w:vMerge w:val="continue"/>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100" w:type="dxa"/>
            <w:vAlign w:val="bottom"/>
            <w:gridSpan w:val="2"/>
            <w:vMerge w:val="continue"/>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2300" w:type="dxa"/>
            <w:vAlign w:val="bottom"/>
            <w:shd w:val="clear" w:color="auto" w:fill="CCEEFF"/>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760" w:type="dxa"/>
            <w:vAlign w:val="bottom"/>
            <w:shd w:val="clear" w:color="auto" w:fill="000000"/>
          </w:tcPr>
          <w:p>
            <w:pPr>
              <w:spacing w:after="0" w:line="20" w:lineRule="exact"/>
              <w:rPr>
                <w:sz w:val="1"/>
                <w:szCs w:val="1"/>
                <w:color w:val="auto"/>
              </w:rPr>
            </w:pPr>
          </w:p>
        </w:tc>
        <w:tc>
          <w:tcPr>
            <w:tcW w:w="1100" w:type="dxa"/>
            <w:vAlign w:val="bottom"/>
            <w:shd w:val="clear" w:color="auto" w:fill="000000"/>
          </w:tcPr>
          <w:p>
            <w:pPr>
              <w:spacing w:after="0" w:line="20" w:lineRule="exact"/>
              <w:rPr>
                <w:sz w:val="1"/>
                <w:szCs w:val="1"/>
                <w:color w:val="auto"/>
              </w:rPr>
            </w:pPr>
          </w:p>
        </w:tc>
        <w:tc>
          <w:tcPr>
            <w:tcW w:w="260" w:type="dxa"/>
            <w:vAlign w:val="bottom"/>
            <w:shd w:val="clear" w:color="auto" w:fill="CCEEFF"/>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780" w:type="dxa"/>
            <w:vAlign w:val="bottom"/>
            <w:shd w:val="clear" w:color="auto" w:fill="000000"/>
          </w:tcPr>
          <w:p>
            <w:pPr>
              <w:spacing w:after="0" w:line="20" w:lineRule="exact"/>
              <w:rPr>
                <w:sz w:val="1"/>
                <w:szCs w:val="1"/>
                <w:color w:val="auto"/>
              </w:rPr>
            </w:pPr>
          </w:p>
        </w:tc>
        <w:tc>
          <w:tcPr>
            <w:tcW w:w="180" w:type="dxa"/>
            <w:vAlign w:val="bottom"/>
            <w:shd w:val="clear" w:color="auto" w:fill="000000"/>
          </w:tcPr>
          <w:p>
            <w:pPr>
              <w:spacing w:after="0" w:line="20" w:lineRule="exact"/>
              <w:rPr>
                <w:sz w:val="1"/>
                <w:szCs w:val="1"/>
                <w:color w:val="auto"/>
              </w:rPr>
            </w:pPr>
          </w:p>
        </w:tc>
        <w:tc>
          <w:tcPr>
            <w:tcW w:w="920" w:type="dxa"/>
            <w:vAlign w:val="bottom"/>
            <w:shd w:val="clear" w:color="auto" w:fill="000000"/>
          </w:tcPr>
          <w:p>
            <w:pPr>
              <w:spacing w:after="0" w:line="20" w:lineRule="exact"/>
              <w:rPr>
                <w:sz w:val="1"/>
                <w:szCs w:val="1"/>
                <w:color w:val="auto"/>
              </w:rPr>
            </w:pPr>
          </w:p>
        </w:tc>
        <w:tc>
          <w:tcPr>
            <w:tcW w:w="280" w:type="dxa"/>
            <w:vAlign w:val="bottom"/>
            <w:shd w:val="clear" w:color="auto" w:fill="CCEEFF"/>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760" w:type="dxa"/>
            <w:vAlign w:val="bottom"/>
            <w:shd w:val="clear" w:color="auto" w:fill="000000"/>
          </w:tcPr>
          <w:p>
            <w:pPr>
              <w:spacing w:after="0" w:line="20" w:lineRule="exact"/>
              <w:rPr>
                <w:sz w:val="1"/>
                <w:szCs w:val="1"/>
                <w:color w:val="auto"/>
              </w:rPr>
            </w:pPr>
          </w:p>
        </w:tc>
        <w:tc>
          <w:tcPr>
            <w:tcW w:w="180" w:type="dxa"/>
            <w:vAlign w:val="bottom"/>
            <w:shd w:val="clear" w:color="auto" w:fill="000000"/>
          </w:tcPr>
          <w:p>
            <w:pPr>
              <w:spacing w:after="0" w:line="20" w:lineRule="exact"/>
              <w:rPr>
                <w:sz w:val="1"/>
                <w:szCs w:val="1"/>
                <w:color w:val="auto"/>
              </w:rPr>
            </w:pPr>
          </w:p>
        </w:tc>
        <w:tc>
          <w:tcPr>
            <w:tcW w:w="920" w:type="dxa"/>
            <w:vAlign w:val="bottom"/>
            <w:shd w:val="clear" w:color="auto" w:fill="000000"/>
          </w:tcPr>
          <w:p>
            <w:pPr>
              <w:spacing w:after="0" w:line="20" w:lineRule="exact"/>
              <w:rPr>
                <w:sz w:val="1"/>
                <w:szCs w:val="1"/>
                <w:color w:val="auto"/>
              </w:rPr>
            </w:pPr>
          </w:p>
        </w:tc>
        <w:tc>
          <w:tcPr>
            <w:tcW w:w="280" w:type="dxa"/>
            <w:vAlign w:val="bottom"/>
            <w:shd w:val="clear" w:color="auto" w:fill="CCEEFF"/>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780" w:type="dxa"/>
            <w:vAlign w:val="bottom"/>
            <w:shd w:val="clear" w:color="auto" w:fill="000000"/>
          </w:tcPr>
          <w:p>
            <w:pPr>
              <w:spacing w:after="0" w:line="20" w:lineRule="exact"/>
              <w:rPr>
                <w:sz w:val="1"/>
                <w:szCs w:val="1"/>
                <w:color w:val="auto"/>
              </w:rPr>
            </w:pPr>
          </w:p>
        </w:tc>
        <w:tc>
          <w:tcPr>
            <w:tcW w:w="160" w:type="dxa"/>
            <w:vAlign w:val="bottom"/>
            <w:shd w:val="clear" w:color="auto" w:fill="000000"/>
          </w:tcPr>
          <w:p>
            <w:pPr>
              <w:spacing w:after="0" w:line="20" w:lineRule="exact"/>
              <w:rPr>
                <w:sz w:val="1"/>
                <w:szCs w:val="1"/>
                <w:color w:val="auto"/>
              </w:rPr>
            </w:pPr>
          </w:p>
        </w:tc>
        <w:tc>
          <w:tcPr>
            <w:tcW w:w="940" w:type="dxa"/>
            <w:vAlign w:val="bottom"/>
            <w:shd w:val="clear" w:color="auto" w:fill="000000"/>
          </w:tcPr>
          <w:p>
            <w:pPr>
              <w:spacing w:after="0" w:line="20" w:lineRule="exact"/>
              <w:rPr>
                <w:sz w:val="1"/>
                <w:szCs w:val="1"/>
                <w:color w:val="auto"/>
              </w:rPr>
            </w:pPr>
          </w:p>
        </w:tc>
        <w:tc>
          <w:tcPr>
            <w:tcW w:w="160" w:type="dxa"/>
            <w:vAlign w:val="bottom"/>
            <w:shd w:val="clear" w:color="auto" w:fill="CCEEFF"/>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50"/>
        </w:trPr>
        <w:tc>
          <w:tcPr>
            <w:tcW w:w="2300" w:type="dxa"/>
            <w:vAlign w:val="bottom"/>
          </w:tcPr>
          <w:p>
            <w:pPr>
              <w:spacing w:after="0"/>
              <w:rPr>
                <w:sz w:val="20"/>
                <w:szCs w:val="20"/>
                <w:color w:val="auto"/>
              </w:rPr>
            </w:pPr>
            <w:r>
              <w:rPr>
                <w:rFonts w:ascii="Arial" w:cs="Arial" w:eastAsia="Arial" w:hAnsi="Arial"/>
                <w:sz w:val="18"/>
                <w:szCs w:val="18"/>
                <w:color w:val="auto"/>
              </w:rPr>
              <w:t>Net income (loss)</w:t>
            </w:r>
          </w:p>
        </w:tc>
        <w:tc>
          <w:tcPr>
            <w:tcW w:w="12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760" w:type="dxa"/>
            <w:vAlign w:val="bottom"/>
          </w:tcPr>
          <w:p>
            <w:pPr>
              <w:jc w:val="right"/>
              <w:spacing w:after="0"/>
              <w:rPr>
                <w:sz w:val="20"/>
                <w:szCs w:val="20"/>
                <w:color w:val="auto"/>
              </w:rPr>
            </w:pPr>
            <w:r>
              <w:rPr>
                <w:rFonts w:ascii="Arial" w:cs="Arial" w:eastAsia="Arial" w:hAnsi="Arial"/>
                <w:sz w:val="18"/>
                <w:szCs w:val="18"/>
                <w:color w:val="auto"/>
              </w:rPr>
              <w:t>2,178</w:t>
            </w:r>
          </w:p>
        </w:tc>
        <w:tc>
          <w:tcPr>
            <w:tcW w:w="1360" w:type="dxa"/>
            <w:vAlign w:val="bottom"/>
            <w:gridSpan w:val="2"/>
          </w:tcPr>
          <w:p>
            <w:pPr>
              <w:jc w:val="right"/>
              <w:ind w:right="120"/>
              <w:spacing w:after="0"/>
              <w:rPr>
                <w:sz w:val="20"/>
                <w:szCs w:val="20"/>
                <w:color w:val="auto"/>
              </w:rPr>
            </w:pPr>
            <w:r>
              <w:rPr>
                <w:rFonts w:ascii="Arial" w:cs="Arial" w:eastAsia="Arial" w:hAnsi="Arial"/>
                <w:sz w:val="18"/>
                <w:szCs w:val="18"/>
                <w:color w:val="auto"/>
              </w:rPr>
              <w:t>2.4%</w:t>
            </w:r>
          </w:p>
        </w:tc>
        <w:tc>
          <w:tcPr>
            <w:tcW w:w="12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780" w:type="dxa"/>
            <w:vAlign w:val="bottom"/>
          </w:tcPr>
          <w:p>
            <w:pPr>
              <w:jc w:val="right"/>
              <w:spacing w:after="0"/>
              <w:rPr>
                <w:sz w:val="20"/>
                <w:szCs w:val="20"/>
                <w:color w:val="auto"/>
              </w:rPr>
            </w:pPr>
            <w:r>
              <w:rPr>
                <w:rFonts w:ascii="Arial" w:cs="Arial" w:eastAsia="Arial" w:hAnsi="Arial"/>
                <w:sz w:val="18"/>
                <w:szCs w:val="18"/>
                <w:color w:val="auto"/>
              </w:rPr>
              <w:t>2,157</w:t>
            </w:r>
          </w:p>
        </w:tc>
        <w:tc>
          <w:tcPr>
            <w:tcW w:w="180" w:type="dxa"/>
            <w:vAlign w:val="bottom"/>
          </w:tcPr>
          <w:p>
            <w:pPr>
              <w:spacing w:after="0"/>
              <w:rPr>
                <w:sz w:val="21"/>
                <w:szCs w:val="21"/>
                <w:color w:val="auto"/>
              </w:rPr>
            </w:pPr>
          </w:p>
        </w:tc>
        <w:tc>
          <w:tcPr>
            <w:tcW w:w="1200" w:type="dxa"/>
            <w:vAlign w:val="bottom"/>
            <w:gridSpan w:val="2"/>
          </w:tcPr>
          <w:p>
            <w:pPr>
              <w:jc w:val="right"/>
              <w:ind w:right="120"/>
              <w:spacing w:after="0"/>
              <w:rPr>
                <w:sz w:val="20"/>
                <w:szCs w:val="20"/>
                <w:color w:val="auto"/>
              </w:rPr>
            </w:pPr>
            <w:r>
              <w:rPr>
                <w:rFonts w:ascii="Arial" w:cs="Arial" w:eastAsia="Arial" w:hAnsi="Arial"/>
                <w:sz w:val="18"/>
                <w:szCs w:val="18"/>
                <w:color w:val="auto"/>
              </w:rPr>
              <w:t>2.0%</w:t>
            </w:r>
          </w:p>
        </w:tc>
        <w:tc>
          <w:tcPr>
            <w:tcW w:w="12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940" w:type="dxa"/>
            <w:vAlign w:val="bottom"/>
            <w:gridSpan w:val="2"/>
          </w:tcPr>
          <w:p>
            <w:pPr>
              <w:jc w:val="right"/>
              <w:ind w:right="120"/>
              <w:spacing w:after="0"/>
              <w:rPr>
                <w:sz w:val="20"/>
                <w:szCs w:val="20"/>
                <w:color w:val="auto"/>
              </w:rPr>
            </w:pPr>
            <w:r>
              <w:rPr>
                <w:rFonts w:ascii="Arial" w:cs="Arial" w:eastAsia="Arial" w:hAnsi="Arial"/>
                <w:sz w:val="18"/>
                <w:szCs w:val="18"/>
                <w:color w:val="auto"/>
              </w:rPr>
              <w:t>(16,964)</w:t>
            </w:r>
          </w:p>
        </w:tc>
        <w:tc>
          <w:tcPr>
            <w:tcW w:w="1200" w:type="dxa"/>
            <w:vAlign w:val="bottom"/>
            <w:gridSpan w:val="2"/>
          </w:tcPr>
          <w:p>
            <w:pPr>
              <w:jc w:val="right"/>
              <w:ind w:right="120"/>
              <w:spacing w:after="0"/>
              <w:rPr>
                <w:sz w:val="20"/>
                <w:szCs w:val="20"/>
                <w:color w:val="auto"/>
              </w:rPr>
            </w:pPr>
            <w:r>
              <w:rPr>
                <w:rFonts w:ascii="Arial" w:cs="Arial" w:eastAsia="Arial" w:hAnsi="Arial"/>
                <w:sz w:val="18"/>
                <w:szCs w:val="18"/>
                <w:color w:val="auto"/>
              </w:rPr>
              <w:t>-6.3%</w:t>
            </w:r>
          </w:p>
        </w:tc>
        <w:tc>
          <w:tcPr>
            <w:tcW w:w="12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780" w:type="dxa"/>
            <w:vAlign w:val="bottom"/>
          </w:tcPr>
          <w:p>
            <w:pPr>
              <w:jc w:val="right"/>
              <w:spacing w:after="0"/>
              <w:rPr>
                <w:sz w:val="20"/>
                <w:szCs w:val="20"/>
                <w:color w:val="auto"/>
              </w:rPr>
            </w:pPr>
            <w:r>
              <w:rPr>
                <w:rFonts w:ascii="Arial" w:cs="Arial" w:eastAsia="Arial" w:hAnsi="Arial"/>
                <w:sz w:val="18"/>
                <w:szCs w:val="18"/>
                <w:color w:val="auto"/>
              </w:rPr>
              <w:t>3,210</w:t>
            </w:r>
          </w:p>
        </w:tc>
        <w:tc>
          <w:tcPr>
            <w:tcW w:w="160" w:type="dxa"/>
            <w:vAlign w:val="bottom"/>
          </w:tcPr>
          <w:p>
            <w:pPr>
              <w:spacing w:after="0"/>
              <w:rPr>
                <w:sz w:val="21"/>
                <w:szCs w:val="21"/>
                <w:color w:val="auto"/>
              </w:rPr>
            </w:pPr>
          </w:p>
        </w:tc>
        <w:tc>
          <w:tcPr>
            <w:tcW w:w="1100" w:type="dxa"/>
            <w:vAlign w:val="bottom"/>
            <w:gridSpan w:val="2"/>
          </w:tcPr>
          <w:p>
            <w:pPr>
              <w:jc w:val="right"/>
              <w:ind w:right="20"/>
              <w:spacing w:after="0"/>
              <w:rPr>
                <w:sz w:val="20"/>
                <w:szCs w:val="20"/>
                <w:color w:val="auto"/>
              </w:rPr>
            </w:pPr>
            <w:r>
              <w:rPr>
                <w:rFonts w:ascii="Arial" w:cs="Arial" w:eastAsia="Arial" w:hAnsi="Arial"/>
                <w:sz w:val="18"/>
                <w:szCs w:val="18"/>
                <w:color w:val="auto"/>
              </w:rPr>
              <w:t>0.9%</w:t>
            </w:r>
          </w:p>
        </w:tc>
        <w:tc>
          <w:tcPr>
            <w:tcW w:w="0" w:type="dxa"/>
            <w:vAlign w:val="bottom"/>
          </w:tcPr>
          <w:p>
            <w:pPr>
              <w:spacing w:after="0"/>
              <w:rPr>
                <w:sz w:val="1"/>
                <w:szCs w:val="1"/>
                <w:color w:val="auto"/>
              </w:rPr>
            </w:pPr>
          </w:p>
        </w:tc>
      </w:tr>
      <w:tr>
        <w:trPr>
          <w:trHeight w:val="20"/>
        </w:trPr>
        <w:tc>
          <w:tcPr>
            <w:tcW w:w="230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760" w:type="dxa"/>
            <w:vAlign w:val="bottom"/>
            <w:tcBorders>
              <w:top w:val="single" w:sz="8" w:color="auto"/>
              <w:bottom w:val="single" w:sz="8" w:color="auto"/>
            </w:tcBorders>
          </w:tcPr>
          <w:p>
            <w:pPr>
              <w:spacing w:after="0" w:line="20" w:lineRule="exact"/>
              <w:rPr>
                <w:sz w:val="1"/>
                <w:szCs w:val="1"/>
                <w:color w:val="auto"/>
              </w:rPr>
            </w:pPr>
          </w:p>
        </w:tc>
        <w:tc>
          <w:tcPr>
            <w:tcW w:w="1100" w:type="dxa"/>
            <w:vAlign w:val="bottom"/>
            <w:tcBorders>
              <w:top w:val="single" w:sz="8" w:color="auto"/>
              <w:bottom w:val="single" w:sz="8" w:color="auto"/>
            </w:tcBorders>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780" w:type="dxa"/>
            <w:vAlign w:val="bottom"/>
            <w:tcBorders>
              <w:top w:val="single" w:sz="8" w:color="auto"/>
              <w:bottom w:val="single" w:sz="8" w:color="auto"/>
            </w:tcBorders>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920" w:type="dxa"/>
            <w:vAlign w:val="bottom"/>
            <w:tcBorders>
              <w:top w:val="single" w:sz="8" w:color="auto"/>
              <w:bottom w:val="single" w:sz="8" w:color="auto"/>
            </w:tcBorders>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760" w:type="dxa"/>
            <w:vAlign w:val="bottom"/>
            <w:tcBorders>
              <w:top w:val="single" w:sz="8" w:color="auto"/>
              <w:bottom w:val="single" w:sz="8" w:color="auto"/>
            </w:tcBorders>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920" w:type="dxa"/>
            <w:vAlign w:val="bottom"/>
            <w:tcBorders>
              <w:top w:val="single" w:sz="8" w:color="auto"/>
              <w:bottom w:val="single" w:sz="8" w:color="auto"/>
            </w:tcBorders>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78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94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7"/>
        </w:trPr>
        <w:tc>
          <w:tcPr>
            <w:tcW w:w="230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760" w:type="dxa"/>
            <w:vAlign w:val="bottom"/>
            <w:shd w:val="clear" w:color="auto" w:fill="CCEEFF"/>
          </w:tcPr>
          <w:p>
            <w:pPr>
              <w:spacing w:after="0"/>
              <w:rPr>
                <w:sz w:val="17"/>
                <w:szCs w:val="17"/>
                <w:color w:val="auto"/>
              </w:rPr>
            </w:pPr>
          </w:p>
        </w:tc>
        <w:tc>
          <w:tcPr>
            <w:tcW w:w="1100" w:type="dxa"/>
            <w:vAlign w:val="bottom"/>
            <w:shd w:val="clear" w:color="auto" w:fill="CCEEFF"/>
          </w:tcPr>
          <w:p>
            <w:pPr>
              <w:spacing w:after="0"/>
              <w:rPr>
                <w:sz w:val="17"/>
                <w:szCs w:val="17"/>
                <w:color w:val="auto"/>
              </w:rPr>
            </w:pPr>
          </w:p>
        </w:tc>
        <w:tc>
          <w:tcPr>
            <w:tcW w:w="26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78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920" w:type="dxa"/>
            <w:vAlign w:val="bottom"/>
            <w:shd w:val="clear" w:color="auto" w:fill="CCEEFF"/>
          </w:tcPr>
          <w:p>
            <w:pPr>
              <w:spacing w:after="0"/>
              <w:rPr>
                <w:sz w:val="17"/>
                <w:szCs w:val="17"/>
                <w:color w:val="auto"/>
              </w:rPr>
            </w:pPr>
          </w:p>
        </w:tc>
        <w:tc>
          <w:tcPr>
            <w:tcW w:w="28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76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920" w:type="dxa"/>
            <w:vAlign w:val="bottom"/>
            <w:shd w:val="clear" w:color="auto" w:fill="CCEEFF"/>
          </w:tcPr>
          <w:p>
            <w:pPr>
              <w:spacing w:after="0"/>
              <w:rPr>
                <w:sz w:val="17"/>
                <w:szCs w:val="17"/>
                <w:color w:val="auto"/>
              </w:rPr>
            </w:pPr>
          </w:p>
        </w:tc>
        <w:tc>
          <w:tcPr>
            <w:tcW w:w="28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78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94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02"/>
        </w:trPr>
        <w:tc>
          <w:tcPr>
            <w:tcW w:w="2300" w:type="dxa"/>
            <w:vAlign w:val="bottom"/>
          </w:tcPr>
          <w:p>
            <w:pPr>
              <w:spacing w:after="0" w:line="201" w:lineRule="exact"/>
              <w:rPr>
                <w:sz w:val="20"/>
                <w:szCs w:val="20"/>
                <w:color w:val="auto"/>
              </w:rPr>
            </w:pPr>
            <w:r>
              <w:rPr>
                <w:rFonts w:ascii="Arial" w:cs="Arial" w:eastAsia="Arial" w:hAnsi="Arial"/>
                <w:sz w:val="18"/>
                <w:szCs w:val="18"/>
                <w:color w:val="auto"/>
              </w:rPr>
              <w:t>Basic earnings (loss) per</w:t>
            </w:r>
          </w:p>
        </w:tc>
        <w:tc>
          <w:tcPr>
            <w:tcW w:w="120" w:type="dxa"/>
            <w:vAlign w:val="bottom"/>
            <w:vMerge w:val="restart"/>
          </w:tcPr>
          <w:p>
            <w:pPr>
              <w:jc w:val="right"/>
              <w:spacing w:after="0"/>
              <w:rPr>
                <w:sz w:val="20"/>
                <w:szCs w:val="20"/>
                <w:color w:val="auto"/>
              </w:rPr>
            </w:pPr>
            <w:r>
              <w:rPr>
                <w:rFonts w:ascii="Arial" w:cs="Arial" w:eastAsia="Arial" w:hAnsi="Arial"/>
                <w:sz w:val="18"/>
                <w:szCs w:val="18"/>
                <w:color w:val="auto"/>
                <w:w w:val="79"/>
              </w:rPr>
              <w:t>$</w:t>
            </w:r>
          </w:p>
        </w:tc>
        <w:tc>
          <w:tcPr>
            <w:tcW w:w="760" w:type="dxa"/>
            <w:vAlign w:val="bottom"/>
            <w:vMerge w:val="restart"/>
          </w:tcPr>
          <w:p>
            <w:pPr>
              <w:jc w:val="right"/>
              <w:spacing w:after="0"/>
              <w:rPr>
                <w:sz w:val="20"/>
                <w:szCs w:val="20"/>
                <w:color w:val="auto"/>
              </w:rPr>
            </w:pPr>
            <w:r>
              <w:rPr>
                <w:rFonts w:ascii="Arial" w:cs="Arial" w:eastAsia="Arial" w:hAnsi="Arial"/>
                <w:sz w:val="18"/>
                <w:szCs w:val="18"/>
                <w:color w:val="auto"/>
              </w:rPr>
              <w:t>0.22</w:t>
            </w:r>
          </w:p>
        </w:tc>
        <w:tc>
          <w:tcPr>
            <w:tcW w:w="110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120" w:type="dxa"/>
            <w:vAlign w:val="bottom"/>
            <w:vMerge w:val="restart"/>
          </w:tcPr>
          <w:p>
            <w:pPr>
              <w:jc w:val="right"/>
              <w:spacing w:after="0"/>
              <w:rPr>
                <w:sz w:val="20"/>
                <w:szCs w:val="20"/>
                <w:color w:val="auto"/>
              </w:rPr>
            </w:pPr>
            <w:r>
              <w:rPr>
                <w:rFonts w:ascii="Arial" w:cs="Arial" w:eastAsia="Arial" w:hAnsi="Arial"/>
                <w:sz w:val="18"/>
                <w:szCs w:val="18"/>
                <w:color w:val="auto"/>
                <w:w w:val="79"/>
              </w:rPr>
              <w:t>$</w:t>
            </w:r>
          </w:p>
        </w:tc>
        <w:tc>
          <w:tcPr>
            <w:tcW w:w="780" w:type="dxa"/>
            <w:vAlign w:val="bottom"/>
            <w:vMerge w:val="restart"/>
          </w:tcPr>
          <w:p>
            <w:pPr>
              <w:jc w:val="right"/>
              <w:spacing w:after="0"/>
              <w:rPr>
                <w:sz w:val="20"/>
                <w:szCs w:val="20"/>
                <w:color w:val="auto"/>
              </w:rPr>
            </w:pPr>
            <w:r>
              <w:rPr>
                <w:rFonts w:ascii="Arial" w:cs="Arial" w:eastAsia="Arial" w:hAnsi="Arial"/>
                <w:sz w:val="18"/>
                <w:szCs w:val="18"/>
                <w:color w:val="auto"/>
              </w:rPr>
              <w:t>0.21</w:t>
            </w:r>
          </w:p>
        </w:tc>
        <w:tc>
          <w:tcPr>
            <w:tcW w:w="180" w:type="dxa"/>
            <w:vAlign w:val="bottom"/>
          </w:tcPr>
          <w:p>
            <w:pPr>
              <w:spacing w:after="0"/>
              <w:rPr>
                <w:sz w:val="17"/>
                <w:szCs w:val="17"/>
                <w:color w:val="auto"/>
              </w:rPr>
            </w:pPr>
          </w:p>
        </w:tc>
        <w:tc>
          <w:tcPr>
            <w:tcW w:w="92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120" w:type="dxa"/>
            <w:vAlign w:val="bottom"/>
            <w:vMerge w:val="restart"/>
          </w:tcPr>
          <w:p>
            <w:pPr>
              <w:jc w:val="right"/>
              <w:spacing w:after="0"/>
              <w:rPr>
                <w:sz w:val="20"/>
                <w:szCs w:val="20"/>
                <w:color w:val="auto"/>
              </w:rPr>
            </w:pPr>
            <w:r>
              <w:rPr>
                <w:rFonts w:ascii="Arial" w:cs="Arial" w:eastAsia="Arial" w:hAnsi="Arial"/>
                <w:sz w:val="15"/>
                <w:szCs w:val="15"/>
                <w:color w:val="auto"/>
                <w:w w:val="71"/>
              </w:rPr>
              <w:t>$</w:t>
            </w:r>
          </w:p>
        </w:tc>
        <w:tc>
          <w:tcPr>
            <w:tcW w:w="940" w:type="dxa"/>
            <w:vAlign w:val="bottom"/>
            <w:gridSpan w:val="2"/>
            <w:vMerge w:val="restart"/>
          </w:tcPr>
          <w:p>
            <w:pPr>
              <w:jc w:val="right"/>
              <w:ind w:right="120"/>
              <w:spacing w:after="0"/>
              <w:rPr>
                <w:sz w:val="20"/>
                <w:szCs w:val="20"/>
                <w:color w:val="auto"/>
              </w:rPr>
            </w:pPr>
            <w:r>
              <w:rPr>
                <w:rFonts w:ascii="Arial" w:cs="Arial" w:eastAsia="Arial" w:hAnsi="Arial"/>
                <w:sz w:val="18"/>
                <w:szCs w:val="18"/>
                <w:color w:val="auto"/>
              </w:rPr>
              <w:t>(1.70)</w:t>
            </w:r>
          </w:p>
        </w:tc>
        <w:tc>
          <w:tcPr>
            <w:tcW w:w="92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120" w:type="dxa"/>
            <w:vAlign w:val="bottom"/>
            <w:vMerge w:val="restart"/>
          </w:tcPr>
          <w:p>
            <w:pPr>
              <w:jc w:val="right"/>
              <w:spacing w:after="0"/>
              <w:rPr>
                <w:sz w:val="20"/>
                <w:szCs w:val="20"/>
                <w:color w:val="auto"/>
              </w:rPr>
            </w:pPr>
            <w:r>
              <w:rPr>
                <w:rFonts w:ascii="Arial" w:cs="Arial" w:eastAsia="Arial" w:hAnsi="Arial"/>
                <w:sz w:val="18"/>
                <w:szCs w:val="18"/>
                <w:color w:val="auto"/>
                <w:w w:val="79"/>
              </w:rPr>
              <w:t>$</w:t>
            </w:r>
          </w:p>
        </w:tc>
        <w:tc>
          <w:tcPr>
            <w:tcW w:w="780" w:type="dxa"/>
            <w:vAlign w:val="bottom"/>
            <w:vMerge w:val="restart"/>
          </w:tcPr>
          <w:p>
            <w:pPr>
              <w:jc w:val="right"/>
              <w:spacing w:after="0"/>
              <w:rPr>
                <w:sz w:val="20"/>
                <w:szCs w:val="20"/>
                <w:color w:val="auto"/>
              </w:rPr>
            </w:pPr>
            <w:r>
              <w:rPr>
                <w:rFonts w:ascii="Arial" w:cs="Arial" w:eastAsia="Arial" w:hAnsi="Arial"/>
                <w:sz w:val="18"/>
                <w:szCs w:val="18"/>
                <w:color w:val="auto"/>
              </w:rPr>
              <w:t>0.31</w:t>
            </w:r>
          </w:p>
        </w:tc>
        <w:tc>
          <w:tcPr>
            <w:tcW w:w="160" w:type="dxa"/>
            <w:vAlign w:val="bottom"/>
          </w:tcPr>
          <w:p>
            <w:pPr>
              <w:spacing w:after="0"/>
              <w:rPr>
                <w:sz w:val="17"/>
                <w:szCs w:val="17"/>
                <w:color w:val="auto"/>
              </w:rPr>
            </w:pPr>
          </w:p>
        </w:tc>
        <w:tc>
          <w:tcPr>
            <w:tcW w:w="94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190"/>
        </w:trPr>
        <w:tc>
          <w:tcPr>
            <w:tcW w:w="2300" w:type="dxa"/>
            <w:vAlign w:val="bottom"/>
          </w:tcPr>
          <w:p>
            <w:pPr>
              <w:spacing w:after="0" w:line="190" w:lineRule="exact"/>
              <w:rPr>
                <w:sz w:val="20"/>
                <w:szCs w:val="20"/>
                <w:color w:val="auto"/>
              </w:rPr>
            </w:pPr>
            <w:r>
              <w:rPr>
                <w:rFonts w:ascii="Arial" w:cs="Arial" w:eastAsia="Arial" w:hAnsi="Arial"/>
                <w:sz w:val="18"/>
                <w:szCs w:val="18"/>
                <w:color w:val="auto"/>
              </w:rPr>
              <w:t>share</w:t>
            </w:r>
          </w:p>
        </w:tc>
        <w:tc>
          <w:tcPr>
            <w:tcW w:w="120" w:type="dxa"/>
            <w:vAlign w:val="bottom"/>
            <w:vMerge w:val="continue"/>
          </w:tcPr>
          <w:p>
            <w:pPr>
              <w:spacing w:after="0"/>
              <w:rPr>
                <w:sz w:val="16"/>
                <w:szCs w:val="16"/>
                <w:color w:val="auto"/>
              </w:rPr>
            </w:pPr>
          </w:p>
        </w:tc>
        <w:tc>
          <w:tcPr>
            <w:tcW w:w="760" w:type="dxa"/>
            <w:vAlign w:val="bottom"/>
            <w:vMerge w:val="continue"/>
          </w:tcPr>
          <w:p>
            <w:pPr>
              <w:spacing w:after="0"/>
              <w:rPr>
                <w:sz w:val="16"/>
                <w:szCs w:val="16"/>
                <w:color w:val="auto"/>
              </w:rPr>
            </w:pPr>
          </w:p>
        </w:tc>
        <w:tc>
          <w:tcPr>
            <w:tcW w:w="1100" w:type="dxa"/>
            <w:vAlign w:val="bottom"/>
          </w:tcPr>
          <w:p>
            <w:pPr>
              <w:spacing w:after="0"/>
              <w:rPr>
                <w:sz w:val="16"/>
                <w:szCs w:val="16"/>
                <w:color w:val="auto"/>
              </w:rPr>
            </w:pPr>
          </w:p>
        </w:tc>
        <w:tc>
          <w:tcPr>
            <w:tcW w:w="260" w:type="dxa"/>
            <w:vAlign w:val="bottom"/>
          </w:tcPr>
          <w:p>
            <w:pPr>
              <w:spacing w:after="0"/>
              <w:rPr>
                <w:sz w:val="16"/>
                <w:szCs w:val="16"/>
                <w:color w:val="auto"/>
              </w:rPr>
            </w:pPr>
          </w:p>
        </w:tc>
        <w:tc>
          <w:tcPr>
            <w:tcW w:w="120" w:type="dxa"/>
            <w:vAlign w:val="bottom"/>
            <w:vMerge w:val="continue"/>
          </w:tcPr>
          <w:p>
            <w:pPr>
              <w:spacing w:after="0"/>
              <w:rPr>
                <w:sz w:val="16"/>
                <w:szCs w:val="16"/>
                <w:color w:val="auto"/>
              </w:rPr>
            </w:pPr>
          </w:p>
        </w:tc>
        <w:tc>
          <w:tcPr>
            <w:tcW w:w="780" w:type="dxa"/>
            <w:vAlign w:val="bottom"/>
            <w:vMerge w:val="continue"/>
          </w:tcPr>
          <w:p>
            <w:pPr>
              <w:spacing w:after="0"/>
              <w:rPr>
                <w:sz w:val="16"/>
                <w:szCs w:val="16"/>
                <w:color w:val="auto"/>
              </w:rPr>
            </w:pPr>
          </w:p>
        </w:tc>
        <w:tc>
          <w:tcPr>
            <w:tcW w:w="180" w:type="dxa"/>
            <w:vAlign w:val="bottom"/>
          </w:tcPr>
          <w:p>
            <w:pPr>
              <w:spacing w:after="0"/>
              <w:rPr>
                <w:sz w:val="16"/>
                <w:szCs w:val="16"/>
                <w:color w:val="auto"/>
              </w:rPr>
            </w:pPr>
          </w:p>
        </w:tc>
        <w:tc>
          <w:tcPr>
            <w:tcW w:w="920" w:type="dxa"/>
            <w:vAlign w:val="bottom"/>
          </w:tcPr>
          <w:p>
            <w:pPr>
              <w:spacing w:after="0"/>
              <w:rPr>
                <w:sz w:val="16"/>
                <w:szCs w:val="16"/>
                <w:color w:val="auto"/>
              </w:rPr>
            </w:pPr>
          </w:p>
        </w:tc>
        <w:tc>
          <w:tcPr>
            <w:tcW w:w="280" w:type="dxa"/>
            <w:vAlign w:val="bottom"/>
          </w:tcPr>
          <w:p>
            <w:pPr>
              <w:spacing w:after="0"/>
              <w:rPr>
                <w:sz w:val="16"/>
                <w:szCs w:val="16"/>
                <w:color w:val="auto"/>
              </w:rPr>
            </w:pPr>
          </w:p>
        </w:tc>
        <w:tc>
          <w:tcPr>
            <w:tcW w:w="120" w:type="dxa"/>
            <w:vAlign w:val="bottom"/>
            <w:vMerge w:val="continue"/>
          </w:tcPr>
          <w:p>
            <w:pPr>
              <w:spacing w:after="0"/>
              <w:rPr>
                <w:sz w:val="16"/>
                <w:szCs w:val="16"/>
                <w:color w:val="auto"/>
              </w:rPr>
            </w:pPr>
          </w:p>
        </w:tc>
        <w:tc>
          <w:tcPr>
            <w:tcW w:w="940" w:type="dxa"/>
            <w:vAlign w:val="bottom"/>
            <w:gridSpan w:val="2"/>
            <w:vMerge w:val="continue"/>
          </w:tcPr>
          <w:p>
            <w:pPr>
              <w:spacing w:after="0"/>
              <w:rPr>
                <w:sz w:val="16"/>
                <w:szCs w:val="16"/>
                <w:color w:val="auto"/>
              </w:rPr>
            </w:pPr>
          </w:p>
        </w:tc>
        <w:tc>
          <w:tcPr>
            <w:tcW w:w="920" w:type="dxa"/>
            <w:vAlign w:val="bottom"/>
          </w:tcPr>
          <w:p>
            <w:pPr>
              <w:spacing w:after="0"/>
              <w:rPr>
                <w:sz w:val="16"/>
                <w:szCs w:val="16"/>
                <w:color w:val="auto"/>
              </w:rPr>
            </w:pPr>
          </w:p>
        </w:tc>
        <w:tc>
          <w:tcPr>
            <w:tcW w:w="280" w:type="dxa"/>
            <w:vAlign w:val="bottom"/>
          </w:tcPr>
          <w:p>
            <w:pPr>
              <w:spacing w:after="0"/>
              <w:rPr>
                <w:sz w:val="16"/>
                <w:szCs w:val="16"/>
                <w:color w:val="auto"/>
              </w:rPr>
            </w:pPr>
          </w:p>
        </w:tc>
        <w:tc>
          <w:tcPr>
            <w:tcW w:w="120" w:type="dxa"/>
            <w:vAlign w:val="bottom"/>
            <w:vMerge w:val="continue"/>
          </w:tcPr>
          <w:p>
            <w:pPr>
              <w:spacing w:after="0"/>
              <w:rPr>
                <w:sz w:val="16"/>
                <w:szCs w:val="16"/>
                <w:color w:val="auto"/>
              </w:rPr>
            </w:pPr>
          </w:p>
        </w:tc>
        <w:tc>
          <w:tcPr>
            <w:tcW w:w="780" w:type="dxa"/>
            <w:vAlign w:val="bottom"/>
            <w:vMerge w:val="continue"/>
          </w:tcPr>
          <w:p>
            <w:pPr>
              <w:spacing w:after="0"/>
              <w:rPr>
                <w:sz w:val="16"/>
                <w:szCs w:val="16"/>
                <w:color w:val="auto"/>
              </w:rPr>
            </w:pPr>
          </w:p>
        </w:tc>
        <w:tc>
          <w:tcPr>
            <w:tcW w:w="160" w:type="dxa"/>
            <w:vAlign w:val="bottom"/>
          </w:tcPr>
          <w:p>
            <w:pPr>
              <w:spacing w:after="0"/>
              <w:rPr>
                <w:sz w:val="16"/>
                <w:szCs w:val="16"/>
                <w:color w:val="auto"/>
              </w:rPr>
            </w:pPr>
          </w:p>
        </w:tc>
        <w:tc>
          <w:tcPr>
            <w:tcW w:w="94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0"/>
        </w:trPr>
        <w:tc>
          <w:tcPr>
            <w:tcW w:w="230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760" w:type="dxa"/>
            <w:vAlign w:val="bottom"/>
            <w:tcBorders>
              <w:top w:val="single" w:sz="8" w:color="auto"/>
              <w:bottom w:val="single" w:sz="8" w:color="auto"/>
            </w:tcBorders>
          </w:tcPr>
          <w:p>
            <w:pPr>
              <w:spacing w:after="0" w:line="20" w:lineRule="exact"/>
              <w:rPr>
                <w:sz w:val="1"/>
                <w:szCs w:val="1"/>
                <w:color w:val="auto"/>
              </w:rPr>
            </w:pPr>
          </w:p>
        </w:tc>
        <w:tc>
          <w:tcPr>
            <w:tcW w:w="110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780" w:type="dxa"/>
            <w:vAlign w:val="bottom"/>
            <w:tcBorders>
              <w:top w:val="single" w:sz="8" w:color="auto"/>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92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760" w:type="dxa"/>
            <w:vAlign w:val="bottom"/>
            <w:tcBorders>
              <w:top w:val="single" w:sz="8" w:color="auto"/>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92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78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94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7"/>
        </w:trPr>
        <w:tc>
          <w:tcPr>
            <w:tcW w:w="230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760" w:type="dxa"/>
            <w:vAlign w:val="bottom"/>
            <w:shd w:val="clear" w:color="auto" w:fill="CCEEFF"/>
          </w:tcPr>
          <w:p>
            <w:pPr>
              <w:spacing w:after="0"/>
              <w:rPr>
                <w:sz w:val="17"/>
                <w:szCs w:val="17"/>
                <w:color w:val="auto"/>
              </w:rPr>
            </w:pPr>
          </w:p>
        </w:tc>
        <w:tc>
          <w:tcPr>
            <w:tcW w:w="1100" w:type="dxa"/>
            <w:vAlign w:val="bottom"/>
            <w:shd w:val="clear" w:color="auto" w:fill="CCEEFF"/>
          </w:tcPr>
          <w:p>
            <w:pPr>
              <w:spacing w:after="0"/>
              <w:rPr>
                <w:sz w:val="17"/>
                <w:szCs w:val="17"/>
                <w:color w:val="auto"/>
              </w:rPr>
            </w:pPr>
          </w:p>
        </w:tc>
        <w:tc>
          <w:tcPr>
            <w:tcW w:w="26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78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920" w:type="dxa"/>
            <w:vAlign w:val="bottom"/>
            <w:shd w:val="clear" w:color="auto" w:fill="CCEEFF"/>
          </w:tcPr>
          <w:p>
            <w:pPr>
              <w:spacing w:after="0"/>
              <w:rPr>
                <w:sz w:val="17"/>
                <w:szCs w:val="17"/>
                <w:color w:val="auto"/>
              </w:rPr>
            </w:pPr>
          </w:p>
        </w:tc>
        <w:tc>
          <w:tcPr>
            <w:tcW w:w="28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76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920" w:type="dxa"/>
            <w:vAlign w:val="bottom"/>
            <w:shd w:val="clear" w:color="auto" w:fill="CCEEFF"/>
          </w:tcPr>
          <w:p>
            <w:pPr>
              <w:spacing w:after="0"/>
              <w:rPr>
                <w:sz w:val="17"/>
                <w:szCs w:val="17"/>
                <w:color w:val="auto"/>
              </w:rPr>
            </w:pPr>
          </w:p>
        </w:tc>
        <w:tc>
          <w:tcPr>
            <w:tcW w:w="28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78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94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02"/>
        </w:trPr>
        <w:tc>
          <w:tcPr>
            <w:tcW w:w="2300" w:type="dxa"/>
            <w:vAlign w:val="bottom"/>
          </w:tcPr>
          <w:p>
            <w:pPr>
              <w:spacing w:after="0" w:line="201" w:lineRule="exact"/>
              <w:rPr>
                <w:sz w:val="20"/>
                <w:szCs w:val="20"/>
                <w:color w:val="auto"/>
              </w:rPr>
            </w:pPr>
            <w:r>
              <w:rPr>
                <w:rFonts w:ascii="Arial" w:cs="Arial" w:eastAsia="Arial" w:hAnsi="Arial"/>
                <w:sz w:val="18"/>
                <w:szCs w:val="18"/>
                <w:color w:val="auto"/>
              </w:rPr>
              <w:t>Diluted earnings (loss) per</w:t>
            </w:r>
          </w:p>
        </w:tc>
        <w:tc>
          <w:tcPr>
            <w:tcW w:w="120" w:type="dxa"/>
            <w:vAlign w:val="bottom"/>
            <w:vMerge w:val="restart"/>
          </w:tcPr>
          <w:p>
            <w:pPr>
              <w:jc w:val="right"/>
              <w:spacing w:after="0"/>
              <w:rPr>
                <w:sz w:val="20"/>
                <w:szCs w:val="20"/>
                <w:color w:val="auto"/>
              </w:rPr>
            </w:pPr>
            <w:r>
              <w:rPr>
                <w:rFonts w:ascii="Arial" w:cs="Arial" w:eastAsia="Arial" w:hAnsi="Arial"/>
                <w:sz w:val="18"/>
                <w:szCs w:val="18"/>
                <w:color w:val="auto"/>
                <w:w w:val="79"/>
              </w:rPr>
              <w:t>$</w:t>
            </w:r>
          </w:p>
        </w:tc>
        <w:tc>
          <w:tcPr>
            <w:tcW w:w="760" w:type="dxa"/>
            <w:vAlign w:val="bottom"/>
            <w:vMerge w:val="restart"/>
          </w:tcPr>
          <w:p>
            <w:pPr>
              <w:jc w:val="right"/>
              <w:spacing w:after="0"/>
              <w:rPr>
                <w:sz w:val="20"/>
                <w:szCs w:val="20"/>
                <w:color w:val="auto"/>
              </w:rPr>
            </w:pPr>
            <w:r>
              <w:rPr>
                <w:rFonts w:ascii="Arial" w:cs="Arial" w:eastAsia="Arial" w:hAnsi="Arial"/>
                <w:sz w:val="18"/>
                <w:szCs w:val="18"/>
                <w:color w:val="auto"/>
              </w:rPr>
              <w:t>0.22</w:t>
            </w:r>
          </w:p>
        </w:tc>
        <w:tc>
          <w:tcPr>
            <w:tcW w:w="110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120" w:type="dxa"/>
            <w:vAlign w:val="bottom"/>
            <w:vMerge w:val="restart"/>
          </w:tcPr>
          <w:p>
            <w:pPr>
              <w:jc w:val="right"/>
              <w:spacing w:after="0"/>
              <w:rPr>
                <w:sz w:val="20"/>
                <w:szCs w:val="20"/>
                <w:color w:val="auto"/>
              </w:rPr>
            </w:pPr>
            <w:r>
              <w:rPr>
                <w:rFonts w:ascii="Arial" w:cs="Arial" w:eastAsia="Arial" w:hAnsi="Arial"/>
                <w:sz w:val="18"/>
                <w:szCs w:val="18"/>
                <w:color w:val="auto"/>
                <w:w w:val="79"/>
              </w:rPr>
              <w:t>$</w:t>
            </w:r>
          </w:p>
        </w:tc>
        <w:tc>
          <w:tcPr>
            <w:tcW w:w="780" w:type="dxa"/>
            <w:vAlign w:val="bottom"/>
            <w:vMerge w:val="restart"/>
          </w:tcPr>
          <w:p>
            <w:pPr>
              <w:jc w:val="right"/>
              <w:spacing w:after="0"/>
              <w:rPr>
                <w:sz w:val="20"/>
                <w:szCs w:val="20"/>
                <w:color w:val="auto"/>
              </w:rPr>
            </w:pPr>
            <w:r>
              <w:rPr>
                <w:rFonts w:ascii="Arial" w:cs="Arial" w:eastAsia="Arial" w:hAnsi="Arial"/>
                <w:sz w:val="18"/>
                <w:szCs w:val="18"/>
                <w:color w:val="auto"/>
              </w:rPr>
              <w:t>0.21</w:t>
            </w:r>
          </w:p>
        </w:tc>
        <w:tc>
          <w:tcPr>
            <w:tcW w:w="180" w:type="dxa"/>
            <w:vAlign w:val="bottom"/>
          </w:tcPr>
          <w:p>
            <w:pPr>
              <w:spacing w:after="0"/>
              <w:rPr>
                <w:sz w:val="17"/>
                <w:szCs w:val="17"/>
                <w:color w:val="auto"/>
              </w:rPr>
            </w:pPr>
          </w:p>
        </w:tc>
        <w:tc>
          <w:tcPr>
            <w:tcW w:w="92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120" w:type="dxa"/>
            <w:vAlign w:val="bottom"/>
            <w:vMerge w:val="restart"/>
          </w:tcPr>
          <w:p>
            <w:pPr>
              <w:jc w:val="right"/>
              <w:spacing w:after="0"/>
              <w:rPr>
                <w:sz w:val="20"/>
                <w:szCs w:val="20"/>
                <w:color w:val="auto"/>
              </w:rPr>
            </w:pPr>
            <w:r>
              <w:rPr>
                <w:rFonts w:ascii="Arial" w:cs="Arial" w:eastAsia="Arial" w:hAnsi="Arial"/>
                <w:sz w:val="15"/>
                <w:szCs w:val="15"/>
                <w:color w:val="auto"/>
                <w:w w:val="71"/>
              </w:rPr>
              <w:t>$</w:t>
            </w:r>
          </w:p>
        </w:tc>
        <w:tc>
          <w:tcPr>
            <w:tcW w:w="940" w:type="dxa"/>
            <w:vAlign w:val="bottom"/>
            <w:gridSpan w:val="2"/>
            <w:vMerge w:val="restart"/>
          </w:tcPr>
          <w:p>
            <w:pPr>
              <w:jc w:val="right"/>
              <w:ind w:right="120"/>
              <w:spacing w:after="0"/>
              <w:rPr>
                <w:sz w:val="20"/>
                <w:szCs w:val="20"/>
                <w:color w:val="auto"/>
              </w:rPr>
            </w:pPr>
            <w:r>
              <w:rPr>
                <w:rFonts w:ascii="Arial" w:cs="Arial" w:eastAsia="Arial" w:hAnsi="Arial"/>
                <w:sz w:val="18"/>
                <w:szCs w:val="18"/>
                <w:color w:val="auto"/>
              </w:rPr>
              <w:t>(1.70)</w:t>
            </w:r>
          </w:p>
        </w:tc>
        <w:tc>
          <w:tcPr>
            <w:tcW w:w="92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120" w:type="dxa"/>
            <w:vAlign w:val="bottom"/>
            <w:vMerge w:val="restart"/>
          </w:tcPr>
          <w:p>
            <w:pPr>
              <w:jc w:val="right"/>
              <w:spacing w:after="0"/>
              <w:rPr>
                <w:sz w:val="20"/>
                <w:szCs w:val="20"/>
                <w:color w:val="auto"/>
              </w:rPr>
            </w:pPr>
            <w:r>
              <w:rPr>
                <w:rFonts w:ascii="Arial" w:cs="Arial" w:eastAsia="Arial" w:hAnsi="Arial"/>
                <w:sz w:val="18"/>
                <w:szCs w:val="18"/>
                <w:color w:val="auto"/>
                <w:w w:val="79"/>
              </w:rPr>
              <w:t>$</w:t>
            </w:r>
          </w:p>
        </w:tc>
        <w:tc>
          <w:tcPr>
            <w:tcW w:w="780" w:type="dxa"/>
            <w:vAlign w:val="bottom"/>
            <w:vMerge w:val="restart"/>
          </w:tcPr>
          <w:p>
            <w:pPr>
              <w:jc w:val="right"/>
              <w:spacing w:after="0"/>
              <w:rPr>
                <w:sz w:val="20"/>
                <w:szCs w:val="20"/>
                <w:color w:val="auto"/>
              </w:rPr>
            </w:pPr>
            <w:r>
              <w:rPr>
                <w:rFonts w:ascii="Arial" w:cs="Arial" w:eastAsia="Arial" w:hAnsi="Arial"/>
                <w:sz w:val="18"/>
                <w:szCs w:val="18"/>
                <w:color w:val="auto"/>
              </w:rPr>
              <w:t>0.31</w:t>
            </w:r>
          </w:p>
        </w:tc>
        <w:tc>
          <w:tcPr>
            <w:tcW w:w="160" w:type="dxa"/>
            <w:vAlign w:val="bottom"/>
          </w:tcPr>
          <w:p>
            <w:pPr>
              <w:spacing w:after="0"/>
              <w:rPr>
                <w:sz w:val="17"/>
                <w:szCs w:val="17"/>
                <w:color w:val="auto"/>
              </w:rPr>
            </w:pPr>
          </w:p>
        </w:tc>
        <w:tc>
          <w:tcPr>
            <w:tcW w:w="94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190"/>
        </w:trPr>
        <w:tc>
          <w:tcPr>
            <w:tcW w:w="2300" w:type="dxa"/>
            <w:vAlign w:val="bottom"/>
          </w:tcPr>
          <w:p>
            <w:pPr>
              <w:spacing w:after="0" w:line="190" w:lineRule="exact"/>
              <w:rPr>
                <w:sz w:val="20"/>
                <w:szCs w:val="20"/>
                <w:color w:val="auto"/>
              </w:rPr>
            </w:pPr>
            <w:r>
              <w:rPr>
                <w:rFonts w:ascii="Arial" w:cs="Arial" w:eastAsia="Arial" w:hAnsi="Arial"/>
                <w:sz w:val="18"/>
                <w:szCs w:val="18"/>
                <w:color w:val="auto"/>
              </w:rPr>
              <w:t>share</w:t>
            </w:r>
          </w:p>
        </w:tc>
        <w:tc>
          <w:tcPr>
            <w:tcW w:w="120" w:type="dxa"/>
            <w:vAlign w:val="bottom"/>
            <w:vMerge w:val="continue"/>
          </w:tcPr>
          <w:p>
            <w:pPr>
              <w:spacing w:after="0"/>
              <w:rPr>
                <w:sz w:val="16"/>
                <w:szCs w:val="16"/>
                <w:color w:val="auto"/>
              </w:rPr>
            </w:pPr>
          </w:p>
        </w:tc>
        <w:tc>
          <w:tcPr>
            <w:tcW w:w="760" w:type="dxa"/>
            <w:vAlign w:val="bottom"/>
            <w:vMerge w:val="continue"/>
          </w:tcPr>
          <w:p>
            <w:pPr>
              <w:spacing w:after="0"/>
              <w:rPr>
                <w:sz w:val="16"/>
                <w:szCs w:val="16"/>
                <w:color w:val="auto"/>
              </w:rPr>
            </w:pPr>
          </w:p>
        </w:tc>
        <w:tc>
          <w:tcPr>
            <w:tcW w:w="1100" w:type="dxa"/>
            <w:vAlign w:val="bottom"/>
          </w:tcPr>
          <w:p>
            <w:pPr>
              <w:spacing w:after="0"/>
              <w:rPr>
                <w:sz w:val="16"/>
                <w:szCs w:val="16"/>
                <w:color w:val="auto"/>
              </w:rPr>
            </w:pPr>
          </w:p>
        </w:tc>
        <w:tc>
          <w:tcPr>
            <w:tcW w:w="260" w:type="dxa"/>
            <w:vAlign w:val="bottom"/>
          </w:tcPr>
          <w:p>
            <w:pPr>
              <w:spacing w:after="0"/>
              <w:rPr>
                <w:sz w:val="16"/>
                <w:szCs w:val="16"/>
                <w:color w:val="auto"/>
              </w:rPr>
            </w:pPr>
          </w:p>
        </w:tc>
        <w:tc>
          <w:tcPr>
            <w:tcW w:w="120" w:type="dxa"/>
            <w:vAlign w:val="bottom"/>
            <w:vMerge w:val="continue"/>
          </w:tcPr>
          <w:p>
            <w:pPr>
              <w:spacing w:after="0"/>
              <w:rPr>
                <w:sz w:val="16"/>
                <w:szCs w:val="16"/>
                <w:color w:val="auto"/>
              </w:rPr>
            </w:pPr>
          </w:p>
        </w:tc>
        <w:tc>
          <w:tcPr>
            <w:tcW w:w="780" w:type="dxa"/>
            <w:vAlign w:val="bottom"/>
            <w:vMerge w:val="continue"/>
          </w:tcPr>
          <w:p>
            <w:pPr>
              <w:spacing w:after="0"/>
              <w:rPr>
                <w:sz w:val="16"/>
                <w:szCs w:val="16"/>
                <w:color w:val="auto"/>
              </w:rPr>
            </w:pPr>
          </w:p>
        </w:tc>
        <w:tc>
          <w:tcPr>
            <w:tcW w:w="180" w:type="dxa"/>
            <w:vAlign w:val="bottom"/>
          </w:tcPr>
          <w:p>
            <w:pPr>
              <w:spacing w:after="0"/>
              <w:rPr>
                <w:sz w:val="16"/>
                <w:szCs w:val="16"/>
                <w:color w:val="auto"/>
              </w:rPr>
            </w:pPr>
          </w:p>
        </w:tc>
        <w:tc>
          <w:tcPr>
            <w:tcW w:w="920" w:type="dxa"/>
            <w:vAlign w:val="bottom"/>
          </w:tcPr>
          <w:p>
            <w:pPr>
              <w:spacing w:after="0"/>
              <w:rPr>
                <w:sz w:val="16"/>
                <w:szCs w:val="16"/>
                <w:color w:val="auto"/>
              </w:rPr>
            </w:pPr>
          </w:p>
        </w:tc>
        <w:tc>
          <w:tcPr>
            <w:tcW w:w="280" w:type="dxa"/>
            <w:vAlign w:val="bottom"/>
          </w:tcPr>
          <w:p>
            <w:pPr>
              <w:spacing w:after="0"/>
              <w:rPr>
                <w:sz w:val="16"/>
                <w:szCs w:val="16"/>
                <w:color w:val="auto"/>
              </w:rPr>
            </w:pPr>
          </w:p>
        </w:tc>
        <w:tc>
          <w:tcPr>
            <w:tcW w:w="120" w:type="dxa"/>
            <w:vAlign w:val="bottom"/>
            <w:vMerge w:val="continue"/>
          </w:tcPr>
          <w:p>
            <w:pPr>
              <w:spacing w:after="0"/>
              <w:rPr>
                <w:sz w:val="16"/>
                <w:szCs w:val="16"/>
                <w:color w:val="auto"/>
              </w:rPr>
            </w:pPr>
          </w:p>
        </w:tc>
        <w:tc>
          <w:tcPr>
            <w:tcW w:w="940" w:type="dxa"/>
            <w:vAlign w:val="bottom"/>
            <w:gridSpan w:val="2"/>
            <w:vMerge w:val="continue"/>
          </w:tcPr>
          <w:p>
            <w:pPr>
              <w:spacing w:after="0"/>
              <w:rPr>
                <w:sz w:val="16"/>
                <w:szCs w:val="16"/>
                <w:color w:val="auto"/>
              </w:rPr>
            </w:pPr>
          </w:p>
        </w:tc>
        <w:tc>
          <w:tcPr>
            <w:tcW w:w="920" w:type="dxa"/>
            <w:vAlign w:val="bottom"/>
          </w:tcPr>
          <w:p>
            <w:pPr>
              <w:spacing w:after="0"/>
              <w:rPr>
                <w:sz w:val="16"/>
                <w:szCs w:val="16"/>
                <w:color w:val="auto"/>
              </w:rPr>
            </w:pPr>
          </w:p>
        </w:tc>
        <w:tc>
          <w:tcPr>
            <w:tcW w:w="280" w:type="dxa"/>
            <w:vAlign w:val="bottom"/>
          </w:tcPr>
          <w:p>
            <w:pPr>
              <w:spacing w:after="0"/>
              <w:rPr>
                <w:sz w:val="16"/>
                <w:szCs w:val="16"/>
                <w:color w:val="auto"/>
              </w:rPr>
            </w:pPr>
          </w:p>
        </w:tc>
        <w:tc>
          <w:tcPr>
            <w:tcW w:w="120" w:type="dxa"/>
            <w:vAlign w:val="bottom"/>
            <w:vMerge w:val="continue"/>
          </w:tcPr>
          <w:p>
            <w:pPr>
              <w:spacing w:after="0"/>
              <w:rPr>
                <w:sz w:val="16"/>
                <w:szCs w:val="16"/>
                <w:color w:val="auto"/>
              </w:rPr>
            </w:pPr>
          </w:p>
        </w:tc>
        <w:tc>
          <w:tcPr>
            <w:tcW w:w="780" w:type="dxa"/>
            <w:vAlign w:val="bottom"/>
            <w:vMerge w:val="continue"/>
          </w:tcPr>
          <w:p>
            <w:pPr>
              <w:spacing w:after="0"/>
              <w:rPr>
                <w:sz w:val="16"/>
                <w:szCs w:val="16"/>
                <w:color w:val="auto"/>
              </w:rPr>
            </w:pPr>
          </w:p>
        </w:tc>
        <w:tc>
          <w:tcPr>
            <w:tcW w:w="160" w:type="dxa"/>
            <w:vAlign w:val="bottom"/>
          </w:tcPr>
          <w:p>
            <w:pPr>
              <w:spacing w:after="0"/>
              <w:rPr>
                <w:sz w:val="16"/>
                <w:szCs w:val="16"/>
                <w:color w:val="auto"/>
              </w:rPr>
            </w:pPr>
          </w:p>
        </w:tc>
        <w:tc>
          <w:tcPr>
            <w:tcW w:w="94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0"/>
        </w:trPr>
        <w:tc>
          <w:tcPr>
            <w:tcW w:w="230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760" w:type="dxa"/>
            <w:vAlign w:val="bottom"/>
            <w:tcBorders>
              <w:top w:val="single" w:sz="8" w:color="auto"/>
              <w:bottom w:val="single" w:sz="8" w:color="auto"/>
            </w:tcBorders>
          </w:tcPr>
          <w:p>
            <w:pPr>
              <w:spacing w:after="0" w:line="20" w:lineRule="exact"/>
              <w:rPr>
                <w:sz w:val="1"/>
                <w:szCs w:val="1"/>
                <w:color w:val="auto"/>
              </w:rPr>
            </w:pPr>
          </w:p>
        </w:tc>
        <w:tc>
          <w:tcPr>
            <w:tcW w:w="110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780" w:type="dxa"/>
            <w:vAlign w:val="bottom"/>
            <w:tcBorders>
              <w:top w:val="single" w:sz="8" w:color="auto"/>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92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760" w:type="dxa"/>
            <w:vAlign w:val="bottom"/>
            <w:tcBorders>
              <w:top w:val="single" w:sz="8" w:color="auto"/>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92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78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94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555"/>
        </w:trPr>
        <w:tc>
          <w:tcPr>
            <w:tcW w:w="230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760" w:type="dxa"/>
            <w:vAlign w:val="bottom"/>
            <w:tcBorders>
              <w:bottom w:val="single" w:sz="8" w:color="auto"/>
            </w:tcBorders>
          </w:tcPr>
          <w:p>
            <w:pPr>
              <w:spacing w:after="0"/>
              <w:rPr>
                <w:sz w:val="24"/>
                <w:szCs w:val="24"/>
                <w:color w:val="auto"/>
              </w:rPr>
            </w:pPr>
          </w:p>
        </w:tc>
        <w:tc>
          <w:tcPr>
            <w:tcW w:w="1100" w:type="dxa"/>
            <w:vAlign w:val="bottom"/>
            <w:tcBorders>
              <w:bottom w:val="single" w:sz="8" w:color="auto"/>
            </w:tcBorders>
          </w:tcPr>
          <w:p>
            <w:pPr>
              <w:spacing w:after="0"/>
              <w:rPr>
                <w:sz w:val="24"/>
                <w:szCs w:val="24"/>
                <w:color w:val="auto"/>
              </w:rPr>
            </w:pPr>
          </w:p>
        </w:tc>
        <w:tc>
          <w:tcPr>
            <w:tcW w:w="26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780" w:type="dxa"/>
            <w:vAlign w:val="bottom"/>
            <w:tcBorders>
              <w:bottom w:val="single" w:sz="8" w:color="auto"/>
            </w:tcBorders>
          </w:tcPr>
          <w:p>
            <w:pPr>
              <w:spacing w:after="0"/>
              <w:rPr>
                <w:sz w:val="24"/>
                <w:szCs w:val="24"/>
                <w:color w:val="auto"/>
              </w:rPr>
            </w:pPr>
          </w:p>
        </w:tc>
        <w:tc>
          <w:tcPr>
            <w:tcW w:w="180" w:type="dxa"/>
            <w:vAlign w:val="bottom"/>
            <w:tcBorders>
              <w:bottom w:val="single" w:sz="8" w:color="auto"/>
            </w:tcBorders>
          </w:tcPr>
          <w:p>
            <w:pPr>
              <w:spacing w:after="0"/>
              <w:rPr>
                <w:sz w:val="24"/>
                <w:szCs w:val="24"/>
                <w:color w:val="auto"/>
              </w:rPr>
            </w:pPr>
          </w:p>
        </w:tc>
        <w:tc>
          <w:tcPr>
            <w:tcW w:w="920" w:type="dxa"/>
            <w:vAlign w:val="bottom"/>
            <w:tcBorders>
              <w:bottom w:val="single" w:sz="8" w:color="auto"/>
            </w:tcBorders>
          </w:tcPr>
          <w:p>
            <w:pPr>
              <w:spacing w:after="0"/>
              <w:rPr>
                <w:sz w:val="24"/>
                <w:szCs w:val="24"/>
                <w:color w:val="auto"/>
              </w:rPr>
            </w:pPr>
          </w:p>
        </w:tc>
        <w:tc>
          <w:tcPr>
            <w:tcW w:w="28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760" w:type="dxa"/>
            <w:vAlign w:val="bottom"/>
            <w:tcBorders>
              <w:bottom w:val="single" w:sz="8" w:color="auto"/>
            </w:tcBorders>
          </w:tcPr>
          <w:p>
            <w:pPr>
              <w:spacing w:after="0"/>
              <w:rPr>
                <w:sz w:val="24"/>
                <w:szCs w:val="24"/>
                <w:color w:val="auto"/>
              </w:rPr>
            </w:pPr>
          </w:p>
        </w:tc>
        <w:tc>
          <w:tcPr>
            <w:tcW w:w="180" w:type="dxa"/>
            <w:vAlign w:val="bottom"/>
            <w:tcBorders>
              <w:bottom w:val="single" w:sz="8" w:color="auto"/>
            </w:tcBorders>
          </w:tcPr>
          <w:p>
            <w:pPr>
              <w:spacing w:after="0"/>
              <w:rPr>
                <w:sz w:val="24"/>
                <w:szCs w:val="24"/>
                <w:color w:val="auto"/>
              </w:rPr>
            </w:pPr>
          </w:p>
        </w:tc>
        <w:tc>
          <w:tcPr>
            <w:tcW w:w="920" w:type="dxa"/>
            <w:vAlign w:val="bottom"/>
            <w:tcBorders>
              <w:bottom w:val="single" w:sz="8" w:color="auto"/>
            </w:tcBorders>
          </w:tcPr>
          <w:p>
            <w:pPr>
              <w:spacing w:after="0"/>
              <w:rPr>
                <w:sz w:val="24"/>
                <w:szCs w:val="24"/>
                <w:color w:val="auto"/>
              </w:rPr>
            </w:pPr>
          </w:p>
        </w:tc>
        <w:tc>
          <w:tcPr>
            <w:tcW w:w="28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780" w:type="dxa"/>
            <w:vAlign w:val="bottom"/>
            <w:tcBorders>
              <w:bottom w:val="single" w:sz="8" w:color="auto"/>
            </w:tcBorders>
          </w:tcPr>
          <w:p>
            <w:pPr>
              <w:spacing w:after="0"/>
              <w:rPr>
                <w:sz w:val="24"/>
                <w:szCs w:val="24"/>
                <w:color w:val="auto"/>
              </w:rPr>
            </w:pPr>
          </w:p>
        </w:tc>
        <w:tc>
          <w:tcPr>
            <w:tcW w:w="160" w:type="dxa"/>
            <w:vAlign w:val="bottom"/>
            <w:tcBorders>
              <w:bottom w:val="single" w:sz="8" w:color="auto"/>
            </w:tcBorders>
          </w:tcPr>
          <w:p>
            <w:pPr>
              <w:spacing w:after="0"/>
              <w:rPr>
                <w:sz w:val="24"/>
                <w:szCs w:val="24"/>
                <w:color w:val="auto"/>
              </w:rPr>
            </w:pPr>
          </w:p>
        </w:tc>
        <w:tc>
          <w:tcPr>
            <w:tcW w:w="940" w:type="dxa"/>
            <w:vAlign w:val="bottom"/>
            <w:tcBorders>
              <w:bottom w:val="single" w:sz="8" w:color="auto"/>
            </w:tcBorders>
          </w:tcPr>
          <w:p>
            <w:pPr>
              <w:spacing w:after="0"/>
              <w:rPr>
                <w:sz w:val="24"/>
                <w:szCs w:val="24"/>
                <w:color w:val="auto"/>
              </w:rPr>
            </w:pPr>
          </w:p>
        </w:tc>
        <w:tc>
          <w:tcPr>
            <w:tcW w:w="160" w:type="dxa"/>
            <w:vAlign w:val="bottom"/>
            <w:tcBorders>
              <w:bottom w:val="single" w:sz="8" w:color="auto"/>
            </w:tcBorders>
          </w:tcPr>
          <w:p>
            <w:pPr>
              <w:spacing w:after="0"/>
              <w:rPr>
                <w:sz w:val="24"/>
                <w:szCs w:val="24"/>
                <w:color w:val="auto"/>
              </w:rPr>
            </w:pPr>
          </w:p>
        </w:tc>
        <w:tc>
          <w:tcPr>
            <w:tcW w:w="0" w:type="dxa"/>
            <w:vAlign w:val="bottom"/>
          </w:tcPr>
          <w:p>
            <w:pPr>
              <w:spacing w:after="0"/>
              <w:rPr>
                <w:sz w:val="1"/>
                <w:szCs w:val="1"/>
                <w:color w:val="auto"/>
              </w:rPr>
            </w:pPr>
          </w:p>
        </w:tc>
      </w:tr>
    </w:tbl>
    <w:p>
      <w:pPr>
        <w:sectPr>
          <w:pgSz w:w="11900" w:h="16838" w:orient="portrait"/>
          <w:cols w:equalWidth="0" w:num="1">
            <w:col w:w="11240"/>
          </w:cols>
          <w:pgMar w:left="320" w:top="580" w:right="339" w:bottom="1440" w:gutter="0" w:footer="0" w:header="0"/>
        </w:sectPr>
      </w:pPr>
    </w:p>
    <w:bookmarkStart w:id="8" w:name="page9"/>
    <w:bookmarkEnd w:id="8"/>
    <w:p>
      <w:pPr>
        <w:jc w:val="center"/>
        <w:spacing w:after="0"/>
        <w:rPr>
          <w:sz w:val="20"/>
          <w:szCs w:val="20"/>
          <w:color w:val="auto"/>
        </w:rPr>
      </w:pPr>
      <w:r>
        <w:rPr>
          <w:rFonts w:ascii="Arial" w:cs="Arial" w:eastAsia="Arial" w:hAnsi="Arial"/>
          <w:sz w:val="18"/>
          <w:szCs w:val="18"/>
          <w:b w:val="1"/>
          <w:bCs w:val="1"/>
          <w:color w:val="auto"/>
        </w:rPr>
        <w:t>Table 2</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BASSETT FURNITURE INDUSTRIES, INC. AND SUBSIDIARIES</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Condensed Consolidated Balance Sheets</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(In thousands)</w:t>
      </w:r>
    </w:p>
    <w:p>
      <w:pPr>
        <w:spacing w:after="0" w:line="211"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480" w:type="dxa"/>
            <w:vAlign w:val="bottom"/>
          </w:tcPr>
          <w:p>
            <w:pPr>
              <w:spacing w:after="0"/>
              <w:rPr>
                <w:sz w:val="18"/>
                <w:szCs w:val="18"/>
                <w:color w:val="auto"/>
              </w:rPr>
            </w:pPr>
          </w:p>
        </w:tc>
        <w:tc>
          <w:tcPr>
            <w:tcW w:w="2300" w:type="dxa"/>
            <w:vAlign w:val="bottom"/>
          </w:tcPr>
          <w:p>
            <w:pPr>
              <w:spacing w:after="0"/>
              <w:rPr>
                <w:sz w:val="18"/>
                <w:szCs w:val="18"/>
                <w:color w:val="auto"/>
              </w:rPr>
            </w:pPr>
          </w:p>
        </w:tc>
        <w:tc>
          <w:tcPr>
            <w:tcW w:w="52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480" w:type="dxa"/>
            <w:vAlign w:val="bottom"/>
            <w:gridSpan w:val="2"/>
          </w:tcPr>
          <w:p>
            <w:pPr>
              <w:jc w:val="right"/>
              <w:ind w:right="420"/>
              <w:spacing w:after="0"/>
              <w:rPr>
                <w:sz w:val="20"/>
                <w:szCs w:val="20"/>
                <w:color w:val="auto"/>
              </w:rPr>
            </w:pPr>
            <w:r>
              <w:rPr>
                <w:rFonts w:ascii="Arial" w:cs="Arial" w:eastAsia="Arial" w:hAnsi="Arial"/>
                <w:sz w:val="18"/>
                <w:szCs w:val="18"/>
                <w:color w:val="auto"/>
              </w:rPr>
              <w:t>(Unaudited)</w:t>
            </w:r>
          </w:p>
        </w:tc>
        <w:tc>
          <w:tcPr>
            <w:tcW w:w="80" w:type="dxa"/>
            <w:vAlign w:val="bottom"/>
          </w:tcPr>
          <w:p>
            <w:pPr>
              <w:spacing w:after="0"/>
              <w:rPr>
                <w:sz w:val="18"/>
                <w:szCs w:val="18"/>
                <w:color w:val="auto"/>
              </w:rPr>
            </w:pPr>
          </w:p>
        </w:tc>
        <w:tc>
          <w:tcPr>
            <w:tcW w:w="480" w:type="dxa"/>
            <w:vAlign w:val="bottom"/>
          </w:tcPr>
          <w:p>
            <w:pPr>
              <w:spacing w:after="0"/>
              <w:rPr>
                <w:sz w:val="18"/>
                <w:szCs w:val="18"/>
                <w:color w:val="auto"/>
              </w:rPr>
            </w:pPr>
          </w:p>
        </w:tc>
        <w:tc>
          <w:tcPr>
            <w:tcW w:w="980" w:type="dxa"/>
            <w:vAlign w:val="bottom"/>
          </w:tcPr>
          <w:p>
            <w:pPr>
              <w:spacing w:after="0"/>
              <w:rPr>
                <w:sz w:val="18"/>
                <w:szCs w:val="18"/>
                <w:color w:val="auto"/>
              </w:rPr>
            </w:pPr>
          </w:p>
        </w:tc>
        <w:tc>
          <w:tcPr>
            <w:tcW w:w="100" w:type="dxa"/>
            <w:vAlign w:val="bottom"/>
          </w:tcPr>
          <w:p>
            <w:pPr>
              <w:spacing w:after="0"/>
              <w:rPr>
                <w:sz w:val="18"/>
                <w:szCs w:val="18"/>
                <w:color w:val="auto"/>
              </w:rPr>
            </w:pPr>
          </w:p>
        </w:tc>
      </w:tr>
      <w:tr>
        <w:trPr>
          <w:trHeight w:val="230"/>
        </w:trPr>
        <w:tc>
          <w:tcPr>
            <w:tcW w:w="480" w:type="dxa"/>
            <w:vAlign w:val="bottom"/>
          </w:tcPr>
          <w:p>
            <w:pPr>
              <w:spacing w:after="0"/>
              <w:rPr>
                <w:sz w:val="20"/>
                <w:szCs w:val="20"/>
                <w:color w:val="auto"/>
              </w:rPr>
            </w:pPr>
          </w:p>
        </w:tc>
        <w:tc>
          <w:tcPr>
            <w:tcW w:w="2300" w:type="dxa"/>
            <w:vAlign w:val="bottom"/>
          </w:tcPr>
          <w:p>
            <w:pPr>
              <w:spacing w:after="0"/>
              <w:rPr>
                <w:sz w:val="20"/>
                <w:szCs w:val="20"/>
                <w:color w:val="auto"/>
              </w:rPr>
            </w:pPr>
          </w:p>
        </w:tc>
        <w:tc>
          <w:tcPr>
            <w:tcW w:w="522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480" w:type="dxa"/>
            <w:vAlign w:val="bottom"/>
            <w:gridSpan w:val="2"/>
          </w:tcPr>
          <w:p>
            <w:pPr>
              <w:jc w:val="right"/>
              <w:ind w:right="260"/>
              <w:spacing w:after="0"/>
              <w:rPr>
                <w:sz w:val="20"/>
                <w:szCs w:val="20"/>
                <w:color w:val="auto"/>
              </w:rPr>
            </w:pPr>
            <w:r>
              <w:rPr>
                <w:rFonts w:ascii="Arial" w:cs="Arial" w:eastAsia="Arial" w:hAnsi="Arial"/>
                <w:sz w:val="18"/>
                <w:szCs w:val="18"/>
                <w:color w:val="auto"/>
                <w:w w:val="91"/>
              </w:rPr>
              <w:t>August 29, 2020</w:t>
            </w:r>
          </w:p>
        </w:tc>
        <w:tc>
          <w:tcPr>
            <w:tcW w:w="80" w:type="dxa"/>
            <w:vAlign w:val="bottom"/>
          </w:tcPr>
          <w:p>
            <w:pPr>
              <w:spacing w:after="0"/>
              <w:rPr>
                <w:sz w:val="20"/>
                <w:szCs w:val="20"/>
                <w:color w:val="auto"/>
              </w:rPr>
            </w:pPr>
          </w:p>
        </w:tc>
        <w:tc>
          <w:tcPr>
            <w:tcW w:w="1560" w:type="dxa"/>
            <w:vAlign w:val="bottom"/>
            <w:gridSpan w:val="3"/>
          </w:tcPr>
          <w:p>
            <w:pPr>
              <w:ind w:left="20"/>
              <w:spacing w:after="0"/>
              <w:rPr>
                <w:sz w:val="20"/>
                <w:szCs w:val="20"/>
                <w:color w:val="auto"/>
              </w:rPr>
            </w:pPr>
            <w:r>
              <w:rPr>
                <w:rFonts w:ascii="Arial" w:cs="Arial" w:eastAsia="Arial" w:hAnsi="Arial"/>
                <w:sz w:val="18"/>
                <w:szCs w:val="18"/>
                <w:color w:val="auto"/>
                <w:w w:val="96"/>
              </w:rPr>
              <w:t>November 30, 2019</w:t>
            </w:r>
          </w:p>
        </w:tc>
      </w:tr>
      <w:tr>
        <w:trPr>
          <w:trHeight w:val="169"/>
        </w:trPr>
        <w:tc>
          <w:tcPr>
            <w:tcW w:w="8000" w:type="dxa"/>
            <w:vAlign w:val="bottom"/>
            <w:gridSpan w:val="3"/>
            <w:shd w:val="clear" w:color="auto" w:fill="CCEEFF"/>
          </w:tcPr>
          <w:p>
            <w:pPr>
              <w:spacing w:after="0" w:line="169" w:lineRule="exact"/>
              <w:rPr>
                <w:sz w:val="20"/>
                <w:szCs w:val="20"/>
                <w:color w:val="auto"/>
              </w:rPr>
            </w:pPr>
            <w:r>
              <w:rPr>
                <w:rFonts w:ascii="Arial" w:cs="Arial" w:eastAsia="Arial" w:hAnsi="Arial"/>
                <w:sz w:val="18"/>
                <w:szCs w:val="18"/>
                <w:b w:val="1"/>
                <w:bCs w:val="1"/>
                <w:color w:val="auto"/>
              </w:rPr>
              <w:t>Assets</w:t>
            </w:r>
          </w:p>
        </w:tc>
        <w:tc>
          <w:tcPr>
            <w:tcW w:w="120" w:type="dxa"/>
            <w:vAlign w:val="bottom"/>
            <w:tcBorders>
              <w:top w:val="single" w:sz="8" w:color="auto"/>
            </w:tcBorders>
            <w:shd w:val="clear" w:color="auto" w:fill="CCEEFF"/>
          </w:tcPr>
          <w:p>
            <w:pPr>
              <w:spacing w:after="0"/>
              <w:rPr>
                <w:sz w:val="14"/>
                <w:szCs w:val="14"/>
                <w:color w:val="auto"/>
              </w:rPr>
            </w:pPr>
          </w:p>
        </w:tc>
        <w:tc>
          <w:tcPr>
            <w:tcW w:w="1360" w:type="dxa"/>
            <w:vAlign w:val="bottom"/>
            <w:tcBorders>
              <w:top w:val="single" w:sz="8" w:color="auto"/>
            </w:tcBorders>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80" w:type="dxa"/>
            <w:vAlign w:val="bottom"/>
            <w:shd w:val="clear" w:color="auto" w:fill="CCEEFF"/>
          </w:tcPr>
          <w:p>
            <w:pPr>
              <w:spacing w:after="0"/>
              <w:rPr>
                <w:sz w:val="14"/>
                <w:szCs w:val="14"/>
                <w:color w:val="auto"/>
              </w:rPr>
            </w:pPr>
          </w:p>
        </w:tc>
        <w:tc>
          <w:tcPr>
            <w:tcW w:w="480" w:type="dxa"/>
            <w:vAlign w:val="bottom"/>
            <w:tcBorders>
              <w:top w:val="single" w:sz="8" w:color="auto"/>
            </w:tcBorders>
            <w:shd w:val="clear" w:color="auto" w:fill="CCEEFF"/>
          </w:tcPr>
          <w:p>
            <w:pPr>
              <w:spacing w:after="0"/>
              <w:rPr>
                <w:sz w:val="14"/>
                <w:szCs w:val="14"/>
                <w:color w:val="auto"/>
              </w:rPr>
            </w:pPr>
          </w:p>
        </w:tc>
        <w:tc>
          <w:tcPr>
            <w:tcW w:w="980" w:type="dxa"/>
            <w:vAlign w:val="bottom"/>
            <w:tcBorders>
              <w:top w:val="single" w:sz="8" w:color="auto"/>
            </w:tcBorders>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r>
      <w:tr>
        <w:trPr>
          <w:trHeight w:val="21"/>
        </w:trPr>
        <w:tc>
          <w:tcPr>
            <w:tcW w:w="480" w:type="dxa"/>
            <w:vAlign w:val="bottom"/>
            <w:tcBorders>
              <w:top w:val="single" w:sz="8" w:color="auto"/>
            </w:tcBorders>
            <w:shd w:val="clear" w:color="auto" w:fill="CCEEFF"/>
          </w:tcPr>
          <w:p>
            <w:pPr>
              <w:spacing w:after="0" w:line="20" w:lineRule="exact"/>
              <w:rPr>
                <w:sz w:val="1"/>
                <w:szCs w:val="1"/>
                <w:color w:val="auto"/>
              </w:rPr>
            </w:pPr>
          </w:p>
        </w:tc>
        <w:tc>
          <w:tcPr>
            <w:tcW w:w="2300" w:type="dxa"/>
            <w:vAlign w:val="bottom"/>
            <w:tcBorders>
              <w:top w:val="single" w:sz="8" w:color="CCEEFF"/>
            </w:tcBorders>
            <w:shd w:val="clear" w:color="auto" w:fill="CCEEFF"/>
          </w:tcPr>
          <w:p>
            <w:pPr>
              <w:spacing w:after="0" w:line="20" w:lineRule="exact"/>
              <w:rPr>
                <w:sz w:val="1"/>
                <w:szCs w:val="1"/>
                <w:color w:val="auto"/>
              </w:rPr>
            </w:pPr>
          </w:p>
        </w:tc>
        <w:tc>
          <w:tcPr>
            <w:tcW w:w="5220" w:type="dxa"/>
            <w:vAlign w:val="bottom"/>
            <w:tcBorders>
              <w:top w:val="single" w:sz="8" w:color="CCEEFF"/>
            </w:tcBorders>
            <w:shd w:val="clear" w:color="auto" w:fill="CCEEFF"/>
          </w:tcPr>
          <w:p>
            <w:pPr>
              <w:spacing w:after="0" w:line="20" w:lineRule="exact"/>
              <w:rPr>
                <w:sz w:val="1"/>
                <w:szCs w:val="1"/>
                <w:color w:val="auto"/>
              </w:rPr>
            </w:pPr>
          </w:p>
        </w:tc>
        <w:tc>
          <w:tcPr>
            <w:tcW w:w="120" w:type="dxa"/>
            <w:vAlign w:val="bottom"/>
            <w:tcBorders>
              <w:top w:val="single" w:sz="8" w:color="CCEEFF"/>
            </w:tcBorders>
            <w:shd w:val="clear" w:color="auto" w:fill="CCEEFF"/>
          </w:tcPr>
          <w:p>
            <w:pPr>
              <w:spacing w:after="0" w:line="20" w:lineRule="exact"/>
              <w:rPr>
                <w:sz w:val="1"/>
                <w:szCs w:val="1"/>
                <w:color w:val="auto"/>
              </w:rPr>
            </w:pPr>
          </w:p>
        </w:tc>
        <w:tc>
          <w:tcPr>
            <w:tcW w:w="1360" w:type="dxa"/>
            <w:vAlign w:val="bottom"/>
            <w:tcBorders>
              <w:top w:val="single" w:sz="8" w:color="CCEEFF"/>
            </w:tcBorders>
            <w:shd w:val="clear" w:color="auto" w:fill="CCEEFF"/>
          </w:tcPr>
          <w:p>
            <w:pPr>
              <w:spacing w:after="0" w:line="20" w:lineRule="exact"/>
              <w:rPr>
                <w:sz w:val="1"/>
                <w:szCs w:val="1"/>
                <w:color w:val="auto"/>
              </w:rPr>
            </w:pPr>
          </w:p>
        </w:tc>
        <w:tc>
          <w:tcPr>
            <w:tcW w:w="120" w:type="dxa"/>
            <w:vAlign w:val="bottom"/>
            <w:tcBorders>
              <w:top w:val="single" w:sz="8" w:color="CCEEFF"/>
            </w:tcBorders>
            <w:shd w:val="clear" w:color="auto" w:fill="CCEEFF"/>
          </w:tcPr>
          <w:p>
            <w:pPr>
              <w:spacing w:after="0" w:line="20" w:lineRule="exact"/>
              <w:rPr>
                <w:sz w:val="1"/>
                <w:szCs w:val="1"/>
                <w:color w:val="auto"/>
              </w:rPr>
            </w:pPr>
          </w:p>
        </w:tc>
        <w:tc>
          <w:tcPr>
            <w:tcW w:w="80" w:type="dxa"/>
            <w:vAlign w:val="bottom"/>
            <w:tcBorders>
              <w:top w:val="single" w:sz="8" w:color="CCEEFF"/>
            </w:tcBorders>
            <w:shd w:val="clear" w:color="auto" w:fill="CCEEFF"/>
          </w:tcPr>
          <w:p>
            <w:pPr>
              <w:spacing w:after="0" w:line="20" w:lineRule="exact"/>
              <w:rPr>
                <w:sz w:val="1"/>
                <w:szCs w:val="1"/>
                <w:color w:val="auto"/>
              </w:rPr>
            </w:pPr>
          </w:p>
        </w:tc>
        <w:tc>
          <w:tcPr>
            <w:tcW w:w="480" w:type="dxa"/>
            <w:vAlign w:val="bottom"/>
            <w:tcBorders>
              <w:top w:val="single" w:sz="8" w:color="CCEEFF"/>
            </w:tcBorders>
            <w:shd w:val="clear" w:color="auto" w:fill="CCEEFF"/>
          </w:tcPr>
          <w:p>
            <w:pPr>
              <w:spacing w:after="0" w:line="20" w:lineRule="exact"/>
              <w:rPr>
                <w:sz w:val="1"/>
                <w:szCs w:val="1"/>
                <w:color w:val="auto"/>
              </w:rPr>
            </w:pPr>
          </w:p>
        </w:tc>
        <w:tc>
          <w:tcPr>
            <w:tcW w:w="980" w:type="dxa"/>
            <w:vAlign w:val="bottom"/>
            <w:tcBorders>
              <w:top w:val="single" w:sz="8" w:color="CCEEFF"/>
            </w:tcBorders>
            <w:shd w:val="clear" w:color="auto" w:fill="CCEEFF"/>
          </w:tcPr>
          <w:p>
            <w:pPr>
              <w:spacing w:after="0" w:line="20" w:lineRule="exact"/>
              <w:rPr>
                <w:sz w:val="1"/>
                <w:szCs w:val="1"/>
                <w:color w:val="auto"/>
              </w:rPr>
            </w:pPr>
          </w:p>
        </w:tc>
        <w:tc>
          <w:tcPr>
            <w:tcW w:w="100" w:type="dxa"/>
            <w:vAlign w:val="bottom"/>
            <w:tcBorders>
              <w:top w:val="single" w:sz="8" w:color="CCEEFF"/>
            </w:tcBorders>
            <w:shd w:val="clear" w:color="auto" w:fill="CCEEFF"/>
          </w:tcPr>
          <w:p>
            <w:pPr>
              <w:spacing w:after="0" w:line="20" w:lineRule="exact"/>
              <w:rPr>
                <w:sz w:val="1"/>
                <w:szCs w:val="1"/>
                <w:color w:val="auto"/>
              </w:rPr>
            </w:pPr>
          </w:p>
        </w:tc>
      </w:tr>
      <w:tr>
        <w:trPr>
          <w:trHeight w:val="216"/>
        </w:trPr>
        <w:tc>
          <w:tcPr>
            <w:tcW w:w="8000" w:type="dxa"/>
            <w:vAlign w:val="bottom"/>
            <w:gridSpan w:val="3"/>
          </w:tcPr>
          <w:p>
            <w:pPr>
              <w:spacing w:after="0"/>
              <w:rPr>
                <w:sz w:val="20"/>
                <w:szCs w:val="20"/>
                <w:color w:val="auto"/>
              </w:rPr>
            </w:pPr>
            <w:r>
              <w:rPr>
                <w:rFonts w:ascii="Arial" w:cs="Arial" w:eastAsia="Arial" w:hAnsi="Arial"/>
                <w:sz w:val="18"/>
                <w:szCs w:val="18"/>
                <w:b w:val="1"/>
                <w:bCs w:val="1"/>
                <w:color w:val="auto"/>
              </w:rPr>
              <w:t>Current assets</w:t>
            </w:r>
          </w:p>
        </w:tc>
        <w:tc>
          <w:tcPr>
            <w:tcW w:w="120" w:type="dxa"/>
            <w:vAlign w:val="bottom"/>
          </w:tcPr>
          <w:p>
            <w:pPr>
              <w:spacing w:after="0"/>
              <w:rPr>
                <w:sz w:val="18"/>
                <w:szCs w:val="18"/>
                <w:color w:val="auto"/>
              </w:rPr>
            </w:pPr>
          </w:p>
        </w:tc>
        <w:tc>
          <w:tcPr>
            <w:tcW w:w="13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480" w:type="dxa"/>
            <w:vAlign w:val="bottom"/>
          </w:tcPr>
          <w:p>
            <w:pPr>
              <w:spacing w:after="0"/>
              <w:rPr>
                <w:sz w:val="18"/>
                <w:szCs w:val="18"/>
                <w:color w:val="auto"/>
              </w:rPr>
            </w:pPr>
          </w:p>
        </w:tc>
        <w:tc>
          <w:tcPr>
            <w:tcW w:w="980" w:type="dxa"/>
            <w:vAlign w:val="bottom"/>
          </w:tcPr>
          <w:p>
            <w:pPr>
              <w:spacing w:after="0"/>
              <w:rPr>
                <w:sz w:val="18"/>
                <w:szCs w:val="18"/>
                <w:color w:val="auto"/>
              </w:rPr>
            </w:pPr>
          </w:p>
        </w:tc>
        <w:tc>
          <w:tcPr>
            <w:tcW w:w="100" w:type="dxa"/>
            <w:vAlign w:val="bottom"/>
          </w:tcPr>
          <w:p>
            <w:pPr>
              <w:spacing w:after="0"/>
              <w:rPr>
                <w:sz w:val="18"/>
                <w:szCs w:val="18"/>
                <w:color w:val="auto"/>
              </w:rPr>
            </w:pPr>
          </w:p>
        </w:tc>
      </w:tr>
      <w:tr>
        <w:trPr>
          <w:trHeight w:val="216"/>
        </w:trPr>
        <w:tc>
          <w:tcPr>
            <w:tcW w:w="8000" w:type="dxa"/>
            <w:vAlign w:val="bottom"/>
            <w:gridSpan w:val="3"/>
            <w:shd w:val="clear" w:color="auto" w:fill="CCEEFF"/>
          </w:tcPr>
          <w:p>
            <w:pPr>
              <w:ind w:left="180"/>
              <w:spacing w:after="0"/>
              <w:rPr>
                <w:sz w:val="20"/>
                <w:szCs w:val="20"/>
                <w:color w:val="auto"/>
              </w:rPr>
            </w:pPr>
            <w:r>
              <w:rPr>
                <w:rFonts w:ascii="Arial" w:cs="Arial" w:eastAsia="Arial" w:hAnsi="Arial"/>
                <w:sz w:val="18"/>
                <w:szCs w:val="18"/>
                <w:color w:val="auto"/>
              </w:rPr>
              <w:t>Cash and cash equivalents</w:t>
            </w:r>
          </w:p>
        </w:tc>
        <w:tc>
          <w:tcPr>
            <w:tcW w:w="12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48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31,029</w:t>
            </w:r>
          </w:p>
        </w:tc>
        <w:tc>
          <w:tcPr>
            <w:tcW w:w="560" w:type="dxa"/>
            <w:vAlign w:val="bottom"/>
            <w:gridSpan w:val="2"/>
            <w:shd w:val="clear" w:color="auto" w:fill="CCEEFF"/>
          </w:tcPr>
          <w:p>
            <w:pPr>
              <w:ind w:left="80"/>
              <w:spacing w:after="0"/>
              <w:rPr>
                <w:sz w:val="20"/>
                <w:szCs w:val="20"/>
                <w:color w:val="auto"/>
              </w:rPr>
            </w:pPr>
            <w:r>
              <w:rPr>
                <w:rFonts w:ascii="Arial" w:cs="Arial" w:eastAsia="Arial" w:hAnsi="Arial"/>
                <w:sz w:val="18"/>
                <w:szCs w:val="18"/>
                <w:color w:val="auto"/>
              </w:rPr>
              <w:t>$</w:t>
            </w:r>
          </w:p>
        </w:tc>
        <w:tc>
          <w:tcPr>
            <w:tcW w:w="108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19,687</w:t>
            </w:r>
          </w:p>
        </w:tc>
      </w:tr>
      <w:tr>
        <w:trPr>
          <w:trHeight w:val="216"/>
        </w:trPr>
        <w:tc>
          <w:tcPr>
            <w:tcW w:w="8000" w:type="dxa"/>
            <w:vAlign w:val="bottom"/>
            <w:gridSpan w:val="3"/>
          </w:tcPr>
          <w:p>
            <w:pPr>
              <w:ind w:left="180"/>
              <w:spacing w:after="0"/>
              <w:rPr>
                <w:sz w:val="20"/>
                <w:szCs w:val="20"/>
                <w:color w:val="auto"/>
              </w:rPr>
            </w:pPr>
            <w:r>
              <w:rPr>
                <w:rFonts w:ascii="Arial" w:cs="Arial" w:eastAsia="Arial" w:hAnsi="Arial"/>
                <w:sz w:val="18"/>
                <w:szCs w:val="18"/>
                <w:color w:val="auto"/>
              </w:rPr>
              <w:t>Short-term investments</w:t>
            </w:r>
          </w:p>
        </w:tc>
        <w:tc>
          <w:tcPr>
            <w:tcW w:w="120" w:type="dxa"/>
            <w:vAlign w:val="bottom"/>
          </w:tcPr>
          <w:p>
            <w:pPr>
              <w:spacing w:after="0"/>
              <w:rPr>
                <w:sz w:val="18"/>
                <w:szCs w:val="18"/>
                <w:color w:val="auto"/>
              </w:rPr>
            </w:pPr>
          </w:p>
        </w:tc>
        <w:tc>
          <w:tcPr>
            <w:tcW w:w="1480" w:type="dxa"/>
            <w:vAlign w:val="bottom"/>
            <w:gridSpan w:val="2"/>
          </w:tcPr>
          <w:p>
            <w:pPr>
              <w:jc w:val="right"/>
              <w:ind w:right="120"/>
              <w:spacing w:after="0"/>
              <w:rPr>
                <w:sz w:val="20"/>
                <w:szCs w:val="20"/>
                <w:color w:val="auto"/>
              </w:rPr>
            </w:pPr>
            <w:r>
              <w:rPr>
                <w:rFonts w:ascii="Arial" w:cs="Arial" w:eastAsia="Arial" w:hAnsi="Arial"/>
                <w:sz w:val="18"/>
                <w:szCs w:val="18"/>
                <w:color w:val="auto"/>
              </w:rPr>
              <w:t>17,661</w:t>
            </w:r>
          </w:p>
        </w:tc>
        <w:tc>
          <w:tcPr>
            <w:tcW w:w="80" w:type="dxa"/>
            <w:vAlign w:val="bottom"/>
          </w:tcPr>
          <w:p>
            <w:pPr>
              <w:spacing w:after="0"/>
              <w:rPr>
                <w:sz w:val="18"/>
                <w:szCs w:val="18"/>
                <w:color w:val="auto"/>
              </w:rPr>
            </w:pPr>
          </w:p>
        </w:tc>
        <w:tc>
          <w:tcPr>
            <w:tcW w:w="480" w:type="dxa"/>
            <w:vAlign w:val="bottom"/>
          </w:tcPr>
          <w:p>
            <w:pPr>
              <w:spacing w:after="0"/>
              <w:rPr>
                <w:sz w:val="18"/>
                <w:szCs w:val="18"/>
                <w:color w:val="auto"/>
              </w:rPr>
            </w:pPr>
          </w:p>
        </w:tc>
        <w:tc>
          <w:tcPr>
            <w:tcW w:w="1080" w:type="dxa"/>
            <w:vAlign w:val="bottom"/>
            <w:gridSpan w:val="2"/>
          </w:tcPr>
          <w:p>
            <w:pPr>
              <w:jc w:val="right"/>
              <w:ind w:right="100"/>
              <w:spacing w:after="0"/>
              <w:rPr>
                <w:sz w:val="20"/>
                <w:szCs w:val="20"/>
                <w:color w:val="auto"/>
              </w:rPr>
            </w:pPr>
            <w:r>
              <w:rPr>
                <w:rFonts w:ascii="Arial" w:cs="Arial" w:eastAsia="Arial" w:hAnsi="Arial"/>
                <w:sz w:val="18"/>
                <w:szCs w:val="18"/>
                <w:color w:val="auto"/>
              </w:rPr>
              <w:t>17,436</w:t>
            </w:r>
          </w:p>
        </w:tc>
      </w:tr>
      <w:tr>
        <w:trPr>
          <w:trHeight w:val="216"/>
        </w:trPr>
        <w:tc>
          <w:tcPr>
            <w:tcW w:w="8000" w:type="dxa"/>
            <w:vAlign w:val="bottom"/>
            <w:gridSpan w:val="3"/>
            <w:shd w:val="clear" w:color="auto" w:fill="CCEEFF"/>
          </w:tcPr>
          <w:p>
            <w:pPr>
              <w:ind w:left="180"/>
              <w:spacing w:after="0"/>
              <w:rPr>
                <w:sz w:val="20"/>
                <w:szCs w:val="20"/>
                <w:color w:val="auto"/>
              </w:rPr>
            </w:pPr>
            <w:r>
              <w:rPr>
                <w:rFonts w:ascii="Arial" w:cs="Arial" w:eastAsia="Arial" w:hAnsi="Arial"/>
                <w:sz w:val="18"/>
                <w:szCs w:val="18"/>
                <w:color w:val="auto"/>
              </w:rPr>
              <w:t>Accounts receivable, net</w:t>
            </w:r>
          </w:p>
        </w:tc>
        <w:tc>
          <w:tcPr>
            <w:tcW w:w="120" w:type="dxa"/>
            <w:vAlign w:val="bottom"/>
            <w:shd w:val="clear" w:color="auto" w:fill="CCEEFF"/>
          </w:tcPr>
          <w:p>
            <w:pPr>
              <w:spacing w:after="0"/>
              <w:rPr>
                <w:sz w:val="18"/>
                <w:szCs w:val="18"/>
                <w:color w:val="auto"/>
              </w:rPr>
            </w:pPr>
          </w:p>
        </w:tc>
        <w:tc>
          <w:tcPr>
            <w:tcW w:w="148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19,099</w:t>
            </w:r>
          </w:p>
        </w:tc>
        <w:tc>
          <w:tcPr>
            <w:tcW w:w="80" w:type="dxa"/>
            <w:vAlign w:val="bottom"/>
            <w:shd w:val="clear" w:color="auto" w:fill="CCEEFF"/>
          </w:tcPr>
          <w:p>
            <w:pPr>
              <w:spacing w:after="0"/>
              <w:rPr>
                <w:sz w:val="18"/>
                <w:szCs w:val="18"/>
                <w:color w:val="auto"/>
              </w:rPr>
            </w:pPr>
          </w:p>
        </w:tc>
        <w:tc>
          <w:tcPr>
            <w:tcW w:w="480" w:type="dxa"/>
            <w:vAlign w:val="bottom"/>
            <w:shd w:val="clear" w:color="auto" w:fill="CCEEFF"/>
          </w:tcPr>
          <w:p>
            <w:pPr>
              <w:spacing w:after="0"/>
              <w:rPr>
                <w:sz w:val="18"/>
                <w:szCs w:val="18"/>
                <w:color w:val="auto"/>
              </w:rPr>
            </w:pPr>
          </w:p>
        </w:tc>
        <w:tc>
          <w:tcPr>
            <w:tcW w:w="108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21,378</w:t>
            </w:r>
          </w:p>
        </w:tc>
      </w:tr>
      <w:tr>
        <w:trPr>
          <w:trHeight w:val="216"/>
        </w:trPr>
        <w:tc>
          <w:tcPr>
            <w:tcW w:w="8000" w:type="dxa"/>
            <w:vAlign w:val="bottom"/>
            <w:gridSpan w:val="3"/>
          </w:tcPr>
          <w:p>
            <w:pPr>
              <w:ind w:left="180"/>
              <w:spacing w:after="0"/>
              <w:rPr>
                <w:sz w:val="20"/>
                <w:szCs w:val="20"/>
                <w:color w:val="auto"/>
              </w:rPr>
            </w:pPr>
            <w:r>
              <w:rPr>
                <w:rFonts w:ascii="Arial" w:cs="Arial" w:eastAsia="Arial" w:hAnsi="Arial"/>
                <w:sz w:val="18"/>
                <w:szCs w:val="18"/>
                <w:color w:val="auto"/>
              </w:rPr>
              <w:t>Inventories, net</w:t>
            </w:r>
          </w:p>
        </w:tc>
        <w:tc>
          <w:tcPr>
            <w:tcW w:w="120" w:type="dxa"/>
            <w:vAlign w:val="bottom"/>
          </w:tcPr>
          <w:p>
            <w:pPr>
              <w:spacing w:after="0"/>
              <w:rPr>
                <w:sz w:val="18"/>
                <w:szCs w:val="18"/>
                <w:color w:val="auto"/>
              </w:rPr>
            </w:pPr>
          </w:p>
        </w:tc>
        <w:tc>
          <w:tcPr>
            <w:tcW w:w="1480" w:type="dxa"/>
            <w:vAlign w:val="bottom"/>
            <w:gridSpan w:val="2"/>
          </w:tcPr>
          <w:p>
            <w:pPr>
              <w:jc w:val="right"/>
              <w:ind w:right="120"/>
              <w:spacing w:after="0"/>
              <w:rPr>
                <w:sz w:val="20"/>
                <w:szCs w:val="20"/>
                <w:color w:val="auto"/>
              </w:rPr>
            </w:pPr>
            <w:r>
              <w:rPr>
                <w:rFonts w:ascii="Arial" w:cs="Arial" w:eastAsia="Arial" w:hAnsi="Arial"/>
                <w:sz w:val="18"/>
                <w:szCs w:val="18"/>
                <w:color w:val="auto"/>
              </w:rPr>
              <w:t>58,601</w:t>
            </w:r>
          </w:p>
        </w:tc>
        <w:tc>
          <w:tcPr>
            <w:tcW w:w="80" w:type="dxa"/>
            <w:vAlign w:val="bottom"/>
          </w:tcPr>
          <w:p>
            <w:pPr>
              <w:spacing w:after="0"/>
              <w:rPr>
                <w:sz w:val="18"/>
                <w:szCs w:val="18"/>
                <w:color w:val="auto"/>
              </w:rPr>
            </w:pPr>
          </w:p>
        </w:tc>
        <w:tc>
          <w:tcPr>
            <w:tcW w:w="480" w:type="dxa"/>
            <w:vAlign w:val="bottom"/>
          </w:tcPr>
          <w:p>
            <w:pPr>
              <w:spacing w:after="0"/>
              <w:rPr>
                <w:sz w:val="18"/>
                <w:szCs w:val="18"/>
                <w:color w:val="auto"/>
              </w:rPr>
            </w:pPr>
          </w:p>
        </w:tc>
        <w:tc>
          <w:tcPr>
            <w:tcW w:w="1080" w:type="dxa"/>
            <w:vAlign w:val="bottom"/>
            <w:gridSpan w:val="2"/>
          </w:tcPr>
          <w:p>
            <w:pPr>
              <w:jc w:val="right"/>
              <w:ind w:right="100"/>
              <w:spacing w:after="0"/>
              <w:rPr>
                <w:sz w:val="20"/>
                <w:szCs w:val="20"/>
                <w:color w:val="auto"/>
              </w:rPr>
            </w:pPr>
            <w:r>
              <w:rPr>
                <w:rFonts w:ascii="Arial" w:cs="Arial" w:eastAsia="Arial" w:hAnsi="Arial"/>
                <w:sz w:val="18"/>
                <w:szCs w:val="18"/>
                <w:color w:val="auto"/>
              </w:rPr>
              <w:t>66,302</w:t>
            </w:r>
          </w:p>
        </w:tc>
      </w:tr>
      <w:tr>
        <w:trPr>
          <w:trHeight w:val="216"/>
        </w:trPr>
        <w:tc>
          <w:tcPr>
            <w:tcW w:w="8000" w:type="dxa"/>
            <w:vAlign w:val="bottom"/>
            <w:gridSpan w:val="3"/>
            <w:shd w:val="clear" w:color="auto" w:fill="CCEEFF"/>
          </w:tcPr>
          <w:p>
            <w:pPr>
              <w:ind w:left="180"/>
              <w:spacing w:after="0"/>
              <w:rPr>
                <w:sz w:val="20"/>
                <w:szCs w:val="20"/>
                <w:color w:val="auto"/>
              </w:rPr>
            </w:pPr>
            <w:r>
              <w:rPr>
                <w:rFonts w:ascii="Arial" w:cs="Arial" w:eastAsia="Arial" w:hAnsi="Arial"/>
                <w:sz w:val="18"/>
                <w:szCs w:val="18"/>
                <w:color w:val="auto"/>
              </w:rPr>
              <w:t>Recoverable income taxes</w:t>
            </w:r>
          </w:p>
        </w:tc>
        <w:tc>
          <w:tcPr>
            <w:tcW w:w="120" w:type="dxa"/>
            <w:vAlign w:val="bottom"/>
            <w:shd w:val="clear" w:color="auto" w:fill="CCEEFF"/>
          </w:tcPr>
          <w:p>
            <w:pPr>
              <w:spacing w:after="0"/>
              <w:rPr>
                <w:sz w:val="18"/>
                <w:szCs w:val="18"/>
                <w:color w:val="auto"/>
              </w:rPr>
            </w:pPr>
          </w:p>
        </w:tc>
        <w:tc>
          <w:tcPr>
            <w:tcW w:w="148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10,048</w:t>
            </w:r>
          </w:p>
        </w:tc>
        <w:tc>
          <w:tcPr>
            <w:tcW w:w="80" w:type="dxa"/>
            <w:vAlign w:val="bottom"/>
            <w:shd w:val="clear" w:color="auto" w:fill="CCEEFF"/>
          </w:tcPr>
          <w:p>
            <w:pPr>
              <w:spacing w:after="0"/>
              <w:rPr>
                <w:sz w:val="18"/>
                <w:szCs w:val="18"/>
                <w:color w:val="auto"/>
              </w:rPr>
            </w:pPr>
          </w:p>
        </w:tc>
        <w:tc>
          <w:tcPr>
            <w:tcW w:w="480" w:type="dxa"/>
            <w:vAlign w:val="bottom"/>
            <w:shd w:val="clear" w:color="auto" w:fill="CCEEFF"/>
          </w:tcPr>
          <w:p>
            <w:pPr>
              <w:spacing w:after="0"/>
              <w:rPr>
                <w:sz w:val="18"/>
                <w:szCs w:val="18"/>
                <w:color w:val="auto"/>
              </w:rPr>
            </w:pPr>
          </w:p>
        </w:tc>
        <w:tc>
          <w:tcPr>
            <w:tcW w:w="108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329</w:t>
            </w:r>
          </w:p>
        </w:tc>
      </w:tr>
      <w:tr>
        <w:trPr>
          <w:trHeight w:val="216"/>
        </w:trPr>
        <w:tc>
          <w:tcPr>
            <w:tcW w:w="8000" w:type="dxa"/>
            <w:vAlign w:val="bottom"/>
            <w:gridSpan w:val="3"/>
          </w:tcPr>
          <w:p>
            <w:pPr>
              <w:ind w:left="180"/>
              <w:spacing w:after="0"/>
              <w:rPr>
                <w:sz w:val="20"/>
                <w:szCs w:val="20"/>
                <w:color w:val="auto"/>
              </w:rPr>
            </w:pPr>
            <w:r>
              <w:rPr>
                <w:rFonts w:ascii="Arial" w:cs="Arial" w:eastAsia="Arial" w:hAnsi="Arial"/>
                <w:sz w:val="18"/>
                <w:szCs w:val="18"/>
                <w:color w:val="auto"/>
              </w:rPr>
              <w:t>Other current assets</w:t>
            </w:r>
          </w:p>
        </w:tc>
        <w:tc>
          <w:tcPr>
            <w:tcW w:w="120" w:type="dxa"/>
            <w:vAlign w:val="bottom"/>
            <w:tcBorders>
              <w:bottom w:val="single" w:sz="8" w:color="auto"/>
            </w:tcBorders>
          </w:tcPr>
          <w:p>
            <w:pPr>
              <w:spacing w:after="0"/>
              <w:rPr>
                <w:sz w:val="18"/>
                <w:szCs w:val="18"/>
                <w:color w:val="auto"/>
              </w:rPr>
            </w:pPr>
          </w:p>
        </w:tc>
        <w:tc>
          <w:tcPr>
            <w:tcW w:w="13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9,480</w:t>
            </w:r>
          </w:p>
        </w:tc>
        <w:tc>
          <w:tcPr>
            <w:tcW w:w="1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480" w:type="dxa"/>
            <w:vAlign w:val="bottom"/>
            <w:tcBorders>
              <w:bottom w:val="single" w:sz="8" w:color="auto"/>
            </w:tcBorders>
          </w:tcPr>
          <w:p>
            <w:pPr>
              <w:spacing w:after="0"/>
              <w:rPr>
                <w:sz w:val="18"/>
                <w:szCs w:val="18"/>
                <w:color w:val="auto"/>
              </w:rPr>
            </w:pPr>
          </w:p>
        </w:tc>
        <w:tc>
          <w:tcPr>
            <w:tcW w:w="9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11,654</w:t>
            </w:r>
          </w:p>
        </w:tc>
        <w:tc>
          <w:tcPr>
            <w:tcW w:w="100" w:type="dxa"/>
            <w:vAlign w:val="bottom"/>
          </w:tcPr>
          <w:p>
            <w:pPr>
              <w:spacing w:after="0"/>
              <w:rPr>
                <w:sz w:val="18"/>
                <w:szCs w:val="18"/>
                <w:color w:val="auto"/>
              </w:rPr>
            </w:pPr>
          </w:p>
        </w:tc>
      </w:tr>
      <w:tr>
        <w:trPr>
          <w:trHeight w:val="210"/>
        </w:trPr>
        <w:tc>
          <w:tcPr>
            <w:tcW w:w="8000" w:type="dxa"/>
            <w:vAlign w:val="bottom"/>
            <w:gridSpan w:val="3"/>
            <w:shd w:val="clear" w:color="auto" w:fill="CCEEFF"/>
          </w:tcPr>
          <w:p>
            <w:pPr>
              <w:spacing w:after="0"/>
              <w:rPr>
                <w:sz w:val="20"/>
                <w:szCs w:val="20"/>
                <w:color w:val="auto"/>
              </w:rPr>
            </w:pPr>
            <w:r>
              <w:rPr>
                <w:rFonts w:ascii="Arial" w:cs="Arial" w:eastAsia="Arial" w:hAnsi="Arial"/>
                <w:sz w:val="18"/>
                <w:szCs w:val="18"/>
                <w:color w:val="auto"/>
              </w:rPr>
              <w:t>Total current assets</w:t>
            </w:r>
          </w:p>
        </w:tc>
        <w:tc>
          <w:tcPr>
            <w:tcW w:w="120" w:type="dxa"/>
            <w:vAlign w:val="bottom"/>
            <w:shd w:val="clear" w:color="auto" w:fill="CCEEFF"/>
          </w:tcPr>
          <w:p>
            <w:pPr>
              <w:spacing w:after="0"/>
              <w:rPr>
                <w:sz w:val="18"/>
                <w:szCs w:val="18"/>
                <w:color w:val="auto"/>
              </w:rPr>
            </w:pPr>
          </w:p>
        </w:tc>
        <w:tc>
          <w:tcPr>
            <w:tcW w:w="148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145,918</w:t>
            </w:r>
          </w:p>
        </w:tc>
        <w:tc>
          <w:tcPr>
            <w:tcW w:w="80" w:type="dxa"/>
            <w:vAlign w:val="bottom"/>
            <w:shd w:val="clear" w:color="auto" w:fill="CCEEFF"/>
          </w:tcPr>
          <w:p>
            <w:pPr>
              <w:spacing w:after="0"/>
              <w:rPr>
                <w:sz w:val="18"/>
                <w:szCs w:val="18"/>
                <w:color w:val="auto"/>
              </w:rPr>
            </w:pPr>
          </w:p>
        </w:tc>
        <w:tc>
          <w:tcPr>
            <w:tcW w:w="480" w:type="dxa"/>
            <w:vAlign w:val="bottom"/>
            <w:shd w:val="clear" w:color="auto" w:fill="CCEEFF"/>
          </w:tcPr>
          <w:p>
            <w:pPr>
              <w:spacing w:after="0"/>
              <w:rPr>
                <w:sz w:val="18"/>
                <w:szCs w:val="18"/>
                <w:color w:val="auto"/>
              </w:rPr>
            </w:pPr>
          </w:p>
        </w:tc>
        <w:tc>
          <w:tcPr>
            <w:tcW w:w="108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136,786</w:t>
            </w:r>
          </w:p>
        </w:tc>
      </w:tr>
      <w:tr>
        <w:trPr>
          <w:trHeight w:val="209"/>
        </w:trPr>
        <w:tc>
          <w:tcPr>
            <w:tcW w:w="480" w:type="dxa"/>
            <w:vAlign w:val="bottom"/>
            <w:tcBorders>
              <w:top w:val="single" w:sz="8" w:color="CCEEFF"/>
            </w:tcBorders>
          </w:tcPr>
          <w:p>
            <w:pPr>
              <w:spacing w:after="0"/>
              <w:rPr>
                <w:sz w:val="18"/>
                <w:szCs w:val="18"/>
                <w:color w:val="auto"/>
              </w:rPr>
            </w:pPr>
          </w:p>
        </w:tc>
        <w:tc>
          <w:tcPr>
            <w:tcW w:w="2300" w:type="dxa"/>
            <w:vAlign w:val="bottom"/>
            <w:tcBorders>
              <w:top w:val="single" w:sz="8" w:color="CCEEFF"/>
            </w:tcBorders>
          </w:tcPr>
          <w:p>
            <w:pPr>
              <w:spacing w:after="0"/>
              <w:rPr>
                <w:sz w:val="18"/>
                <w:szCs w:val="18"/>
                <w:color w:val="auto"/>
              </w:rPr>
            </w:pPr>
          </w:p>
        </w:tc>
        <w:tc>
          <w:tcPr>
            <w:tcW w:w="5220" w:type="dxa"/>
            <w:vAlign w:val="bottom"/>
            <w:tcBorders>
              <w:top w:val="single" w:sz="8" w:color="CCEEFF"/>
            </w:tcBorders>
          </w:tcPr>
          <w:p>
            <w:pPr>
              <w:spacing w:after="0"/>
              <w:rPr>
                <w:sz w:val="18"/>
                <w:szCs w:val="18"/>
                <w:color w:val="auto"/>
              </w:rPr>
            </w:pPr>
          </w:p>
        </w:tc>
        <w:tc>
          <w:tcPr>
            <w:tcW w:w="120" w:type="dxa"/>
            <w:vAlign w:val="bottom"/>
            <w:tcBorders>
              <w:top w:val="single" w:sz="8" w:color="auto"/>
            </w:tcBorders>
          </w:tcPr>
          <w:p>
            <w:pPr>
              <w:spacing w:after="0"/>
              <w:rPr>
                <w:sz w:val="18"/>
                <w:szCs w:val="18"/>
                <w:color w:val="auto"/>
              </w:rPr>
            </w:pPr>
          </w:p>
        </w:tc>
        <w:tc>
          <w:tcPr>
            <w:tcW w:w="1360" w:type="dxa"/>
            <w:vAlign w:val="bottom"/>
            <w:tcBorders>
              <w:top w:val="single" w:sz="8" w:color="auto"/>
            </w:tcBorders>
          </w:tcPr>
          <w:p>
            <w:pPr>
              <w:spacing w:after="0"/>
              <w:rPr>
                <w:sz w:val="18"/>
                <w:szCs w:val="18"/>
                <w:color w:val="auto"/>
              </w:rPr>
            </w:pPr>
          </w:p>
        </w:tc>
        <w:tc>
          <w:tcPr>
            <w:tcW w:w="120" w:type="dxa"/>
            <w:vAlign w:val="bottom"/>
            <w:tcBorders>
              <w:top w:val="single" w:sz="8" w:color="CCEEFF"/>
            </w:tcBorders>
          </w:tcPr>
          <w:p>
            <w:pPr>
              <w:spacing w:after="0"/>
              <w:rPr>
                <w:sz w:val="18"/>
                <w:szCs w:val="18"/>
                <w:color w:val="auto"/>
              </w:rPr>
            </w:pPr>
          </w:p>
        </w:tc>
        <w:tc>
          <w:tcPr>
            <w:tcW w:w="80" w:type="dxa"/>
            <w:vAlign w:val="bottom"/>
            <w:tcBorders>
              <w:top w:val="single" w:sz="8" w:color="CCEEFF"/>
            </w:tcBorders>
          </w:tcPr>
          <w:p>
            <w:pPr>
              <w:spacing w:after="0"/>
              <w:rPr>
                <w:sz w:val="18"/>
                <w:szCs w:val="18"/>
                <w:color w:val="auto"/>
              </w:rPr>
            </w:pPr>
          </w:p>
        </w:tc>
        <w:tc>
          <w:tcPr>
            <w:tcW w:w="480" w:type="dxa"/>
            <w:vAlign w:val="bottom"/>
            <w:tcBorders>
              <w:top w:val="single" w:sz="8" w:color="auto"/>
            </w:tcBorders>
          </w:tcPr>
          <w:p>
            <w:pPr>
              <w:spacing w:after="0"/>
              <w:rPr>
                <w:sz w:val="18"/>
                <w:szCs w:val="18"/>
                <w:color w:val="auto"/>
              </w:rPr>
            </w:pPr>
          </w:p>
        </w:tc>
        <w:tc>
          <w:tcPr>
            <w:tcW w:w="980" w:type="dxa"/>
            <w:vAlign w:val="bottom"/>
            <w:tcBorders>
              <w:top w:val="single" w:sz="8" w:color="auto"/>
            </w:tcBorders>
          </w:tcPr>
          <w:p>
            <w:pPr>
              <w:spacing w:after="0"/>
              <w:rPr>
                <w:sz w:val="18"/>
                <w:szCs w:val="18"/>
                <w:color w:val="auto"/>
              </w:rPr>
            </w:pPr>
          </w:p>
        </w:tc>
        <w:tc>
          <w:tcPr>
            <w:tcW w:w="100" w:type="dxa"/>
            <w:vAlign w:val="bottom"/>
            <w:tcBorders>
              <w:top w:val="single" w:sz="8" w:color="CCEEFF"/>
            </w:tcBorders>
          </w:tcPr>
          <w:p>
            <w:pPr>
              <w:spacing w:after="0"/>
              <w:rPr>
                <w:sz w:val="18"/>
                <w:szCs w:val="18"/>
                <w:color w:val="auto"/>
              </w:rPr>
            </w:pPr>
          </w:p>
        </w:tc>
      </w:tr>
      <w:tr>
        <w:trPr>
          <w:trHeight w:val="216"/>
        </w:trPr>
        <w:tc>
          <w:tcPr>
            <w:tcW w:w="8000" w:type="dxa"/>
            <w:vAlign w:val="bottom"/>
            <w:gridSpan w:val="3"/>
            <w:shd w:val="clear" w:color="auto" w:fill="CCEEFF"/>
          </w:tcPr>
          <w:p>
            <w:pPr>
              <w:spacing w:after="0"/>
              <w:rPr>
                <w:sz w:val="20"/>
                <w:szCs w:val="20"/>
                <w:color w:val="auto"/>
              </w:rPr>
            </w:pPr>
            <w:r>
              <w:rPr>
                <w:rFonts w:ascii="Arial" w:cs="Arial" w:eastAsia="Arial" w:hAnsi="Arial"/>
                <w:sz w:val="18"/>
                <w:szCs w:val="18"/>
                <w:color w:val="auto"/>
              </w:rPr>
              <w:t>Property and equipment, net</w:t>
            </w:r>
          </w:p>
        </w:tc>
        <w:tc>
          <w:tcPr>
            <w:tcW w:w="120" w:type="dxa"/>
            <w:vAlign w:val="bottom"/>
            <w:shd w:val="clear" w:color="auto" w:fill="CCEEFF"/>
          </w:tcPr>
          <w:p>
            <w:pPr>
              <w:spacing w:after="0"/>
              <w:rPr>
                <w:sz w:val="18"/>
                <w:szCs w:val="18"/>
                <w:color w:val="auto"/>
              </w:rPr>
            </w:pPr>
          </w:p>
        </w:tc>
        <w:tc>
          <w:tcPr>
            <w:tcW w:w="148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89,031</w:t>
            </w:r>
          </w:p>
        </w:tc>
        <w:tc>
          <w:tcPr>
            <w:tcW w:w="80" w:type="dxa"/>
            <w:vAlign w:val="bottom"/>
            <w:shd w:val="clear" w:color="auto" w:fill="CCEEFF"/>
          </w:tcPr>
          <w:p>
            <w:pPr>
              <w:spacing w:after="0"/>
              <w:rPr>
                <w:sz w:val="18"/>
                <w:szCs w:val="18"/>
                <w:color w:val="auto"/>
              </w:rPr>
            </w:pPr>
          </w:p>
        </w:tc>
        <w:tc>
          <w:tcPr>
            <w:tcW w:w="480" w:type="dxa"/>
            <w:vAlign w:val="bottom"/>
            <w:shd w:val="clear" w:color="auto" w:fill="CCEEFF"/>
          </w:tcPr>
          <w:p>
            <w:pPr>
              <w:spacing w:after="0"/>
              <w:rPr>
                <w:sz w:val="18"/>
                <w:szCs w:val="18"/>
                <w:color w:val="auto"/>
              </w:rPr>
            </w:pPr>
          </w:p>
        </w:tc>
        <w:tc>
          <w:tcPr>
            <w:tcW w:w="108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101,724</w:t>
            </w:r>
          </w:p>
        </w:tc>
      </w:tr>
      <w:tr>
        <w:trPr>
          <w:trHeight w:val="216"/>
        </w:trPr>
        <w:tc>
          <w:tcPr>
            <w:tcW w:w="480" w:type="dxa"/>
            <w:vAlign w:val="bottom"/>
          </w:tcPr>
          <w:p>
            <w:pPr>
              <w:spacing w:after="0"/>
              <w:rPr>
                <w:sz w:val="18"/>
                <w:szCs w:val="18"/>
                <w:color w:val="auto"/>
              </w:rPr>
            </w:pPr>
          </w:p>
        </w:tc>
        <w:tc>
          <w:tcPr>
            <w:tcW w:w="2300" w:type="dxa"/>
            <w:vAlign w:val="bottom"/>
          </w:tcPr>
          <w:p>
            <w:pPr>
              <w:spacing w:after="0"/>
              <w:rPr>
                <w:sz w:val="18"/>
                <w:szCs w:val="18"/>
                <w:color w:val="auto"/>
              </w:rPr>
            </w:pPr>
          </w:p>
        </w:tc>
        <w:tc>
          <w:tcPr>
            <w:tcW w:w="52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3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480" w:type="dxa"/>
            <w:vAlign w:val="bottom"/>
          </w:tcPr>
          <w:p>
            <w:pPr>
              <w:spacing w:after="0"/>
              <w:rPr>
                <w:sz w:val="18"/>
                <w:szCs w:val="18"/>
                <w:color w:val="auto"/>
              </w:rPr>
            </w:pPr>
          </w:p>
        </w:tc>
        <w:tc>
          <w:tcPr>
            <w:tcW w:w="980" w:type="dxa"/>
            <w:vAlign w:val="bottom"/>
          </w:tcPr>
          <w:p>
            <w:pPr>
              <w:spacing w:after="0"/>
              <w:rPr>
                <w:sz w:val="18"/>
                <w:szCs w:val="18"/>
                <w:color w:val="auto"/>
              </w:rPr>
            </w:pPr>
          </w:p>
        </w:tc>
        <w:tc>
          <w:tcPr>
            <w:tcW w:w="100" w:type="dxa"/>
            <w:vAlign w:val="bottom"/>
          </w:tcPr>
          <w:p>
            <w:pPr>
              <w:spacing w:after="0"/>
              <w:rPr>
                <w:sz w:val="18"/>
                <w:szCs w:val="18"/>
                <w:color w:val="auto"/>
              </w:rPr>
            </w:pPr>
          </w:p>
        </w:tc>
      </w:tr>
      <w:tr>
        <w:trPr>
          <w:trHeight w:val="216"/>
        </w:trPr>
        <w:tc>
          <w:tcPr>
            <w:tcW w:w="8000" w:type="dxa"/>
            <w:vAlign w:val="bottom"/>
            <w:gridSpan w:val="3"/>
            <w:shd w:val="clear" w:color="auto" w:fill="CCEEFF"/>
          </w:tcPr>
          <w:p>
            <w:pPr>
              <w:spacing w:after="0"/>
              <w:rPr>
                <w:sz w:val="20"/>
                <w:szCs w:val="20"/>
                <w:color w:val="auto"/>
              </w:rPr>
            </w:pPr>
            <w:r>
              <w:rPr>
                <w:rFonts w:ascii="Arial" w:cs="Arial" w:eastAsia="Arial" w:hAnsi="Arial"/>
                <w:sz w:val="18"/>
                <w:szCs w:val="18"/>
                <w:b w:val="1"/>
                <w:bCs w:val="1"/>
                <w:color w:val="auto"/>
              </w:rPr>
              <w:t>Other long-term assets</w:t>
            </w:r>
          </w:p>
        </w:tc>
        <w:tc>
          <w:tcPr>
            <w:tcW w:w="120" w:type="dxa"/>
            <w:vAlign w:val="bottom"/>
            <w:shd w:val="clear" w:color="auto" w:fill="CCEEFF"/>
          </w:tcPr>
          <w:p>
            <w:pPr>
              <w:spacing w:after="0"/>
              <w:rPr>
                <w:sz w:val="18"/>
                <w:szCs w:val="18"/>
                <w:color w:val="auto"/>
              </w:rPr>
            </w:pPr>
          </w:p>
        </w:tc>
        <w:tc>
          <w:tcPr>
            <w:tcW w:w="13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480" w:type="dxa"/>
            <w:vAlign w:val="bottom"/>
            <w:shd w:val="clear" w:color="auto" w:fill="CCEEFF"/>
          </w:tcPr>
          <w:p>
            <w:pPr>
              <w:spacing w:after="0"/>
              <w:rPr>
                <w:sz w:val="18"/>
                <w:szCs w:val="18"/>
                <w:color w:val="auto"/>
              </w:rPr>
            </w:pPr>
          </w:p>
        </w:tc>
        <w:tc>
          <w:tcPr>
            <w:tcW w:w="9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r>
      <w:tr>
        <w:trPr>
          <w:trHeight w:val="216"/>
        </w:trPr>
        <w:tc>
          <w:tcPr>
            <w:tcW w:w="8000" w:type="dxa"/>
            <w:vAlign w:val="bottom"/>
            <w:gridSpan w:val="3"/>
          </w:tcPr>
          <w:p>
            <w:pPr>
              <w:ind w:left="180"/>
              <w:spacing w:after="0"/>
              <w:rPr>
                <w:sz w:val="20"/>
                <w:szCs w:val="20"/>
                <w:color w:val="auto"/>
              </w:rPr>
            </w:pPr>
            <w:r>
              <w:rPr>
                <w:rFonts w:ascii="Arial" w:cs="Arial" w:eastAsia="Arial" w:hAnsi="Arial"/>
                <w:sz w:val="18"/>
                <w:szCs w:val="18"/>
                <w:color w:val="auto"/>
              </w:rPr>
              <w:t>Deferred income taxes, net</w:t>
            </w:r>
          </w:p>
        </w:tc>
        <w:tc>
          <w:tcPr>
            <w:tcW w:w="120" w:type="dxa"/>
            <w:vAlign w:val="bottom"/>
          </w:tcPr>
          <w:p>
            <w:pPr>
              <w:spacing w:after="0"/>
              <w:rPr>
                <w:sz w:val="18"/>
                <w:szCs w:val="18"/>
                <w:color w:val="auto"/>
              </w:rPr>
            </w:pPr>
          </w:p>
        </w:tc>
        <w:tc>
          <w:tcPr>
            <w:tcW w:w="1480" w:type="dxa"/>
            <w:vAlign w:val="bottom"/>
            <w:gridSpan w:val="2"/>
          </w:tcPr>
          <w:p>
            <w:pPr>
              <w:jc w:val="right"/>
              <w:ind w:right="120"/>
              <w:spacing w:after="0"/>
              <w:rPr>
                <w:sz w:val="20"/>
                <w:szCs w:val="20"/>
                <w:color w:val="auto"/>
              </w:rPr>
            </w:pPr>
            <w:r>
              <w:rPr>
                <w:rFonts w:ascii="Arial" w:cs="Arial" w:eastAsia="Arial" w:hAnsi="Arial"/>
                <w:sz w:val="18"/>
                <w:szCs w:val="18"/>
                <w:color w:val="auto"/>
              </w:rPr>
              <w:t>7,729</w:t>
            </w:r>
          </w:p>
        </w:tc>
        <w:tc>
          <w:tcPr>
            <w:tcW w:w="80" w:type="dxa"/>
            <w:vAlign w:val="bottom"/>
          </w:tcPr>
          <w:p>
            <w:pPr>
              <w:spacing w:after="0"/>
              <w:rPr>
                <w:sz w:val="18"/>
                <w:szCs w:val="18"/>
                <w:color w:val="auto"/>
              </w:rPr>
            </w:pPr>
          </w:p>
        </w:tc>
        <w:tc>
          <w:tcPr>
            <w:tcW w:w="480" w:type="dxa"/>
            <w:vAlign w:val="bottom"/>
          </w:tcPr>
          <w:p>
            <w:pPr>
              <w:spacing w:after="0"/>
              <w:rPr>
                <w:sz w:val="18"/>
                <w:szCs w:val="18"/>
                <w:color w:val="auto"/>
              </w:rPr>
            </w:pPr>
          </w:p>
        </w:tc>
        <w:tc>
          <w:tcPr>
            <w:tcW w:w="1080" w:type="dxa"/>
            <w:vAlign w:val="bottom"/>
            <w:gridSpan w:val="2"/>
          </w:tcPr>
          <w:p>
            <w:pPr>
              <w:jc w:val="right"/>
              <w:ind w:right="100"/>
              <w:spacing w:after="0"/>
              <w:rPr>
                <w:sz w:val="20"/>
                <w:szCs w:val="20"/>
                <w:color w:val="auto"/>
              </w:rPr>
            </w:pPr>
            <w:r>
              <w:rPr>
                <w:rFonts w:ascii="Arial" w:cs="Arial" w:eastAsia="Arial" w:hAnsi="Arial"/>
                <w:sz w:val="18"/>
                <w:szCs w:val="18"/>
                <w:color w:val="auto"/>
              </w:rPr>
              <w:t>5,744</w:t>
            </w:r>
          </w:p>
        </w:tc>
      </w:tr>
      <w:tr>
        <w:trPr>
          <w:trHeight w:val="216"/>
        </w:trPr>
        <w:tc>
          <w:tcPr>
            <w:tcW w:w="8000" w:type="dxa"/>
            <w:vAlign w:val="bottom"/>
            <w:gridSpan w:val="3"/>
            <w:shd w:val="clear" w:color="auto" w:fill="CCEEFF"/>
          </w:tcPr>
          <w:p>
            <w:pPr>
              <w:ind w:left="180"/>
              <w:spacing w:after="0"/>
              <w:rPr>
                <w:sz w:val="20"/>
                <w:szCs w:val="20"/>
                <w:color w:val="auto"/>
              </w:rPr>
            </w:pPr>
            <w:r>
              <w:rPr>
                <w:rFonts w:ascii="Arial" w:cs="Arial" w:eastAsia="Arial" w:hAnsi="Arial"/>
                <w:sz w:val="18"/>
                <w:szCs w:val="18"/>
                <w:color w:val="auto"/>
              </w:rPr>
              <w:t>Goodwill and other intangible assets</w:t>
            </w:r>
          </w:p>
        </w:tc>
        <w:tc>
          <w:tcPr>
            <w:tcW w:w="120" w:type="dxa"/>
            <w:vAlign w:val="bottom"/>
            <w:shd w:val="clear" w:color="auto" w:fill="CCEEFF"/>
          </w:tcPr>
          <w:p>
            <w:pPr>
              <w:spacing w:after="0"/>
              <w:rPr>
                <w:sz w:val="18"/>
                <w:szCs w:val="18"/>
                <w:color w:val="auto"/>
              </w:rPr>
            </w:pPr>
          </w:p>
        </w:tc>
        <w:tc>
          <w:tcPr>
            <w:tcW w:w="148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23,921</w:t>
            </w:r>
          </w:p>
        </w:tc>
        <w:tc>
          <w:tcPr>
            <w:tcW w:w="80" w:type="dxa"/>
            <w:vAlign w:val="bottom"/>
            <w:shd w:val="clear" w:color="auto" w:fill="CCEEFF"/>
          </w:tcPr>
          <w:p>
            <w:pPr>
              <w:spacing w:after="0"/>
              <w:rPr>
                <w:sz w:val="18"/>
                <w:szCs w:val="18"/>
                <w:color w:val="auto"/>
              </w:rPr>
            </w:pPr>
          </w:p>
        </w:tc>
        <w:tc>
          <w:tcPr>
            <w:tcW w:w="480" w:type="dxa"/>
            <w:vAlign w:val="bottom"/>
            <w:shd w:val="clear" w:color="auto" w:fill="CCEEFF"/>
          </w:tcPr>
          <w:p>
            <w:pPr>
              <w:spacing w:after="0"/>
              <w:rPr>
                <w:sz w:val="18"/>
                <w:szCs w:val="18"/>
                <w:color w:val="auto"/>
              </w:rPr>
            </w:pPr>
          </w:p>
        </w:tc>
        <w:tc>
          <w:tcPr>
            <w:tcW w:w="108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26,176</w:t>
            </w:r>
          </w:p>
        </w:tc>
      </w:tr>
      <w:tr>
        <w:trPr>
          <w:trHeight w:val="216"/>
        </w:trPr>
        <w:tc>
          <w:tcPr>
            <w:tcW w:w="8000" w:type="dxa"/>
            <w:vAlign w:val="bottom"/>
            <w:gridSpan w:val="3"/>
          </w:tcPr>
          <w:p>
            <w:pPr>
              <w:ind w:left="180"/>
              <w:spacing w:after="0"/>
              <w:rPr>
                <w:sz w:val="20"/>
                <w:szCs w:val="20"/>
                <w:color w:val="auto"/>
              </w:rPr>
            </w:pPr>
            <w:r>
              <w:rPr>
                <w:rFonts w:ascii="Arial" w:cs="Arial" w:eastAsia="Arial" w:hAnsi="Arial"/>
                <w:sz w:val="18"/>
                <w:szCs w:val="18"/>
                <w:color w:val="auto"/>
              </w:rPr>
              <w:t>Right of use assets under operating leases</w:t>
            </w:r>
          </w:p>
        </w:tc>
        <w:tc>
          <w:tcPr>
            <w:tcW w:w="120" w:type="dxa"/>
            <w:vAlign w:val="bottom"/>
          </w:tcPr>
          <w:p>
            <w:pPr>
              <w:spacing w:after="0"/>
              <w:rPr>
                <w:sz w:val="18"/>
                <w:szCs w:val="18"/>
                <w:color w:val="auto"/>
              </w:rPr>
            </w:pPr>
          </w:p>
        </w:tc>
        <w:tc>
          <w:tcPr>
            <w:tcW w:w="1480" w:type="dxa"/>
            <w:vAlign w:val="bottom"/>
            <w:gridSpan w:val="2"/>
          </w:tcPr>
          <w:p>
            <w:pPr>
              <w:jc w:val="right"/>
              <w:ind w:right="120"/>
              <w:spacing w:after="0"/>
              <w:rPr>
                <w:sz w:val="20"/>
                <w:szCs w:val="20"/>
                <w:color w:val="auto"/>
              </w:rPr>
            </w:pPr>
            <w:r>
              <w:rPr>
                <w:rFonts w:ascii="Arial" w:cs="Arial" w:eastAsia="Arial" w:hAnsi="Arial"/>
                <w:sz w:val="18"/>
                <w:szCs w:val="18"/>
                <w:color w:val="auto"/>
              </w:rPr>
              <w:t>120,889</w:t>
            </w:r>
          </w:p>
        </w:tc>
        <w:tc>
          <w:tcPr>
            <w:tcW w:w="80" w:type="dxa"/>
            <w:vAlign w:val="bottom"/>
          </w:tcPr>
          <w:p>
            <w:pPr>
              <w:spacing w:after="0"/>
              <w:rPr>
                <w:sz w:val="18"/>
                <w:szCs w:val="18"/>
                <w:color w:val="auto"/>
              </w:rPr>
            </w:pPr>
          </w:p>
        </w:tc>
        <w:tc>
          <w:tcPr>
            <w:tcW w:w="480" w:type="dxa"/>
            <w:vAlign w:val="bottom"/>
          </w:tcPr>
          <w:p>
            <w:pPr>
              <w:spacing w:after="0"/>
              <w:rPr>
                <w:sz w:val="18"/>
                <w:szCs w:val="18"/>
                <w:color w:val="auto"/>
              </w:rPr>
            </w:pPr>
          </w:p>
        </w:tc>
        <w:tc>
          <w:tcPr>
            <w:tcW w:w="1080" w:type="dxa"/>
            <w:vAlign w:val="bottom"/>
            <w:gridSpan w:val="2"/>
          </w:tcPr>
          <w:p>
            <w:pPr>
              <w:jc w:val="right"/>
              <w:ind w:right="100"/>
              <w:spacing w:after="0"/>
              <w:rPr>
                <w:sz w:val="20"/>
                <w:szCs w:val="20"/>
                <w:color w:val="auto"/>
              </w:rPr>
            </w:pPr>
            <w:r>
              <w:rPr>
                <w:rFonts w:ascii="Arial" w:cs="Arial" w:eastAsia="Arial" w:hAnsi="Arial"/>
                <w:sz w:val="18"/>
                <w:szCs w:val="18"/>
                <w:color w:val="auto"/>
              </w:rPr>
              <w:t>-</w:t>
            </w:r>
          </w:p>
        </w:tc>
      </w:tr>
      <w:tr>
        <w:trPr>
          <w:trHeight w:val="216"/>
        </w:trPr>
        <w:tc>
          <w:tcPr>
            <w:tcW w:w="8000" w:type="dxa"/>
            <w:vAlign w:val="bottom"/>
            <w:tcBorders>
              <w:bottom w:val="single" w:sz="8" w:color="CCEEFF"/>
            </w:tcBorders>
            <w:gridSpan w:val="3"/>
            <w:shd w:val="clear" w:color="auto" w:fill="CCEEFF"/>
          </w:tcPr>
          <w:p>
            <w:pPr>
              <w:ind w:left="180"/>
              <w:spacing w:after="0"/>
              <w:rPr>
                <w:sz w:val="20"/>
                <w:szCs w:val="20"/>
                <w:color w:val="auto"/>
              </w:rPr>
            </w:pPr>
            <w:r>
              <w:rPr>
                <w:rFonts w:ascii="Arial" w:cs="Arial" w:eastAsia="Arial" w:hAnsi="Arial"/>
                <w:sz w:val="18"/>
                <w:szCs w:val="18"/>
                <w:color w:val="auto"/>
              </w:rPr>
              <w:t>Other</w:t>
            </w:r>
          </w:p>
        </w:tc>
        <w:tc>
          <w:tcPr>
            <w:tcW w:w="120" w:type="dxa"/>
            <w:vAlign w:val="bottom"/>
            <w:tcBorders>
              <w:bottom w:val="single" w:sz="8" w:color="auto"/>
            </w:tcBorders>
            <w:shd w:val="clear" w:color="auto" w:fill="CCEEFF"/>
          </w:tcPr>
          <w:p>
            <w:pPr>
              <w:spacing w:after="0"/>
              <w:rPr>
                <w:sz w:val="18"/>
                <w:szCs w:val="18"/>
                <w:color w:val="auto"/>
              </w:rPr>
            </w:pPr>
          </w:p>
        </w:tc>
        <w:tc>
          <w:tcPr>
            <w:tcW w:w="13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6,828</w:t>
            </w:r>
          </w:p>
        </w:tc>
        <w:tc>
          <w:tcPr>
            <w:tcW w:w="120" w:type="dxa"/>
            <w:vAlign w:val="bottom"/>
            <w:tcBorders>
              <w:bottom w:val="single" w:sz="8" w:color="CCEEFF"/>
            </w:tcBorders>
            <w:shd w:val="clear" w:color="auto" w:fill="CCEEFF"/>
          </w:tcPr>
          <w:p>
            <w:pPr>
              <w:spacing w:after="0"/>
              <w:rPr>
                <w:sz w:val="18"/>
                <w:szCs w:val="18"/>
                <w:color w:val="auto"/>
              </w:rPr>
            </w:pPr>
          </w:p>
        </w:tc>
        <w:tc>
          <w:tcPr>
            <w:tcW w:w="80" w:type="dxa"/>
            <w:vAlign w:val="bottom"/>
            <w:tcBorders>
              <w:bottom w:val="single" w:sz="8" w:color="CCEEFF"/>
            </w:tcBorders>
            <w:shd w:val="clear" w:color="auto" w:fill="CCEEFF"/>
          </w:tcPr>
          <w:p>
            <w:pPr>
              <w:spacing w:after="0"/>
              <w:rPr>
                <w:sz w:val="18"/>
                <w:szCs w:val="18"/>
                <w:color w:val="auto"/>
              </w:rPr>
            </w:pPr>
          </w:p>
        </w:tc>
        <w:tc>
          <w:tcPr>
            <w:tcW w:w="480" w:type="dxa"/>
            <w:vAlign w:val="bottom"/>
            <w:tcBorders>
              <w:bottom w:val="single" w:sz="8" w:color="auto"/>
            </w:tcBorders>
            <w:shd w:val="clear" w:color="auto" w:fill="CCEEFF"/>
          </w:tcPr>
          <w:p>
            <w:pPr>
              <w:spacing w:after="0"/>
              <w:rPr>
                <w:sz w:val="18"/>
                <w:szCs w:val="18"/>
                <w:color w:val="auto"/>
              </w:rPr>
            </w:pPr>
          </w:p>
        </w:tc>
        <w:tc>
          <w:tcPr>
            <w:tcW w:w="9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5,336</w:t>
            </w:r>
          </w:p>
        </w:tc>
        <w:tc>
          <w:tcPr>
            <w:tcW w:w="100" w:type="dxa"/>
            <w:vAlign w:val="bottom"/>
            <w:tcBorders>
              <w:bottom w:val="single" w:sz="8" w:color="CCEEFF"/>
            </w:tcBorders>
            <w:shd w:val="clear" w:color="auto" w:fill="CCEEFF"/>
          </w:tcPr>
          <w:p>
            <w:pPr>
              <w:spacing w:after="0"/>
              <w:rPr>
                <w:sz w:val="18"/>
                <w:szCs w:val="18"/>
                <w:color w:val="auto"/>
              </w:rPr>
            </w:pPr>
          </w:p>
        </w:tc>
      </w:tr>
      <w:tr>
        <w:trPr>
          <w:trHeight w:val="210"/>
        </w:trPr>
        <w:tc>
          <w:tcPr>
            <w:tcW w:w="8000" w:type="dxa"/>
            <w:vAlign w:val="bottom"/>
            <w:gridSpan w:val="3"/>
          </w:tcPr>
          <w:p>
            <w:pPr>
              <w:spacing w:after="0"/>
              <w:rPr>
                <w:sz w:val="20"/>
                <w:szCs w:val="20"/>
                <w:color w:val="auto"/>
              </w:rPr>
            </w:pPr>
            <w:r>
              <w:rPr>
                <w:rFonts w:ascii="Arial" w:cs="Arial" w:eastAsia="Arial" w:hAnsi="Arial"/>
                <w:sz w:val="18"/>
                <w:szCs w:val="18"/>
                <w:color w:val="auto"/>
              </w:rPr>
              <w:t>Total long-term assets</w:t>
            </w:r>
          </w:p>
        </w:tc>
        <w:tc>
          <w:tcPr>
            <w:tcW w:w="120" w:type="dxa"/>
            <w:vAlign w:val="bottom"/>
            <w:tcBorders>
              <w:bottom w:val="single" w:sz="8" w:color="auto"/>
            </w:tcBorders>
          </w:tcPr>
          <w:p>
            <w:pPr>
              <w:spacing w:after="0"/>
              <w:rPr>
                <w:sz w:val="18"/>
                <w:szCs w:val="18"/>
                <w:color w:val="auto"/>
              </w:rPr>
            </w:pPr>
          </w:p>
        </w:tc>
        <w:tc>
          <w:tcPr>
            <w:tcW w:w="13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159,367</w:t>
            </w:r>
          </w:p>
        </w:tc>
        <w:tc>
          <w:tcPr>
            <w:tcW w:w="1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480" w:type="dxa"/>
            <w:vAlign w:val="bottom"/>
            <w:tcBorders>
              <w:bottom w:val="single" w:sz="8" w:color="auto"/>
            </w:tcBorders>
          </w:tcPr>
          <w:p>
            <w:pPr>
              <w:spacing w:after="0"/>
              <w:rPr>
                <w:sz w:val="18"/>
                <w:szCs w:val="18"/>
                <w:color w:val="auto"/>
              </w:rPr>
            </w:pPr>
          </w:p>
        </w:tc>
        <w:tc>
          <w:tcPr>
            <w:tcW w:w="9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37,256</w:t>
            </w:r>
          </w:p>
        </w:tc>
        <w:tc>
          <w:tcPr>
            <w:tcW w:w="100" w:type="dxa"/>
            <w:vAlign w:val="bottom"/>
          </w:tcPr>
          <w:p>
            <w:pPr>
              <w:spacing w:after="0"/>
              <w:rPr>
                <w:sz w:val="18"/>
                <w:szCs w:val="18"/>
                <w:color w:val="auto"/>
              </w:rPr>
            </w:pPr>
          </w:p>
        </w:tc>
      </w:tr>
      <w:tr>
        <w:trPr>
          <w:trHeight w:val="249"/>
        </w:trPr>
        <w:tc>
          <w:tcPr>
            <w:tcW w:w="8000" w:type="dxa"/>
            <w:vAlign w:val="bottom"/>
            <w:gridSpan w:val="3"/>
            <w:shd w:val="clear" w:color="auto" w:fill="CCEEFF"/>
          </w:tcPr>
          <w:p>
            <w:pPr>
              <w:spacing w:after="0"/>
              <w:rPr>
                <w:sz w:val="20"/>
                <w:szCs w:val="20"/>
                <w:color w:val="auto"/>
              </w:rPr>
            </w:pPr>
            <w:r>
              <w:rPr>
                <w:rFonts w:ascii="Arial" w:cs="Arial" w:eastAsia="Arial" w:hAnsi="Arial"/>
                <w:sz w:val="18"/>
                <w:szCs w:val="18"/>
                <w:b w:val="1"/>
                <w:bCs w:val="1"/>
                <w:color w:val="auto"/>
              </w:rPr>
              <w:t>Total assets</w:t>
            </w:r>
          </w:p>
        </w:tc>
        <w:tc>
          <w:tcPr>
            <w:tcW w:w="12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48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394,316</w:t>
            </w:r>
          </w:p>
        </w:tc>
        <w:tc>
          <w:tcPr>
            <w:tcW w:w="560" w:type="dxa"/>
            <w:vAlign w:val="bottom"/>
            <w:gridSpan w:val="2"/>
            <w:shd w:val="clear" w:color="auto" w:fill="CCEEFF"/>
          </w:tcPr>
          <w:p>
            <w:pPr>
              <w:ind w:left="80"/>
              <w:spacing w:after="0"/>
              <w:rPr>
                <w:sz w:val="20"/>
                <w:szCs w:val="20"/>
                <w:color w:val="auto"/>
              </w:rPr>
            </w:pPr>
            <w:r>
              <w:rPr>
                <w:rFonts w:ascii="Arial" w:cs="Arial" w:eastAsia="Arial" w:hAnsi="Arial"/>
                <w:sz w:val="18"/>
                <w:szCs w:val="18"/>
                <w:color w:val="auto"/>
              </w:rPr>
              <w:t>$</w:t>
            </w:r>
          </w:p>
        </w:tc>
        <w:tc>
          <w:tcPr>
            <w:tcW w:w="108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275,766</w:t>
            </w:r>
          </w:p>
        </w:tc>
      </w:tr>
      <w:tr>
        <w:trPr>
          <w:trHeight w:val="197"/>
        </w:trPr>
        <w:tc>
          <w:tcPr>
            <w:tcW w:w="480" w:type="dxa"/>
            <w:vAlign w:val="bottom"/>
            <w:tcBorders>
              <w:top w:val="single" w:sz="8" w:color="CCEEFF"/>
            </w:tcBorders>
          </w:tcPr>
          <w:p>
            <w:pPr>
              <w:spacing w:after="0"/>
              <w:rPr>
                <w:sz w:val="17"/>
                <w:szCs w:val="17"/>
                <w:color w:val="auto"/>
              </w:rPr>
            </w:pPr>
          </w:p>
        </w:tc>
        <w:tc>
          <w:tcPr>
            <w:tcW w:w="2300" w:type="dxa"/>
            <w:vAlign w:val="bottom"/>
            <w:tcBorders>
              <w:top w:val="single" w:sz="8" w:color="CCEEFF"/>
            </w:tcBorders>
          </w:tcPr>
          <w:p>
            <w:pPr>
              <w:spacing w:after="0"/>
              <w:rPr>
                <w:sz w:val="17"/>
                <w:szCs w:val="17"/>
                <w:color w:val="auto"/>
              </w:rPr>
            </w:pPr>
          </w:p>
        </w:tc>
        <w:tc>
          <w:tcPr>
            <w:tcW w:w="5220" w:type="dxa"/>
            <w:vAlign w:val="bottom"/>
            <w:tcBorders>
              <w:top w:val="single" w:sz="8" w:color="CCEEFF"/>
            </w:tcBorders>
          </w:tcPr>
          <w:p>
            <w:pPr>
              <w:spacing w:after="0"/>
              <w:rPr>
                <w:sz w:val="17"/>
                <w:szCs w:val="17"/>
                <w:color w:val="auto"/>
              </w:rPr>
            </w:pPr>
          </w:p>
        </w:tc>
        <w:tc>
          <w:tcPr>
            <w:tcW w:w="120" w:type="dxa"/>
            <w:vAlign w:val="bottom"/>
            <w:tcBorders>
              <w:top w:val="single" w:sz="8" w:color="auto"/>
            </w:tcBorders>
          </w:tcPr>
          <w:p>
            <w:pPr>
              <w:spacing w:after="0"/>
              <w:rPr>
                <w:sz w:val="17"/>
                <w:szCs w:val="17"/>
                <w:color w:val="auto"/>
              </w:rPr>
            </w:pPr>
          </w:p>
        </w:tc>
        <w:tc>
          <w:tcPr>
            <w:tcW w:w="1360" w:type="dxa"/>
            <w:vAlign w:val="bottom"/>
            <w:tcBorders>
              <w:top w:val="single" w:sz="8" w:color="auto"/>
            </w:tcBorders>
          </w:tcPr>
          <w:p>
            <w:pPr>
              <w:spacing w:after="0"/>
              <w:rPr>
                <w:sz w:val="17"/>
                <w:szCs w:val="17"/>
                <w:color w:val="auto"/>
              </w:rPr>
            </w:pPr>
          </w:p>
        </w:tc>
        <w:tc>
          <w:tcPr>
            <w:tcW w:w="120" w:type="dxa"/>
            <w:vAlign w:val="bottom"/>
            <w:tcBorders>
              <w:top w:val="single" w:sz="8" w:color="CCEEFF"/>
            </w:tcBorders>
          </w:tcPr>
          <w:p>
            <w:pPr>
              <w:spacing w:after="0"/>
              <w:rPr>
                <w:sz w:val="17"/>
                <w:szCs w:val="17"/>
                <w:color w:val="auto"/>
              </w:rPr>
            </w:pPr>
          </w:p>
        </w:tc>
        <w:tc>
          <w:tcPr>
            <w:tcW w:w="80" w:type="dxa"/>
            <w:vAlign w:val="bottom"/>
            <w:tcBorders>
              <w:top w:val="single" w:sz="8" w:color="CCEEFF"/>
            </w:tcBorders>
          </w:tcPr>
          <w:p>
            <w:pPr>
              <w:spacing w:after="0"/>
              <w:rPr>
                <w:sz w:val="17"/>
                <w:szCs w:val="17"/>
                <w:color w:val="auto"/>
              </w:rPr>
            </w:pPr>
          </w:p>
        </w:tc>
        <w:tc>
          <w:tcPr>
            <w:tcW w:w="480" w:type="dxa"/>
            <w:vAlign w:val="bottom"/>
            <w:tcBorders>
              <w:top w:val="single" w:sz="8" w:color="auto"/>
            </w:tcBorders>
          </w:tcPr>
          <w:p>
            <w:pPr>
              <w:spacing w:after="0"/>
              <w:rPr>
                <w:sz w:val="17"/>
                <w:szCs w:val="17"/>
                <w:color w:val="auto"/>
              </w:rPr>
            </w:pPr>
          </w:p>
        </w:tc>
        <w:tc>
          <w:tcPr>
            <w:tcW w:w="980" w:type="dxa"/>
            <w:vAlign w:val="bottom"/>
            <w:tcBorders>
              <w:top w:val="single" w:sz="8" w:color="auto"/>
            </w:tcBorders>
          </w:tcPr>
          <w:p>
            <w:pPr>
              <w:spacing w:after="0"/>
              <w:rPr>
                <w:sz w:val="17"/>
                <w:szCs w:val="17"/>
                <w:color w:val="auto"/>
              </w:rPr>
            </w:pPr>
          </w:p>
        </w:tc>
        <w:tc>
          <w:tcPr>
            <w:tcW w:w="100" w:type="dxa"/>
            <w:vAlign w:val="bottom"/>
            <w:tcBorders>
              <w:top w:val="single" w:sz="8" w:color="CCEEFF"/>
            </w:tcBorders>
          </w:tcPr>
          <w:p>
            <w:pPr>
              <w:spacing w:after="0"/>
              <w:rPr>
                <w:sz w:val="17"/>
                <w:szCs w:val="17"/>
                <w:color w:val="auto"/>
              </w:rPr>
            </w:pPr>
          </w:p>
        </w:tc>
      </w:tr>
      <w:tr>
        <w:trPr>
          <w:trHeight w:val="196"/>
        </w:trPr>
        <w:tc>
          <w:tcPr>
            <w:tcW w:w="8000" w:type="dxa"/>
            <w:vAlign w:val="bottom"/>
            <w:gridSpan w:val="3"/>
            <w:shd w:val="clear" w:color="auto" w:fill="CCEEFF"/>
          </w:tcPr>
          <w:p>
            <w:pPr>
              <w:spacing w:after="0" w:line="176" w:lineRule="exact"/>
              <w:rPr>
                <w:sz w:val="20"/>
                <w:szCs w:val="20"/>
                <w:color w:val="auto"/>
              </w:rPr>
            </w:pPr>
            <w:r>
              <w:rPr>
                <w:rFonts w:ascii="Arial" w:cs="Arial" w:eastAsia="Arial" w:hAnsi="Arial"/>
                <w:sz w:val="18"/>
                <w:szCs w:val="18"/>
                <w:b w:val="1"/>
                <w:bCs w:val="1"/>
                <w:color w:val="auto"/>
              </w:rPr>
              <w:t>Liabilities and Stockholders’ Equity</w:t>
            </w:r>
          </w:p>
        </w:tc>
        <w:tc>
          <w:tcPr>
            <w:tcW w:w="120" w:type="dxa"/>
            <w:vAlign w:val="bottom"/>
            <w:shd w:val="clear" w:color="auto" w:fill="CCEEFF"/>
          </w:tcPr>
          <w:p>
            <w:pPr>
              <w:spacing w:after="0"/>
              <w:rPr>
                <w:sz w:val="17"/>
                <w:szCs w:val="17"/>
                <w:color w:val="auto"/>
              </w:rPr>
            </w:pPr>
          </w:p>
        </w:tc>
        <w:tc>
          <w:tcPr>
            <w:tcW w:w="136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480" w:type="dxa"/>
            <w:vAlign w:val="bottom"/>
            <w:shd w:val="clear" w:color="auto" w:fill="CCEEFF"/>
          </w:tcPr>
          <w:p>
            <w:pPr>
              <w:spacing w:after="0"/>
              <w:rPr>
                <w:sz w:val="17"/>
                <w:szCs w:val="17"/>
                <w:color w:val="auto"/>
              </w:rPr>
            </w:pPr>
          </w:p>
        </w:tc>
        <w:tc>
          <w:tcPr>
            <w:tcW w:w="98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r>
      <w:tr>
        <w:trPr>
          <w:trHeight w:val="216"/>
        </w:trPr>
        <w:tc>
          <w:tcPr>
            <w:tcW w:w="2780" w:type="dxa"/>
            <w:vAlign w:val="bottom"/>
            <w:tcBorders>
              <w:top w:val="single" w:sz="8" w:color="auto"/>
            </w:tcBorders>
            <w:gridSpan w:val="2"/>
          </w:tcPr>
          <w:p>
            <w:pPr>
              <w:spacing w:after="0"/>
              <w:rPr>
                <w:sz w:val="20"/>
                <w:szCs w:val="20"/>
                <w:color w:val="auto"/>
              </w:rPr>
            </w:pPr>
            <w:r>
              <w:rPr>
                <w:rFonts w:ascii="Arial" w:cs="Arial" w:eastAsia="Arial" w:hAnsi="Arial"/>
                <w:sz w:val="18"/>
                <w:szCs w:val="18"/>
                <w:b w:val="1"/>
                <w:bCs w:val="1"/>
                <w:color w:val="auto"/>
              </w:rPr>
              <w:t>Current liabilities</w:t>
            </w:r>
          </w:p>
        </w:tc>
        <w:tc>
          <w:tcPr>
            <w:tcW w:w="5220" w:type="dxa"/>
            <w:vAlign w:val="bottom"/>
            <w:tcBorders>
              <w:top w:val="single" w:sz="8" w:color="CCEEFF"/>
            </w:tcBorders>
          </w:tcPr>
          <w:p>
            <w:pPr>
              <w:spacing w:after="0"/>
              <w:rPr>
                <w:sz w:val="18"/>
                <w:szCs w:val="18"/>
                <w:color w:val="auto"/>
              </w:rPr>
            </w:pPr>
          </w:p>
        </w:tc>
        <w:tc>
          <w:tcPr>
            <w:tcW w:w="120" w:type="dxa"/>
            <w:vAlign w:val="bottom"/>
            <w:tcBorders>
              <w:top w:val="single" w:sz="8" w:color="CCEEFF"/>
            </w:tcBorders>
          </w:tcPr>
          <w:p>
            <w:pPr>
              <w:spacing w:after="0"/>
              <w:rPr>
                <w:sz w:val="18"/>
                <w:szCs w:val="18"/>
                <w:color w:val="auto"/>
              </w:rPr>
            </w:pPr>
          </w:p>
        </w:tc>
        <w:tc>
          <w:tcPr>
            <w:tcW w:w="1360" w:type="dxa"/>
            <w:vAlign w:val="bottom"/>
            <w:tcBorders>
              <w:top w:val="single" w:sz="8" w:color="CCEEFF"/>
            </w:tcBorders>
          </w:tcPr>
          <w:p>
            <w:pPr>
              <w:spacing w:after="0"/>
              <w:rPr>
                <w:sz w:val="18"/>
                <w:szCs w:val="18"/>
                <w:color w:val="auto"/>
              </w:rPr>
            </w:pPr>
          </w:p>
        </w:tc>
        <w:tc>
          <w:tcPr>
            <w:tcW w:w="120" w:type="dxa"/>
            <w:vAlign w:val="bottom"/>
            <w:tcBorders>
              <w:top w:val="single" w:sz="8" w:color="CCEEFF"/>
            </w:tcBorders>
          </w:tcPr>
          <w:p>
            <w:pPr>
              <w:spacing w:after="0"/>
              <w:rPr>
                <w:sz w:val="18"/>
                <w:szCs w:val="18"/>
                <w:color w:val="auto"/>
              </w:rPr>
            </w:pPr>
          </w:p>
        </w:tc>
        <w:tc>
          <w:tcPr>
            <w:tcW w:w="80" w:type="dxa"/>
            <w:vAlign w:val="bottom"/>
            <w:tcBorders>
              <w:top w:val="single" w:sz="8" w:color="CCEEFF"/>
            </w:tcBorders>
          </w:tcPr>
          <w:p>
            <w:pPr>
              <w:spacing w:after="0"/>
              <w:rPr>
                <w:sz w:val="18"/>
                <w:szCs w:val="18"/>
                <w:color w:val="auto"/>
              </w:rPr>
            </w:pPr>
          </w:p>
        </w:tc>
        <w:tc>
          <w:tcPr>
            <w:tcW w:w="480" w:type="dxa"/>
            <w:vAlign w:val="bottom"/>
            <w:tcBorders>
              <w:top w:val="single" w:sz="8" w:color="CCEEFF"/>
            </w:tcBorders>
          </w:tcPr>
          <w:p>
            <w:pPr>
              <w:spacing w:after="0"/>
              <w:rPr>
                <w:sz w:val="18"/>
                <w:szCs w:val="18"/>
                <w:color w:val="auto"/>
              </w:rPr>
            </w:pPr>
          </w:p>
        </w:tc>
        <w:tc>
          <w:tcPr>
            <w:tcW w:w="980" w:type="dxa"/>
            <w:vAlign w:val="bottom"/>
            <w:tcBorders>
              <w:top w:val="single" w:sz="8" w:color="CCEEFF"/>
            </w:tcBorders>
          </w:tcPr>
          <w:p>
            <w:pPr>
              <w:spacing w:after="0"/>
              <w:rPr>
                <w:sz w:val="18"/>
                <w:szCs w:val="18"/>
                <w:color w:val="auto"/>
              </w:rPr>
            </w:pPr>
          </w:p>
        </w:tc>
        <w:tc>
          <w:tcPr>
            <w:tcW w:w="100" w:type="dxa"/>
            <w:vAlign w:val="bottom"/>
            <w:tcBorders>
              <w:top w:val="single" w:sz="8" w:color="CCEEFF"/>
            </w:tcBorders>
          </w:tcPr>
          <w:p>
            <w:pPr>
              <w:spacing w:after="0"/>
              <w:rPr>
                <w:sz w:val="18"/>
                <w:szCs w:val="18"/>
                <w:color w:val="auto"/>
              </w:rPr>
            </w:pPr>
          </w:p>
        </w:tc>
      </w:tr>
      <w:tr>
        <w:trPr>
          <w:trHeight w:val="216"/>
        </w:trPr>
        <w:tc>
          <w:tcPr>
            <w:tcW w:w="8000" w:type="dxa"/>
            <w:vAlign w:val="bottom"/>
            <w:gridSpan w:val="3"/>
            <w:shd w:val="clear" w:color="auto" w:fill="CCEEFF"/>
          </w:tcPr>
          <w:p>
            <w:pPr>
              <w:ind w:left="180"/>
              <w:spacing w:after="0"/>
              <w:rPr>
                <w:sz w:val="20"/>
                <w:szCs w:val="20"/>
                <w:color w:val="auto"/>
              </w:rPr>
            </w:pPr>
            <w:r>
              <w:rPr>
                <w:rFonts w:ascii="Arial" w:cs="Arial" w:eastAsia="Arial" w:hAnsi="Arial"/>
                <w:sz w:val="18"/>
                <w:szCs w:val="18"/>
                <w:color w:val="auto"/>
              </w:rPr>
              <w:t>Accounts payable</w:t>
            </w:r>
          </w:p>
        </w:tc>
        <w:tc>
          <w:tcPr>
            <w:tcW w:w="12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48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19,215</w:t>
            </w:r>
          </w:p>
        </w:tc>
        <w:tc>
          <w:tcPr>
            <w:tcW w:w="560" w:type="dxa"/>
            <w:vAlign w:val="bottom"/>
            <w:gridSpan w:val="2"/>
            <w:shd w:val="clear" w:color="auto" w:fill="CCEEFF"/>
          </w:tcPr>
          <w:p>
            <w:pPr>
              <w:ind w:left="80"/>
              <w:spacing w:after="0"/>
              <w:rPr>
                <w:sz w:val="20"/>
                <w:szCs w:val="20"/>
                <w:color w:val="auto"/>
              </w:rPr>
            </w:pPr>
            <w:r>
              <w:rPr>
                <w:rFonts w:ascii="Arial" w:cs="Arial" w:eastAsia="Arial" w:hAnsi="Arial"/>
                <w:sz w:val="18"/>
                <w:szCs w:val="18"/>
                <w:color w:val="auto"/>
              </w:rPr>
              <w:t>$</w:t>
            </w:r>
          </w:p>
        </w:tc>
        <w:tc>
          <w:tcPr>
            <w:tcW w:w="108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23,677</w:t>
            </w:r>
          </w:p>
        </w:tc>
      </w:tr>
      <w:tr>
        <w:trPr>
          <w:trHeight w:val="216"/>
        </w:trPr>
        <w:tc>
          <w:tcPr>
            <w:tcW w:w="8000" w:type="dxa"/>
            <w:vAlign w:val="bottom"/>
            <w:gridSpan w:val="3"/>
          </w:tcPr>
          <w:p>
            <w:pPr>
              <w:ind w:left="180"/>
              <w:spacing w:after="0"/>
              <w:rPr>
                <w:sz w:val="20"/>
                <w:szCs w:val="20"/>
                <w:color w:val="auto"/>
              </w:rPr>
            </w:pPr>
            <w:r>
              <w:rPr>
                <w:rFonts w:ascii="Arial" w:cs="Arial" w:eastAsia="Arial" w:hAnsi="Arial"/>
                <w:sz w:val="18"/>
                <w:szCs w:val="18"/>
                <w:color w:val="auto"/>
              </w:rPr>
              <w:t>Accrued compensation and benefits</w:t>
            </w:r>
          </w:p>
        </w:tc>
        <w:tc>
          <w:tcPr>
            <w:tcW w:w="120" w:type="dxa"/>
            <w:vAlign w:val="bottom"/>
          </w:tcPr>
          <w:p>
            <w:pPr>
              <w:spacing w:after="0"/>
              <w:rPr>
                <w:sz w:val="18"/>
                <w:szCs w:val="18"/>
                <w:color w:val="auto"/>
              </w:rPr>
            </w:pPr>
          </w:p>
        </w:tc>
        <w:tc>
          <w:tcPr>
            <w:tcW w:w="1480" w:type="dxa"/>
            <w:vAlign w:val="bottom"/>
            <w:gridSpan w:val="2"/>
          </w:tcPr>
          <w:p>
            <w:pPr>
              <w:jc w:val="right"/>
              <w:ind w:right="120"/>
              <w:spacing w:after="0"/>
              <w:rPr>
                <w:sz w:val="20"/>
                <w:szCs w:val="20"/>
                <w:color w:val="auto"/>
              </w:rPr>
            </w:pPr>
            <w:r>
              <w:rPr>
                <w:rFonts w:ascii="Arial" w:cs="Arial" w:eastAsia="Arial" w:hAnsi="Arial"/>
                <w:sz w:val="18"/>
                <w:szCs w:val="18"/>
                <w:color w:val="auto"/>
              </w:rPr>
              <w:t>14,463</w:t>
            </w:r>
          </w:p>
        </w:tc>
        <w:tc>
          <w:tcPr>
            <w:tcW w:w="80" w:type="dxa"/>
            <w:vAlign w:val="bottom"/>
          </w:tcPr>
          <w:p>
            <w:pPr>
              <w:spacing w:after="0"/>
              <w:rPr>
                <w:sz w:val="18"/>
                <w:szCs w:val="18"/>
                <w:color w:val="auto"/>
              </w:rPr>
            </w:pPr>
          </w:p>
        </w:tc>
        <w:tc>
          <w:tcPr>
            <w:tcW w:w="480" w:type="dxa"/>
            <w:vAlign w:val="bottom"/>
          </w:tcPr>
          <w:p>
            <w:pPr>
              <w:spacing w:after="0"/>
              <w:rPr>
                <w:sz w:val="18"/>
                <w:szCs w:val="18"/>
                <w:color w:val="auto"/>
              </w:rPr>
            </w:pPr>
          </w:p>
        </w:tc>
        <w:tc>
          <w:tcPr>
            <w:tcW w:w="1080" w:type="dxa"/>
            <w:vAlign w:val="bottom"/>
            <w:gridSpan w:val="2"/>
          </w:tcPr>
          <w:p>
            <w:pPr>
              <w:jc w:val="right"/>
              <w:ind w:right="100"/>
              <w:spacing w:after="0"/>
              <w:rPr>
                <w:sz w:val="20"/>
                <w:szCs w:val="20"/>
                <w:color w:val="auto"/>
              </w:rPr>
            </w:pPr>
            <w:r>
              <w:rPr>
                <w:rFonts w:ascii="Arial" w:cs="Arial" w:eastAsia="Arial" w:hAnsi="Arial"/>
                <w:sz w:val="18"/>
                <w:szCs w:val="18"/>
                <w:color w:val="auto"/>
              </w:rPr>
              <w:t>11,308</w:t>
            </w:r>
          </w:p>
        </w:tc>
      </w:tr>
      <w:tr>
        <w:trPr>
          <w:trHeight w:val="216"/>
        </w:trPr>
        <w:tc>
          <w:tcPr>
            <w:tcW w:w="8000" w:type="dxa"/>
            <w:vAlign w:val="bottom"/>
            <w:gridSpan w:val="3"/>
            <w:shd w:val="clear" w:color="auto" w:fill="CCEEFF"/>
          </w:tcPr>
          <w:p>
            <w:pPr>
              <w:ind w:left="180"/>
              <w:spacing w:after="0"/>
              <w:rPr>
                <w:sz w:val="20"/>
                <w:szCs w:val="20"/>
                <w:color w:val="auto"/>
              </w:rPr>
            </w:pPr>
            <w:r>
              <w:rPr>
                <w:rFonts w:ascii="Arial" w:cs="Arial" w:eastAsia="Arial" w:hAnsi="Arial"/>
                <w:sz w:val="18"/>
                <w:szCs w:val="18"/>
                <w:color w:val="auto"/>
              </w:rPr>
              <w:t>Customer deposits</w:t>
            </w:r>
          </w:p>
        </w:tc>
        <w:tc>
          <w:tcPr>
            <w:tcW w:w="120" w:type="dxa"/>
            <w:vAlign w:val="bottom"/>
            <w:shd w:val="clear" w:color="auto" w:fill="CCEEFF"/>
          </w:tcPr>
          <w:p>
            <w:pPr>
              <w:spacing w:after="0"/>
              <w:rPr>
                <w:sz w:val="18"/>
                <w:szCs w:val="18"/>
                <w:color w:val="auto"/>
              </w:rPr>
            </w:pPr>
          </w:p>
        </w:tc>
        <w:tc>
          <w:tcPr>
            <w:tcW w:w="148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35,721</w:t>
            </w:r>
          </w:p>
        </w:tc>
        <w:tc>
          <w:tcPr>
            <w:tcW w:w="80" w:type="dxa"/>
            <w:vAlign w:val="bottom"/>
            <w:shd w:val="clear" w:color="auto" w:fill="CCEEFF"/>
          </w:tcPr>
          <w:p>
            <w:pPr>
              <w:spacing w:after="0"/>
              <w:rPr>
                <w:sz w:val="18"/>
                <w:szCs w:val="18"/>
                <w:color w:val="auto"/>
              </w:rPr>
            </w:pPr>
          </w:p>
        </w:tc>
        <w:tc>
          <w:tcPr>
            <w:tcW w:w="480" w:type="dxa"/>
            <w:vAlign w:val="bottom"/>
            <w:shd w:val="clear" w:color="auto" w:fill="CCEEFF"/>
          </w:tcPr>
          <w:p>
            <w:pPr>
              <w:spacing w:after="0"/>
              <w:rPr>
                <w:sz w:val="18"/>
                <w:szCs w:val="18"/>
                <w:color w:val="auto"/>
              </w:rPr>
            </w:pPr>
          </w:p>
        </w:tc>
        <w:tc>
          <w:tcPr>
            <w:tcW w:w="108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25,341</w:t>
            </w:r>
          </w:p>
        </w:tc>
      </w:tr>
      <w:tr>
        <w:trPr>
          <w:trHeight w:val="216"/>
        </w:trPr>
        <w:tc>
          <w:tcPr>
            <w:tcW w:w="8000" w:type="dxa"/>
            <w:vAlign w:val="bottom"/>
            <w:gridSpan w:val="3"/>
          </w:tcPr>
          <w:p>
            <w:pPr>
              <w:ind w:left="180"/>
              <w:spacing w:after="0"/>
              <w:rPr>
                <w:sz w:val="20"/>
                <w:szCs w:val="20"/>
                <w:color w:val="auto"/>
              </w:rPr>
            </w:pPr>
            <w:r>
              <w:rPr>
                <w:rFonts w:ascii="Arial" w:cs="Arial" w:eastAsia="Arial" w:hAnsi="Arial"/>
                <w:sz w:val="18"/>
                <w:szCs w:val="18"/>
                <w:color w:val="auto"/>
              </w:rPr>
              <w:t>Current portion of operating lease obligations</w:t>
            </w:r>
          </w:p>
        </w:tc>
        <w:tc>
          <w:tcPr>
            <w:tcW w:w="120" w:type="dxa"/>
            <w:vAlign w:val="bottom"/>
          </w:tcPr>
          <w:p>
            <w:pPr>
              <w:spacing w:after="0"/>
              <w:rPr>
                <w:sz w:val="18"/>
                <w:szCs w:val="18"/>
                <w:color w:val="auto"/>
              </w:rPr>
            </w:pPr>
          </w:p>
        </w:tc>
        <w:tc>
          <w:tcPr>
            <w:tcW w:w="1480" w:type="dxa"/>
            <w:vAlign w:val="bottom"/>
            <w:gridSpan w:val="2"/>
          </w:tcPr>
          <w:p>
            <w:pPr>
              <w:jc w:val="right"/>
              <w:ind w:right="120"/>
              <w:spacing w:after="0"/>
              <w:rPr>
                <w:sz w:val="20"/>
                <w:szCs w:val="20"/>
                <w:color w:val="auto"/>
              </w:rPr>
            </w:pPr>
            <w:r>
              <w:rPr>
                <w:rFonts w:ascii="Arial" w:cs="Arial" w:eastAsia="Arial" w:hAnsi="Arial"/>
                <w:sz w:val="18"/>
                <w:szCs w:val="18"/>
                <w:color w:val="auto"/>
              </w:rPr>
              <w:t>28,211</w:t>
            </w:r>
          </w:p>
        </w:tc>
        <w:tc>
          <w:tcPr>
            <w:tcW w:w="80" w:type="dxa"/>
            <w:vAlign w:val="bottom"/>
          </w:tcPr>
          <w:p>
            <w:pPr>
              <w:spacing w:after="0"/>
              <w:rPr>
                <w:sz w:val="18"/>
                <w:szCs w:val="18"/>
                <w:color w:val="auto"/>
              </w:rPr>
            </w:pPr>
          </w:p>
        </w:tc>
        <w:tc>
          <w:tcPr>
            <w:tcW w:w="480" w:type="dxa"/>
            <w:vAlign w:val="bottom"/>
          </w:tcPr>
          <w:p>
            <w:pPr>
              <w:spacing w:after="0"/>
              <w:rPr>
                <w:sz w:val="18"/>
                <w:szCs w:val="18"/>
                <w:color w:val="auto"/>
              </w:rPr>
            </w:pPr>
          </w:p>
        </w:tc>
        <w:tc>
          <w:tcPr>
            <w:tcW w:w="1080" w:type="dxa"/>
            <w:vAlign w:val="bottom"/>
            <w:gridSpan w:val="2"/>
          </w:tcPr>
          <w:p>
            <w:pPr>
              <w:jc w:val="right"/>
              <w:ind w:right="100"/>
              <w:spacing w:after="0"/>
              <w:rPr>
                <w:sz w:val="20"/>
                <w:szCs w:val="20"/>
                <w:color w:val="auto"/>
              </w:rPr>
            </w:pPr>
            <w:r>
              <w:rPr>
                <w:rFonts w:ascii="Arial" w:cs="Arial" w:eastAsia="Arial" w:hAnsi="Arial"/>
                <w:sz w:val="18"/>
                <w:szCs w:val="18"/>
                <w:color w:val="auto"/>
              </w:rPr>
              <w:t>-</w:t>
            </w:r>
          </w:p>
        </w:tc>
      </w:tr>
      <w:tr>
        <w:trPr>
          <w:trHeight w:val="216"/>
        </w:trPr>
        <w:tc>
          <w:tcPr>
            <w:tcW w:w="8000" w:type="dxa"/>
            <w:vAlign w:val="bottom"/>
            <w:tcBorders>
              <w:bottom w:val="single" w:sz="8" w:color="CCEEFF"/>
            </w:tcBorders>
            <w:gridSpan w:val="3"/>
            <w:shd w:val="clear" w:color="auto" w:fill="CCEEFF"/>
          </w:tcPr>
          <w:p>
            <w:pPr>
              <w:ind w:left="180"/>
              <w:spacing w:after="0"/>
              <w:rPr>
                <w:sz w:val="20"/>
                <w:szCs w:val="20"/>
                <w:color w:val="auto"/>
              </w:rPr>
            </w:pPr>
            <w:r>
              <w:rPr>
                <w:rFonts w:ascii="Arial" w:cs="Arial" w:eastAsia="Arial" w:hAnsi="Arial"/>
                <w:sz w:val="18"/>
                <w:szCs w:val="18"/>
                <w:color w:val="auto"/>
              </w:rPr>
              <w:t>Other current liabilities and accrued expenses</w:t>
            </w:r>
          </w:p>
        </w:tc>
        <w:tc>
          <w:tcPr>
            <w:tcW w:w="120" w:type="dxa"/>
            <w:vAlign w:val="bottom"/>
            <w:tcBorders>
              <w:bottom w:val="single" w:sz="8" w:color="auto"/>
            </w:tcBorders>
            <w:shd w:val="clear" w:color="auto" w:fill="CCEEFF"/>
          </w:tcPr>
          <w:p>
            <w:pPr>
              <w:spacing w:after="0"/>
              <w:rPr>
                <w:sz w:val="18"/>
                <w:szCs w:val="18"/>
                <w:color w:val="auto"/>
              </w:rPr>
            </w:pPr>
          </w:p>
        </w:tc>
        <w:tc>
          <w:tcPr>
            <w:tcW w:w="13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12,874</w:t>
            </w:r>
          </w:p>
        </w:tc>
        <w:tc>
          <w:tcPr>
            <w:tcW w:w="120" w:type="dxa"/>
            <w:vAlign w:val="bottom"/>
            <w:tcBorders>
              <w:bottom w:val="single" w:sz="8" w:color="CCEEFF"/>
            </w:tcBorders>
            <w:shd w:val="clear" w:color="auto" w:fill="CCEEFF"/>
          </w:tcPr>
          <w:p>
            <w:pPr>
              <w:spacing w:after="0"/>
              <w:rPr>
                <w:sz w:val="18"/>
                <w:szCs w:val="18"/>
                <w:color w:val="auto"/>
              </w:rPr>
            </w:pPr>
          </w:p>
        </w:tc>
        <w:tc>
          <w:tcPr>
            <w:tcW w:w="80" w:type="dxa"/>
            <w:vAlign w:val="bottom"/>
            <w:tcBorders>
              <w:bottom w:val="single" w:sz="8" w:color="CCEEFF"/>
            </w:tcBorders>
            <w:shd w:val="clear" w:color="auto" w:fill="CCEEFF"/>
          </w:tcPr>
          <w:p>
            <w:pPr>
              <w:spacing w:after="0"/>
              <w:rPr>
                <w:sz w:val="18"/>
                <w:szCs w:val="18"/>
                <w:color w:val="auto"/>
              </w:rPr>
            </w:pPr>
          </w:p>
        </w:tc>
        <w:tc>
          <w:tcPr>
            <w:tcW w:w="480" w:type="dxa"/>
            <w:vAlign w:val="bottom"/>
            <w:tcBorders>
              <w:bottom w:val="single" w:sz="8" w:color="auto"/>
            </w:tcBorders>
            <w:shd w:val="clear" w:color="auto" w:fill="CCEEFF"/>
          </w:tcPr>
          <w:p>
            <w:pPr>
              <w:spacing w:after="0"/>
              <w:rPr>
                <w:sz w:val="18"/>
                <w:szCs w:val="18"/>
                <w:color w:val="auto"/>
              </w:rPr>
            </w:pPr>
          </w:p>
        </w:tc>
        <w:tc>
          <w:tcPr>
            <w:tcW w:w="9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11,945</w:t>
            </w:r>
          </w:p>
        </w:tc>
        <w:tc>
          <w:tcPr>
            <w:tcW w:w="100" w:type="dxa"/>
            <w:vAlign w:val="bottom"/>
            <w:tcBorders>
              <w:bottom w:val="single" w:sz="8" w:color="CCEEFF"/>
            </w:tcBorders>
            <w:shd w:val="clear" w:color="auto" w:fill="CCEEFF"/>
          </w:tcPr>
          <w:p>
            <w:pPr>
              <w:spacing w:after="0"/>
              <w:rPr>
                <w:sz w:val="18"/>
                <w:szCs w:val="18"/>
                <w:color w:val="auto"/>
              </w:rPr>
            </w:pPr>
          </w:p>
        </w:tc>
      </w:tr>
      <w:tr>
        <w:trPr>
          <w:trHeight w:val="210"/>
        </w:trPr>
        <w:tc>
          <w:tcPr>
            <w:tcW w:w="8000" w:type="dxa"/>
            <w:vAlign w:val="bottom"/>
            <w:gridSpan w:val="3"/>
          </w:tcPr>
          <w:p>
            <w:pPr>
              <w:spacing w:after="0"/>
              <w:rPr>
                <w:sz w:val="20"/>
                <w:szCs w:val="20"/>
                <w:color w:val="auto"/>
              </w:rPr>
            </w:pPr>
            <w:r>
              <w:rPr>
                <w:rFonts w:ascii="Arial" w:cs="Arial" w:eastAsia="Arial" w:hAnsi="Arial"/>
                <w:sz w:val="18"/>
                <w:szCs w:val="18"/>
                <w:color w:val="auto"/>
              </w:rPr>
              <w:t>Total current liabilities</w:t>
            </w:r>
          </w:p>
        </w:tc>
        <w:tc>
          <w:tcPr>
            <w:tcW w:w="120" w:type="dxa"/>
            <w:vAlign w:val="bottom"/>
          </w:tcPr>
          <w:p>
            <w:pPr>
              <w:spacing w:after="0"/>
              <w:rPr>
                <w:sz w:val="18"/>
                <w:szCs w:val="18"/>
                <w:color w:val="auto"/>
              </w:rPr>
            </w:pPr>
          </w:p>
        </w:tc>
        <w:tc>
          <w:tcPr>
            <w:tcW w:w="1480" w:type="dxa"/>
            <w:vAlign w:val="bottom"/>
            <w:gridSpan w:val="2"/>
          </w:tcPr>
          <w:p>
            <w:pPr>
              <w:jc w:val="right"/>
              <w:ind w:right="120"/>
              <w:spacing w:after="0"/>
              <w:rPr>
                <w:sz w:val="20"/>
                <w:szCs w:val="20"/>
                <w:color w:val="auto"/>
              </w:rPr>
            </w:pPr>
            <w:r>
              <w:rPr>
                <w:rFonts w:ascii="Arial" w:cs="Arial" w:eastAsia="Arial" w:hAnsi="Arial"/>
                <w:sz w:val="18"/>
                <w:szCs w:val="18"/>
                <w:color w:val="auto"/>
              </w:rPr>
              <w:t>110,484</w:t>
            </w:r>
          </w:p>
        </w:tc>
        <w:tc>
          <w:tcPr>
            <w:tcW w:w="80" w:type="dxa"/>
            <w:vAlign w:val="bottom"/>
          </w:tcPr>
          <w:p>
            <w:pPr>
              <w:spacing w:after="0"/>
              <w:rPr>
                <w:sz w:val="18"/>
                <w:szCs w:val="18"/>
                <w:color w:val="auto"/>
              </w:rPr>
            </w:pPr>
          </w:p>
        </w:tc>
        <w:tc>
          <w:tcPr>
            <w:tcW w:w="480" w:type="dxa"/>
            <w:vAlign w:val="bottom"/>
          </w:tcPr>
          <w:p>
            <w:pPr>
              <w:spacing w:after="0"/>
              <w:rPr>
                <w:sz w:val="18"/>
                <w:szCs w:val="18"/>
                <w:color w:val="auto"/>
              </w:rPr>
            </w:pPr>
          </w:p>
        </w:tc>
        <w:tc>
          <w:tcPr>
            <w:tcW w:w="1080" w:type="dxa"/>
            <w:vAlign w:val="bottom"/>
            <w:gridSpan w:val="2"/>
          </w:tcPr>
          <w:p>
            <w:pPr>
              <w:jc w:val="right"/>
              <w:ind w:right="100"/>
              <w:spacing w:after="0"/>
              <w:rPr>
                <w:sz w:val="20"/>
                <w:szCs w:val="20"/>
                <w:color w:val="auto"/>
              </w:rPr>
            </w:pPr>
            <w:r>
              <w:rPr>
                <w:rFonts w:ascii="Arial" w:cs="Arial" w:eastAsia="Arial" w:hAnsi="Arial"/>
                <w:sz w:val="18"/>
                <w:szCs w:val="18"/>
                <w:color w:val="auto"/>
              </w:rPr>
              <w:t>72,271</w:t>
            </w:r>
          </w:p>
        </w:tc>
      </w:tr>
      <w:tr>
        <w:trPr>
          <w:trHeight w:val="210"/>
        </w:trPr>
        <w:tc>
          <w:tcPr>
            <w:tcW w:w="480" w:type="dxa"/>
            <w:vAlign w:val="bottom"/>
            <w:shd w:val="clear" w:color="auto" w:fill="CCEEFF"/>
          </w:tcPr>
          <w:p>
            <w:pPr>
              <w:spacing w:after="0"/>
              <w:rPr>
                <w:sz w:val="18"/>
                <w:szCs w:val="18"/>
                <w:color w:val="auto"/>
              </w:rPr>
            </w:pPr>
          </w:p>
        </w:tc>
        <w:tc>
          <w:tcPr>
            <w:tcW w:w="2300" w:type="dxa"/>
            <w:vAlign w:val="bottom"/>
            <w:shd w:val="clear" w:color="auto" w:fill="CCEEFF"/>
          </w:tcPr>
          <w:p>
            <w:pPr>
              <w:spacing w:after="0"/>
              <w:rPr>
                <w:sz w:val="18"/>
                <w:szCs w:val="18"/>
                <w:color w:val="auto"/>
              </w:rPr>
            </w:pPr>
          </w:p>
        </w:tc>
        <w:tc>
          <w:tcPr>
            <w:tcW w:w="5220" w:type="dxa"/>
            <w:vAlign w:val="bottom"/>
            <w:shd w:val="clear" w:color="auto" w:fill="CCEEFF"/>
          </w:tcPr>
          <w:p>
            <w:pPr>
              <w:spacing w:after="0"/>
              <w:rPr>
                <w:sz w:val="18"/>
                <w:szCs w:val="18"/>
                <w:color w:val="auto"/>
              </w:rPr>
            </w:pPr>
          </w:p>
        </w:tc>
        <w:tc>
          <w:tcPr>
            <w:tcW w:w="120" w:type="dxa"/>
            <w:vAlign w:val="bottom"/>
            <w:tcBorders>
              <w:top w:val="single" w:sz="8" w:color="auto"/>
            </w:tcBorders>
            <w:shd w:val="clear" w:color="auto" w:fill="CCEEFF"/>
          </w:tcPr>
          <w:p>
            <w:pPr>
              <w:spacing w:after="0"/>
              <w:rPr>
                <w:sz w:val="18"/>
                <w:szCs w:val="18"/>
                <w:color w:val="auto"/>
              </w:rPr>
            </w:pPr>
          </w:p>
        </w:tc>
        <w:tc>
          <w:tcPr>
            <w:tcW w:w="1360" w:type="dxa"/>
            <w:vAlign w:val="bottom"/>
            <w:tcBorders>
              <w:top w:val="single" w:sz="8" w:color="auto"/>
            </w:tcBorders>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480" w:type="dxa"/>
            <w:vAlign w:val="bottom"/>
            <w:tcBorders>
              <w:top w:val="single" w:sz="8" w:color="auto"/>
            </w:tcBorders>
            <w:shd w:val="clear" w:color="auto" w:fill="CCEEFF"/>
          </w:tcPr>
          <w:p>
            <w:pPr>
              <w:spacing w:after="0"/>
              <w:rPr>
                <w:sz w:val="18"/>
                <w:szCs w:val="18"/>
                <w:color w:val="auto"/>
              </w:rPr>
            </w:pPr>
          </w:p>
        </w:tc>
        <w:tc>
          <w:tcPr>
            <w:tcW w:w="980" w:type="dxa"/>
            <w:vAlign w:val="bottom"/>
            <w:tcBorders>
              <w:top w:val="single" w:sz="8" w:color="auto"/>
            </w:tcBorders>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r>
      <w:tr>
        <w:trPr>
          <w:trHeight w:val="216"/>
        </w:trPr>
        <w:tc>
          <w:tcPr>
            <w:tcW w:w="8000" w:type="dxa"/>
            <w:vAlign w:val="bottom"/>
            <w:gridSpan w:val="3"/>
          </w:tcPr>
          <w:p>
            <w:pPr>
              <w:spacing w:after="0"/>
              <w:rPr>
                <w:sz w:val="20"/>
                <w:szCs w:val="20"/>
                <w:color w:val="auto"/>
              </w:rPr>
            </w:pPr>
            <w:r>
              <w:rPr>
                <w:rFonts w:ascii="Arial" w:cs="Arial" w:eastAsia="Arial" w:hAnsi="Arial"/>
                <w:sz w:val="18"/>
                <w:szCs w:val="18"/>
                <w:b w:val="1"/>
                <w:bCs w:val="1"/>
                <w:color w:val="auto"/>
              </w:rPr>
              <w:t>Long-term liabilities</w:t>
            </w:r>
          </w:p>
        </w:tc>
        <w:tc>
          <w:tcPr>
            <w:tcW w:w="120" w:type="dxa"/>
            <w:vAlign w:val="bottom"/>
          </w:tcPr>
          <w:p>
            <w:pPr>
              <w:spacing w:after="0"/>
              <w:rPr>
                <w:sz w:val="18"/>
                <w:szCs w:val="18"/>
                <w:color w:val="auto"/>
              </w:rPr>
            </w:pPr>
          </w:p>
        </w:tc>
        <w:tc>
          <w:tcPr>
            <w:tcW w:w="13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480" w:type="dxa"/>
            <w:vAlign w:val="bottom"/>
          </w:tcPr>
          <w:p>
            <w:pPr>
              <w:spacing w:after="0"/>
              <w:rPr>
                <w:sz w:val="18"/>
                <w:szCs w:val="18"/>
                <w:color w:val="auto"/>
              </w:rPr>
            </w:pPr>
          </w:p>
        </w:tc>
        <w:tc>
          <w:tcPr>
            <w:tcW w:w="980" w:type="dxa"/>
            <w:vAlign w:val="bottom"/>
          </w:tcPr>
          <w:p>
            <w:pPr>
              <w:spacing w:after="0"/>
              <w:rPr>
                <w:sz w:val="18"/>
                <w:szCs w:val="18"/>
                <w:color w:val="auto"/>
              </w:rPr>
            </w:pPr>
          </w:p>
        </w:tc>
        <w:tc>
          <w:tcPr>
            <w:tcW w:w="100" w:type="dxa"/>
            <w:vAlign w:val="bottom"/>
          </w:tcPr>
          <w:p>
            <w:pPr>
              <w:spacing w:after="0"/>
              <w:rPr>
                <w:sz w:val="18"/>
                <w:szCs w:val="18"/>
                <w:color w:val="auto"/>
              </w:rPr>
            </w:pPr>
          </w:p>
        </w:tc>
      </w:tr>
      <w:tr>
        <w:trPr>
          <w:trHeight w:val="216"/>
        </w:trPr>
        <w:tc>
          <w:tcPr>
            <w:tcW w:w="8000" w:type="dxa"/>
            <w:vAlign w:val="bottom"/>
            <w:gridSpan w:val="3"/>
            <w:shd w:val="clear" w:color="auto" w:fill="CCEEFF"/>
          </w:tcPr>
          <w:p>
            <w:pPr>
              <w:ind w:left="180"/>
              <w:spacing w:after="0"/>
              <w:rPr>
                <w:sz w:val="20"/>
                <w:szCs w:val="20"/>
                <w:color w:val="auto"/>
              </w:rPr>
            </w:pPr>
            <w:r>
              <w:rPr>
                <w:rFonts w:ascii="Arial" w:cs="Arial" w:eastAsia="Arial" w:hAnsi="Arial"/>
                <w:sz w:val="18"/>
                <w:szCs w:val="18"/>
                <w:color w:val="auto"/>
              </w:rPr>
              <w:t>Post employment benefit obligations</w:t>
            </w:r>
          </w:p>
        </w:tc>
        <w:tc>
          <w:tcPr>
            <w:tcW w:w="120" w:type="dxa"/>
            <w:vAlign w:val="bottom"/>
            <w:shd w:val="clear" w:color="auto" w:fill="CCEEFF"/>
          </w:tcPr>
          <w:p>
            <w:pPr>
              <w:spacing w:after="0"/>
              <w:rPr>
                <w:sz w:val="18"/>
                <w:szCs w:val="18"/>
                <w:color w:val="auto"/>
              </w:rPr>
            </w:pPr>
          </w:p>
        </w:tc>
        <w:tc>
          <w:tcPr>
            <w:tcW w:w="148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12,023</w:t>
            </w:r>
          </w:p>
        </w:tc>
        <w:tc>
          <w:tcPr>
            <w:tcW w:w="80" w:type="dxa"/>
            <w:vAlign w:val="bottom"/>
            <w:shd w:val="clear" w:color="auto" w:fill="CCEEFF"/>
          </w:tcPr>
          <w:p>
            <w:pPr>
              <w:spacing w:after="0"/>
              <w:rPr>
                <w:sz w:val="18"/>
                <w:szCs w:val="18"/>
                <w:color w:val="auto"/>
              </w:rPr>
            </w:pPr>
          </w:p>
        </w:tc>
        <w:tc>
          <w:tcPr>
            <w:tcW w:w="480" w:type="dxa"/>
            <w:vAlign w:val="bottom"/>
            <w:shd w:val="clear" w:color="auto" w:fill="CCEEFF"/>
          </w:tcPr>
          <w:p>
            <w:pPr>
              <w:spacing w:after="0"/>
              <w:rPr>
                <w:sz w:val="18"/>
                <w:szCs w:val="18"/>
                <w:color w:val="auto"/>
              </w:rPr>
            </w:pPr>
          </w:p>
        </w:tc>
        <w:tc>
          <w:tcPr>
            <w:tcW w:w="108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11,830</w:t>
            </w:r>
          </w:p>
        </w:tc>
      </w:tr>
      <w:tr>
        <w:trPr>
          <w:trHeight w:val="216"/>
        </w:trPr>
        <w:tc>
          <w:tcPr>
            <w:tcW w:w="8000" w:type="dxa"/>
            <w:vAlign w:val="bottom"/>
            <w:gridSpan w:val="3"/>
          </w:tcPr>
          <w:p>
            <w:pPr>
              <w:ind w:left="180"/>
              <w:spacing w:after="0"/>
              <w:rPr>
                <w:sz w:val="20"/>
                <w:szCs w:val="20"/>
                <w:color w:val="auto"/>
              </w:rPr>
            </w:pPr>
            <w:r>
              <w:rPr>
                <w:rFonts w:ascii="Arial" w:cs="Arial" w:eastAsia="Arial" w:hAnsi="Arial"/>
                <w:sz w:val="18"/>
                <w:szCs w:val="18"/>
                <w:color w:val="auto"/>
              </w:rPr>
              <w:t>Long-term portion of operating lease obligations</w:t>
            </w:r>
          </w:p>
        </w:tc>
        <w:tc>
          <w:tcPr>
            <w:tcW w:w="120" w:type="dxa"/>
            <w:vAlign w:val="bottom"/>
          </w:tcPr>
          <w:p>
            <w:pPr>
              <w:spacing w:after="0"/>
              <w:rPr>
                <w:sz w:val="18"/>
                <w:szCs w:val="18"/>
                <w:color w:val="auto"/>
              </w:rPr>
            </w:pPr>
          </w:p>
        </w:tc>
        <w:tc>
          <w:tcPr>
            <w:tcW w:w="1480" w:type="dxa"/>
            <w:vAlign w:val="bottom"/>
            <w:gridSpan w:val="2"/>
          </w:tcPr>
          <w:p>
            <w:pPr>
              <w:jc w:val="right"/>
              <w:ind w:right="120"/>
              <w:spacing w:after="0"/>
              <w:rPr>
                <w:sz w:val="20"/>
                <w:szCs w:val="20"/>
                <w:color w:val="auto"/>
              </w:rPr>
            </w:pPr>
            <w:r>
              <w:rPr>
                <w:rFonts w:ascii="Arial" w:cs="Arial" w:eastAsia="Arial" w:hAnsi="Arial"/>
                <w:sz w:val="18"/>
                <w:szCs w:val="18"/>
                <w:color w:val="auto"/>
              </w:rPr>
              <w:t>117,009</w:t>
            </w:r>
          </w:p>
        </w:tc>
        <w:tc>
          <w:tcPr>
            <w:tcW w:w="80" w:type="dxa"/>
            <w:vAlign w:val="bottom"/>
          </w:tcPr>
          <w:p>
            <w:pPr>
              <w:spacing w:after="0"/>
              <w:rPr>
                <w:sz w:val="18"/>
                <w:szCs w:val="18"/>
                <w:color w:val="auto"/>
              </w:rPr>
            </w:pPr>
          </w:p>
        </w:tc>
        <w:tc>
          <w:tcPr>
            <w:tcW w:w="480" w:type="dxa"/>
            <w:vAlign w:val="bottom"/>
          </w:tcPr>
          <w:p>
            <w:pPr>
              <w:spacing w:after="0"/>
              <w:rPr>
                <w:sz w:val="18"/>
                <w:szCs w:val="18"/>
                <w:color w:val="auto"/>
              </w:rPr>
            </w:pPr>
          </w:p>
        </w:tc>
        <w:tc>
          <w:tcPr>
            <w:tcW w:w="1080" w:type="dxa"/>
            <w:vAlign w:val="bottom"/>
            <w:gridSpan w:val="2"/>
          </w:tcPr>
          <w:p>
            <w:pPr>
              <w:jc w:val="right"/>
              <w:ind w:right="100"/>
              <w:spacing w:after="0"/>
              <w:rPr>
                <w:sz w:val="20"/>
                <w:szCs w:val="20"/>
                <w:color w:val="auto"/>
              </w:rPr>
            </w:pPr>
            <w:r>
              <w:rPr>
                <w:rFonts w:ascii="Arial" w:cs="Arial" w:eastAsia="Arial" w:hAnsi="Arial"/>
                <w:sz w:val="18"/>
                <w:szCs w:val="18"/>
                <w:color w:val="auto"/>
              </w:rPr>
              <w:t>-</w:t>
            </w:r>
          </w:p>
        </w:tc>
      </w:tr>
      <w:tr>
        <w:trPr>
          <w:trHeight w:val="216"/>
        </w:trPr>
        <w:tc>
          <w:tcPr>
            <w:tcW w:w="8000" w:type="dxa"/>
            <w:vAlign w:val="bottom"/>
            <w:tcBorders>
              <w:bottom w:val="single" w:sz="8" w:color="CCEEFF"/>
            </w:tcBorders>
            <w:gridSpan w:val="3"/>
            <w:shd w:val="clear" w:color="auto" w:fill="CCEEFF"/>
          </w:tcPr>
          <w:p>
            <w:pPr>
              <w:ind w:left="180"/>
              <w:spacing w:after="0"/>
              <w:rPr>
                <w:sz w:val="20"/>
                <w:szCs w:val="20"/>
                <w:color w:val="auto"/>
              </w:rPr>
            </w:pPr>
            <w:r>
              <w:rPr>
                <w:rFonts w:ascii="Arial" w:cs="Arial" w:eastAsia="Arial" w:hAnsi="Arial"/>
                <w:sz w:val="18"/>
                <w:szCs w:val="18"/>
                <w:color w:val="auto"/>
              </w:rPr>
              <w:t>Other long-term liabilities</w:t>
            </w:r>
          </w:p>
        </w:tc>
        <w:tc>
          <w:tcPr>
            <w:tcW w:w="120" w:type="dxa"/>
            <w:vAlign w:val="bottom"/>
            <w:tcBorders>
              <w:bottom w:val="single" w:sz="8" w:color="auto"/>
            </w:tcBorders>
            <w:shd w:val="clear" w:color="auto" w:fill="CCEEFF"/>
          </w:tcPr>
          <w:p>
            <w:pPr>
              <w:spacing w:after="0"/>
              <w:rPr>
                <w:sz w:val="18"/>
                <w:szCs w:val="18"/>
                <w:color w:val="auto"/>
              </w:rPr>
            </w:pPr>
          </w:p>
        </w:tc>
        <w:tc>
          <w:tcPr>
            <w:tcW w:w="13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1,336</w:t>
            </w:r>
          </w:p>
        </w:tc>
        <w:tc>
          <w:tcPr>
            <w:tcW w:w="120" w:type="dxa"/>
            <w:vAlign w:val="bottom"/>
            <w:tcBorders>
              <w:bottom w:val="single" w:sz="8" w:color="CCEEFF"/>
            </w:tcBorders>
            <w:shd w:val="clear" w:color="auto" w:fill="CCEEFF"/>
          </w:tcPr>
          <w:p>
            <w:pPr>
              <w:spacing w:after="0"/>
              <w:rPr>
                <w:sz w:val="18"/>
                <w:szCs w:val="18"/>
                <w:color w:val="auto"/>
              </w:rPr>
            </w:pPr>
          </w:p>
        </w:tc>
        <w:tc>
          <w:tcPr>
            <w:tcW w:w="80" w:type="dxa"/>
            <w:vAlign w:val="bottom"/>
            <w:tcBorders>
              <w:bottom w:val="single" w:sz="8" w:color="CCEEFF"/>
            </w:tcBorders>
            <w:shd w:val="clear" w:color="auto" w:fill="CCEEFF"/>
          </w:tcPr>
          <w:p>
            <w:pPr>
              <w:spacing w:after="0"/>
              <w:rPr>
                <w:sz w:val="18"/>
                <w:szCs w:val="18"/>
                <w:color w:val="auto"/>
              </w:rPr>
            </w:pPr>
          </w:p>
        </w:tc>
        <w:tc>
          <w:tcPr>
            <w:tcW w:w="480" w:type="dxa"/>
            <w:vAlign w:val="bottom"/>
            <w:tcBorders>
              <w:bottom w:val="single" w:sz="8" w:color="auto"/>
            </w:tcBorders>
            <w:shd w:val="clear" w:color="auto" w:fill="CCEEFF"/>
          </w:tcPr>
          <w:p>
            <w:pPr>
              <w:spacing w:after="0"/>
              <w:rPr>
                <w:sz w:val="18"/>
                <w:szCs w:val="18"/>
                <w:color w:val="auto"/>
              </w:rPr>
            </w:pPr>
          </w:p>
        </w:tc>
        <w:tc>
          <w:tcPr>
            <w:tcW w:w="9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12,995</w:t>
            </w:r>
          </w:p>
        </w:tc>
        <w:tc>
          <w:tcPr>
            <w:tcW w:w="100" w:type="dxa"/>
            <w:vAlign w:val="bottom"/>
            <w:tcBorders>
              <w:bottom w:val="single" w:sz="8" w:color="CCEEFF"/>
            </w:tcBorders>
            <w:shd w:val="clear" w:color="auto" w:fill="CCEEFF"/>
          </w:tcPr>
          <w:p>
            <w:pPr>
              <w:spacing w:after="0"/>
              <w:rPr>
                <w:sz w:val="18"/>
                <w:szCs w:val="18"/>
                <w:color w:val="auto"/>
              </w:rPr>
            </w:pPr>
          </w:p>
        </w:tc>
      </w:tr>
      <w:tr>
        <w:trPr>
          <w:trHeight w:val="210"/>
        </w:trPr>
        <w:tc>
          <w:tcPr>
            <w:tcW w:w="8000" w:type="dxa"/>
            <w:vAlign w:val="bottom"/>
            <w:gridSpan w:val="3"/>
          </w:tcPr>
          <w:p>
            <w:pPr>
              <w:spacing w:after="0"/>
              <w:rPr>
                <w:sz w:val="20"/>
                <w:szCs w:val="20"/>
                <w:color w:val="auto"/>
              </w:rPr>
            </w:pPr>
            <w:r>
              <w:rPr>
                <w:rFonts w:ascii="Arial" w:cs="Arial" w:eastAsia="Arial" w:hAnsi="Arial"/>
                <w:sz w:val="18"/>
                <w:szCs w:val="18"/>
                <w:color w:val="auto"/>
              </w:rPr>
              <w:t>Total long-term liabilities</w:t>
            </w:r>
          </w:p>
        </w:tc>
        <w:tc>
          <w:tcPr>
            <w:tcW w:w="120" w:type="dxa"/>
            <w:vAlign w:val="bottom"/>
          </w:tcPr>
          <w:p>
            <w:pPr>
              <w:spacing w:after="0"/>
              <w:rPr>
                <w:sz w:val="18"/>
                <w:szCs w:val="18"/>
                <w:color w:val="auto"/>
              </w:rPr>
            </w:pPr>
          </w:p>
        </w:tc>
        <w:tc>
          <w:tcPr>
            <w:tcW w:w="1480" w:type="dxa"/>
            <w:vAlign w:val="bottom"/>
            <w:gridSpan w:val="2"/>
          </w:tcPr>
          <w:p>
            <w:pPr>
              <w:jc w:val="right"/>
              <w:ind w:right="120"/>
              <w:spacing w:after="0"/>
              <w:rPr>
                <w:sz w:val="20"/>
                <w:szCs w:val="20"/>
                <w:color w:val="auto"/>
              </w:rPr>
            </w:pPr>
            <w:r>
              <w:rPr>
                <w:rFonts w:ascii="Arial" w:cs="Arial" w:eastAsia="Arial" w:hAnsi="Arial"/>
                <w:sz w:val="18"/>
                <w:szCs w:val="18"/>
                <w:color w:val="auto"/>
              </w:rPr>
              <w:t>130,368</w:t>
            </w:r>
          </w:p>
        </w:tc>
        <w:tc>
          <w:tcPr>
            <w:tcW w:w="80" w:type="dxa"/>
            <w:vAlign w:val="bottom"/>
          </w:tcPr>
          <w:p>
            <w:pPr>
              <w:spacing w:after="0"/>
              <w:rPr>
                <w:sz w:val="18"/>
                <w:szCs w:val="18"/>
                <w:color w:val="auto"/>
              </w:rPr>
            </w:pPr>
          </w:p>
        </w:tc>
        <w:tc>
          <w:tcPr>
            <w:tcW w:w="480" w:type="dxa"/>
            <w:vAlign w:val="bottom"/>
          </w:tcPr>
          <w:p>
            <w:pPr>
              <w:spacing w:after="0"/>
              <w:rPr>
                <w:sz w:val="18"/>
                <w:szCs w:val="18"/>
                <w:color w:val="auto"/>
              </w:rPr>
            </w:pPr>
          </w:p>
        </w:tc>
        <w:tc>
          <w:tcPr>
            <w:tcW w:w="1080" w:type="dxa"/>
            <w:vAlign w:val="bottom"/>
            <w:gridSpan w:val="2"/>
          </w:tcPr>
          <w:p>
            <w:pPr>
              <w:jc w:val="right"/>
              <w:ind w:right="100"/>
              <w:spacing w:after="0"/>
              <w:rPr>
                <w:sz w:val="20"/>
                <w:szCs w:val="20"/>
                <w:color w:val="auto"/>
              </w:rPr>
            </w:pPr>
            <w:r>
              <w:rPr>
                <w:rFonts w:ascii="Arial" w:cs="Arial" w:eastAsia="Arial" w:hAnsi="Arial"/>
                <w:sz w:val="18"/>
                <w:szCs w:val="18"/>
                <w:color w:val="auto"/>
              </w:rPr>
              <w:t>24,825</w:t>
            </w:r>
          </w:p>
        </w:tc>
      </w:tr>
      <w:tr>
        <w:trPr>
          <w:trHeight w:val="210"/>
        </w:trPr>
        <w:tc>
          <w:tcPr>
            <w:tcW w:w="480" w:type="dxa"/>
            <w:vAlign w:val="bottom"/>
            <w:shd w:val="clear" w:color="auto" w:fill="CCEEFF"/>
          </w:tcPr>
          <w:p>
            <w:pPr>
              <w:spacing w:after="0"/>
              <w:rPr>
                <w:sz w:val="18"/>
                <w:szCs w:val="18"/>
                <w:color w:val="auto"/>
              </w:rPr>
            </w:pPr>
          </w:p>
        </w:tc>
        <w:tc>
          <w:tcPr>
            <w:tcW w:w="2300" w:type="dxa"/>
            <w:vAlign w:val="bottom"/>
            <w:shd w:val="clear" w:color="auto" w:fill="CCEEFF"/>
          </w:tcPr>
          <w:p>
            <w:pPr>
              <w:spacing w:after="0"/>
              <w:rPr>
                <w:sz w:val="18"/>
                <w:szCs w:val="18"/>
                <w:color w:val="auto"/>
              </w:rPr>
            </w:pPr>
          </w:p>
        </w:tc>
        <w:tc>
          <w:tcPr>
            <w:tcW w:w="5220" w:type="dxa"/>
            <w:vAlign w:val="bottom"/>
            <w:shd w:val="clear" w:color="auto" w:fill="CCEEFF"/>
          </w:tcPr>
          <w:p>
            <w:pPr>
              <w:spacing w:after="0"/>
              <w:rPr>
                <w:sz w:val="18"/>
                <w:szCs w:val="18"/>
                <w:color w:val="auto"/>
              </w:rPr>
            </w:pPr>
          </w:p>
        </w:tc>
        <w:tc>
          <w:tcPr>
            <w:tcW w:w="120" w:type="dxa"/>
            <w:vAlign w:val="bottom"/>
            <w:tcBorders>
              <w:top w:val="single" w:sz="8" w:color="auto"/>
            </w:tcBorders>
            <w:shd w:val="clear" w:color="auto" w:fill="CCEEFF"/>
          </w:tcPr>
          <w:p>
            <w:pPr>
              <w:spacing w:after="0"/>
              <w:rPr>
                <w:sz w:val="18"/>
                <w:szCs w:val="18"/>
                <w:color w:val="auto"/>
              </w:rPr>
            </w:pPr>
          </w:p>
        </w:tc>
        <w:tc>
          <w:tcPr>
            <w:tcW w:w="1360" w:type="dxa"/>
            <w:vAlign w:val="bottom"/>
            <w:tcBorders>
              <w:top w:val="single" w:sz="8" w:color="auto"/>
            </w:tcBorders>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480" w:type="dxa"/>
            <w:vAlign w:val="bottom"/>
            <w:tcBorders>
              <w:top w:val="single" w:sz="8" w:color="auto"/>
            </w:tcBorders>
            <w:shd w:val="clear" w:color="auto" w:fill="CCEEFF"/>
          </w:tcPr>
          <w:p>
            <w:pPr>
              <w:spacing w:after="0"/>
              <w:rPr>
                <w:sz w:val="18"/>
                <w:szCs w:val="18"/>
                <w:color w:val="auto"/>
              </w:rPr>
            </w:pPr>
          </w:p>
        </w:tc>
        <w:tc>
          <w:tcPr>
            <w:tcW w:w="980" w:type="dxa"/>
            <w:vAlign w:val="bottom"/>
            <w:tcBorders>
              <w:top w:val="single" w:sz="8" w:color="auto"/>
            </w:tcBorders>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r>
      <w:tr>
        <w:trPr>
          <w:trHeight w:val="216"/>
        </w:trPr>
        <w:tc>
          <w:tcPr>
            <w:tcW w:w="480" w:type="dxa"/>
            <w:vAlign w:val="bottom"/>
          </w:tcPr>
          <w:p>
            <w:pPr>
              <w:spacing w:after="0"/>
              <w:rPr>
                <w:sz w:val="18"/>
                <w:szCs w:val="18"/>
                <w:color w:val="auto"/>
              </w:rPr>
            </w:pPr>
          </w:p>
        </w:tc>
        <w:tc>
          <w:tcPr>
            <w:tcW w:w="2300" w:type="dxa"/>
            <w:vAlign w:val="bottom"/>
          </w:tcPr>
          <w:p>
            <w:pPr>
              <w:spacing w:after="0"/>
              <w:rPr>
                <w:sz w:val="18"/>
                <w:szCs w:val="18"/>
                <w:color w:val="auto"/>
              </w:rPr>
            </w:pPr>
          </w:p>
        </w:tc>
        <w:tc>
          <w:tcPr>
            <w:tcW w:w="52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3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480" w:type="dxa"/>
            <w:vAlign w:val="bottom"/>
          </w:tcPr>
          <w:p>
            <w:pPr>
              <w:spacing w:after="0"/>
              <w:rPr>
                <w:sz w:val="18"/>
                <w:szCs w:val="18"/>
                <w:color w:val="auto"/>
              </w:rPr>
            </w:pPr>
          </w:p>
        </w:tc>
        <w:tc>
          <w:tcPr>
            <w:tcW w:w="980" w:type="dxa"/>
            <w:vAlign w:val="bottom"/>
          </w:tcPr>
          <w:p>
            <w:pPr>
              <w:spacing w:after="0"/>
              <w:rPr>
                <w:sz w:val="18"/>
                <w:szCs w:val="18"/>
                <w:color w:val="auto"/>
              </w:rPr>
            </w:pPr>
          </w:p>
        </w:tc>
        <w:tc>
          <w:tcPr>
            <w:tcW w:w="100" w:type="dxa"/>
            <w:vAlign w:val="bottom"/>
          </w:tcPr>
          <w:p>
            <w:pPr>
              <w:spacing w:after="0"/>
              <w:rPr>
                <w:sz w:val="18"/>
                <w:szCs w:val="18"/>
                <w:color w:val="auto"/>
              </w:rPr>
            </w:pPr>
          </w:p>
        </w:tc>
      </w:tr>
      <w:tr>
        <w:trPr>
          <w:trHeight w:val="216"/>
        </w:trPr>
        <w:tc>
          <w:tcPr>
            <w:tcW w:w="8000" w:type="dxa"/>
            <w:vAlign w:val="bottom"/>
            <w:gridSpan w:val="3"/>
            <w:shd w:val="clear" w:color="auto" w:fill="CCEEFF"/>
          </w:tcPr>
          <w:p>
            <w:pPr>
              <w:spacing w:after="0"/>
              <w:rPr>
                <w:sz w:val="20"/>
                <w:szCs w:val="20"/>
                <w:color w:val="auto"/>
              </w:rPr>
            </w:pPr>
            <w:r>
              <w:rPr>
                <w:rFonts w:ascii="Arial" w:cs="Arial" w:eastAsia="Arial" w:hAnsi="Arial"/>
                <w:sz w:val="18"/>
                <w:szCs w:val="18"/>
                <w:b w:val="1"/>
                <w:bCs w:val="1"/>
                <w:color w:val="auto"/>
              </w:rPr>
              <w:t>Stockholders’ equity</w:t>
            </w:r>
          </w:p>
        </w:tc>
        <w:tc>
          <w:tcPr>
            <w:tcW w:w="120" w:type="dxa"/>
            <w:vAlign w:val="bottom"/>
            <w:shd w:val="clear" w:color="auto" w:fill="CCEEFF"/>
          </w:tcPr>
          <w:p>
            <w:pPr>
              <w:spacing w:after="0"/>
              <w:rPr>
                <w:sz w:val="18"/>
                <w:szCs w:val="18"/>
                <w:color w:val="auto"/>
              </w:rPr>
            </w:pPr>
          </w:p>
        </w:tc>
        <w:tc>
          <w:tcPr>
            <w:tcW w:w="13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480" w:type="dxa"/>
            <w:vAlign w:val="bottom"/>
            <w:shd w:val="clear" w:color="auto" w:fill="CCEEFF"/>
          </w:tcPr>
          <w:p>
            <w:pPr>
              <w:spacing w:after="0"/>
              <w:rPr>
                <w:sz w:val="18"/>
                <w:szCs w:val="18"/>
                <w:color w:val="auto"/>
              </w:rPr>
            </w:pPr>
          </w:p>
        </w:tc>
        <w:tc>
          <w:tcPr>
            <w:tcW w:w="9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r>
      <w:tr>
        <w:trPr>
          <w:trHeight w:val="216"/>
        </w:trPr>
        <w:tc>
          <w:tcPr>
            <w:tcW w:w="8000" w:type="dxa"/>
            <w:vAlign w:val="bottom"/>
            <w:gridSpan w:val="3"/>
          </w:tcPr>
          <w:p>
            <w:pPr>
              <w:ind w:left="180"/>
              <w:spacing w:after="0"/>
              <w:rPr>
                <w:sz w:val="20"/>
                <w:szCs w:val="20"/>
                <w:color w:val="auto"/>
              </w:rPr>
            </w:pPr>
            <w:r>
              <w:rPr>
                <w:rFonts w:ascii="Arial" w:cs="Arial" w:eastAsia="Arial" w:hAnsi="Arial"/>
                <w:sz w:val="18"/>
                <w:szCs w:val="18"/>
                <w:color w:val="auto"/>
              </w:rPr>
              <w:t>Common stock</w:t>
            </w:r>
          </w:p>
        </w:tc>
        <w:tc>
          <w:tcPr>
            <w:tcW w:w="120" w:type="dxa"/>
            <w:vAlign w:val="bottom"/>
          </w:tcPr>
          <w:p>
            <w:pPr>
              <w:spacing w:after="0"/>
              <w:rPr>
                <w:sz w:val="18"/>
                <w:szCs w:val="18"/>
                <w:color w:val="auto"/>
              </w:rPr>
            </w:pPr>
          </w:p>
        </w:tc>
        <w:tc>
          <w:tcPr>
            <w:tcW w:w="1480" w:type="dxa"/>
            <w:vAlign w:val="bottom"/>
            <w:gridSpan w:val="2"/>
          </w:tcPr>
          <w:p>
            <w:pPr>
              <w:jc w:val="right"/>
              <w:ind w:right="120"/>
              <w:spacing w:after="0"/>
              <w:rPr>
                <w:sz w:val="20"/>
                <w:szCs w:val="20"/>
                <w:color w:val="auto"/>
              </w:rPr>
            </w:pPr>
            <w:r>
              <w:rPr>
                <w:rFonts w:ascii="Arial" w:cs="Arial" w:eastAsia="Arial" w:hAnsi="Arial"/>
                <w:sz w:val="18"/>
                <w:szCs w:val="18"/>
                <w:color w:val="auto"/>
              </w:rPr>
              <w:t>49,883</w:t>
            </w:r>
          </w:p>
        </w:tc>
        <w:tc>
          <w:tcPr>
            <w:tcW w:w="80" w:type="dxa"/>
            <w:vAlign w:val="bottom"/>
          </w:tcPr>
          <w:p>
            <w:pPr>
              <w:spacing w:after="0"/>
              <w:rPr>
                <w:sz w:val="18"/>
                <w:szCs w:val="18"/>
                <w:color w:val="auto"/>
              </w:rPr>
            </w:pPr>
          </w:p>
        </w:tc>
        <w:tc>
          <w:tcPr>
            <w:tcW w:w="480" w:type="dxa"/>
            <w:vAlign w:val="bottom"/>
          </w:tcPr>
          <w:p>
            <w:pPr>
              <w:spacing w:after="0"/>
              <w:rPr>
                <w:sz w:val="18"/>
                <w:szCs w:val="18"/>
                <w:color w:val="auto"/>
              </w:rPr>
            </w:pPr>
          </w:p>
        </w:tc>
        <w:tc>
          <w:tcPr>
            <w:tcW w:w="1080" w:type="dxa"/>
            <w:vAlign w:val="bottom"/>
            <w:gridSpan w:val="2"/>
          </w:tcPr>
          <w:p>
            <w:pPr>
              <w:jc w:val="right"/>
              <w:ind w:right="100"/>
              <w:spacing w:after="0"/>
              <w:rPr>
                <w:sz w:val="20"/>
                <w:szCs w:val="20"/>
                <w:color w:val="auto"/>
              </w:rPr>
            </w:pPr>
            <w:r>
              <w:rPr>
                <w:rFonts w:ascii="Arial" w:cs="Arial" w:eastAsia="Arial" w:hAnsi="Arial"/>
                <w:sz w:val="18"/>
                <w:szCs w:val="18"/>
                <w:color w:val="auto"/>
              </w:rPr>
              <w:t>50,581</w:t>
            </w:r>
          </w:p>
        </w:tc>
      </w:tr>
      <w:tr>
        <w:trPr>
          <w:trHeight w:val="216"/>
        </w:trPr>
        <w:tc>
          <w:tcPr>
            <w:tcW w:w="8000" w:type="dxa"/>
            <w:vAlign w:val="bottom"/>
            <w:gridSpan w:val="3"/>
            <w:shd w:val="clear" w:color="auto" w:fill="CCEEFF"/>
          </w:tcPr>
          <w:p>
            <w:pPr>
              <w:ind w:left="180"/>
              <w:spacing w:after="0"/>
              <w:rPr>
                <w:sz w:val="20"/>
                <w:szCs w:val="20"/>
                <w:color w:val="auto"/>
              </w:rPr>
            </w:pPr>
            <w:r>
              <w:rPr>
                <w:rFonts w:ascii="Arial" w:cs="Arial" w:eastAsia="Arial" w:hAnsi="Arial"/>
                <w:sz w:val="18"/>
                <w:szCs w:val="18"/>
                <w:color w:val="auto"/>
              </w:rPr>
              <w:t>Retained earnings</w:t>
            </w:r>
          </w:p>
        </w:tc>
        <w:tc>
          <w:tcPr>
            <w:tcW w:w="120" w:type="dxa"/>
            <w:vAlign w:val="bottom"/>
            <w:shd w:val="clear" w:color="auto" w:fill="CCEEFF"/>
          </w:tcPr>
          <w:p>
            <w:pPr>
              <w:spacing w:after="0"/>
              <w:rPr>
                <w:sz w:val="18"/>
                <w:szCs w:val="18"/>
                <w:color w:val="auto"/>
              </w:rPr>
            </w:pPr>
          </w:p>
        </w:tc>
        <w:tc>
          <w:tcPr>
            <w:tcW w:w="148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104,743</w:t>
            </w:r>
          </w:p>
        </w:tc>
        <w:tc>
          <w:tcPr>
            <w:tcW w:w="80" w:type="dxa"/>
            <w:vAlign w:val="bottom"/>
            <w:shd w:val="clear" w:color="auto" w:fill="CCEEFF"/>
          </w:tcPr>
          <w:p>
            <w:pPr>
              <w:spacing w:after="0"/>
              <w:rPr>
                <w:sz w:val="18"/>
                <w:szCs w:val="18"/>
                <w:color w:val="auto"/>
              </w:rPr>
            </w:pPr>
          </w:p>
        </w:tc>
        <w:tc>
          <w:tcPr>
            <w:tcW w:w="480" w:type="dxa"/>
            <w:vAlign w:val="bottom"/>
            <w:shd w:val="clear" w:color="auto" w:fill="CCEEFF"/>
          </w:tcPr>
          <w:p>
            <w:pPr>
              <w:spacing w:after="0"/>
              <w:rPr>
                <w:sz w:val="18"/>
                <w:szCs w:val="18"/>
                <w:color w:val="auto"/>
              </w:rPr>
            </w:pPr>
          </w:p>
        </w:tc>
        <w:tc>
          <w:tcPr>
            <w:tcW w:w="108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129,130</w:t>
            </w:r>
          </w:p>
        </w:tc>
      </w:tr>
      <w:tr>
        <w:trPr>
          <w:trHeight w:val="216"/>
        </w:trPr>
        <w:tc>
          <w:tcPr>
            <w:tcW w:w="8000" w:type="dxa"/>
            <w:vAlign w:val="bottom"/>
            <w:gridSpan w:val="3"/>
          </w:tcPr>
          <w:p>
            <w:pPr>
              <w:ind w:left="180"/>
              <w:spacing w:after="0"/>
              <w:rPr>
                <w:sz w:val="20"/>
                <w:szCs w:val="20"/>
                <w:color w:val="auto"/>
              </w:rPr>
            </w:pPr>
            <w:r>
              <w:rPr>
                <w:rFonts w:ascii="Arial" w:cs="Arial" w:eastAsia="Arial" w:hAnsi="Arial"/>
                <w:sz w:val="18"/>
                <w:szCs w:val="18"/>
                <w:color w:val="auto"/>
              </w:rPr>
              <w:t>Additional paid-in-capital</w:t>
            </w:r>
          </w:p>
        </w:tc>
        <w:tc>
          <w:tcPr>
            <w:tcW w:w="120" w:type="dxa"/>
            <w:vAlign w:val="bottom"/>
          </w:tcPr>
          <w:p>
            <w:pPr>
              <w:spacing w:after="0"/>
              <w:rPr>
                <w:sz w:val="18"/>
                <w:szCs w:val="18"/>
                <w:color w:val="auto"/>
              </w:rPr>
            </w:pPr>
          </w:p>
        </w:tc>
        <w:tc>
          <w:tcPr>
            <w:tcW w:w="1480" w:type="dxa"/>
            <w:vAlign w:val="bottom"/>
            <w:gridSpan w:val="2"/>
          </w:tcPr>
          <w:p>
            <w:pPr>
              <w:jc w:val="right"/>
              <w:ind w:right="120"/>
              <w:spacing w:after="0"/>
              <w:rPr>
                <w:sz w:val="20"/>
                <w:szCs w:val="20"/>
                <w:color w:val="auto"/>
              </w:rPr>
            </w:pPr>
            <w:r>
              <w:rPr>
                <w:rFonts w:ascii="Arial" w:cs="Arial" w:eastAsia="Arial" w:hAnsi="Arial"/>
                <w:sz w:val="18"/>
                <w:szCs w:val="18"/>
                <w:color w:val="auto"/>
              </w:rPr>
              <w:t>-</w:t>
            </w:r>
          </w:p>
        </w:tc>
        <w:tc>
          <w:tcPr>
            <w:tcW w:w="80" w:type="dxa"/>
            <w:vAlign w:val="bottom"/>
          </w:tcPr>
          <w:p>
            <w:pPr>
              <w:spacing w:after="0"/>
              <w:rPr>
                <w:sz w:val="18"/>
                <w:szCs w:val="18"/>
                <w:color w:val="auto"/>
              </w:rPr>
            </w:pPr>
          </w:p>
        </w:tc>
        <w:tc>
          <w:tcPr>
            <w:tcW w:w="480" w:type="dxa"/>
            <w:vAlign w:val="bottom"/>
          </w:tcPr>
          <w:p>
            <w:pPr>
              <w:spacing w:after="0"/>
              <w:rPr>
                <w:sz w:val="18"/>
                <w:szCs w:val="18"/>
                <w:color w:val="auto"/>
              </w:rPr>
            </w:pPr>
          </w:p>
        </w:tc>
        <w:tc>
          <w:tcPr>
            <w:tcW w:w="1080" w:type="dxa"/>
            <w:vAlign w:val="bottom"/>
            <w:gridSpan w:val="2"/>
          </w:tcPr>
          <w:p>
            <w:pPr>
              <w:jc w:val="right"/>
              <w:ind w:right="100"/>
              <w:spacing w:after="0"/>
              <w:rPr>
                <w:sz w:val="20"/>
                <w:szCs w:val="20"/>
                <w:color w:val="auto"/>
              </w:rPr>
            </w:pPr>
            <w:r>
              <w:rPr>
                <w:rFonts w:ascii="Arial" w:cs="Arial" w:eastAsia="Arial" w:hAnsi="Arial"/>
                <w:sz w:val="18"/>
                <w:szCs w:val="18"/>
                <w:color w:val="auto"/>
              </w:rPr>
              <w:t>195</w:t>
            </w:r>
          </w:p>
        </w:tc>
      </w:tr>
      <w:tr>
        <w:trPr>
          <w:trHeight w:val="216"/>
        </w:trPr>
        <w:tc>
          <w:tcPr>
            <w:tcW w:w="8000" w:type="dxa"/>
            <w:vAlign w:val="bottom"/>
            <w:gridSpan w:val="3"/>
            <w:shd w:val="clear" w:color="auto" w:fill="CCEEFF"/>
          </w:tcPr>
          <w:p>
            <w:pPr>
              <w:ind w:left="180"/>
              <w:spacing w:after="0"/>
              <w:rPr>
                <w:sz w:val="20"/>
                <w:szCs w:val="20"/>
                <w:color w:val="auto"/>
              </w:rPr>
            </w:pPr>
            <w:r>
              <w:rPr>
                <w:rFonts w:ascii="Arial" w:cs="Arial" w:eastAsia="Arial" w:hAnsi="Arial"/>
                <w:sz w:val="18"/>
                <w:szCs w:val="18"/>
                <w:color w:val="auto"/>
              </w:rPr>
              <w:t>Accumulated other comprehensive loss</w:t>
            </w:r>
          </w:p>
        </w:tc>
        <w:tc>
          <w:tcPr>
            <w:tcW w:w="120" w:type="dxa"/>
            <w:vAlign w:val="bottom"/>
            <w:shd w:val="clear" w:color="auto" w:fill="CCEEFF"/>
          </w:tcPr>
          <w:p>
            <w:pPr>
              <w:spacing w:after="0"/>
              <w:rPr>
                <w:sz w:val="18"/>
                <w:szCs w:val="18"/>
                <w:color w:val="auto"/>
              </w:rPr>
            </w:pPr>
          </w:p>
        </w:tc>
        <w:tc>
          <w:tcPr>
            <w:tcW w:w="148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(1,162)</w:t>
            </w:r>
          </w:p>
        </w:tc>
        <w:tc>
          <w:tcPr>
            <w:tcW w:w="80" w:type="dxa"/>
            <w:vAlign w:val="bottom"/>
            <w:shd w:val="clear" w:color="auto" w:fill="CCEEFF"/>
          </w:tcPr>
          <w:p>
            <w:pPr>
              <w:spacing w:after="0"/>
              <w:rPr>
                <w:sz w:val="18"/>
                <w:szCs w:val="18"/>
                <w:color w:val="auto"/>
              </w:rPr>
            </w:pPr>
          </w:p>
        </w:tc>
        <w:tc>
          <w:tcPr>
            <w:tcW w:w="480" w:type="dxa"/>
            <w:vAlign w:val="bottom"/>
            <w:shd w:val="clear" w:color="auto" w:fill="CCEEFF"/>
          </w:tcPr>
          <w:p>
            <w:pPr>
              <w:spacing w:after="0"/>
              <w:rPr>
                <w:sz w:val="18"/>
                <w:szCs w:val="18"/>
                <w:color w:val="auto"/>
              </w:rPr>
            </w:pPr>
          </w:p>
        </w:tc>
        <w:tc>
          <w:tcPr>
            <w:tcW w:w="108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(1,236)</w:t>
            </w:r>
          </w:p>
        </w:tc>
      </w:tr>
      <w:tr>
        <w:trPr>
          <w:trHeight w:val="209"/>
        </w:trPr>
        <w:tc>
          <w:tcPr>
            <w:tcW w:w="8000" w:type="dxa"/>
            <w:vAlign w:val="bottom"/>
            <w:tcBorders>
              <w:top w:val="single" w:sz="8" w:color="CCEEFF"/>
            </w:tcBorders>
            <w:gridSpan w:val="3"/>
          </w:tcPr>
          <w:p>
            <w:pPr>
              <w:spacing w:after="0"/>
              <w:rPr>
                <w:sz w:val="20"/>
                <w:szCs w:val="20"/>
                <w:color w:val="auto"/>
              </w:rPr>
            </w:pPr>
            <w:r>
              <w:rPr>
                <w:rFonts w:ascii="Arial" w:cs="Arial" w:eastAsia="Arial" w:hAnsi="Arial"/>
                <w:sz w:val="18"/>
                <w:szCs w:val="18"/>
                <w:color w:val="auto"/>
              </w:rPr>
              <w:t>Total stockholders' equity</w:t>
            </w:r>
          </w:p>
        </w:tc>
        <w:tc>
          <w:tcPr>
            <w:tcW w:w="120" w:type="dxa"/>
            <w:vAlign w:val="bottom"/>
            <w:tcBorders>
              <w:top w:val="single" w:sz="8" w:color="auto"/>
              <w:bottom w:val="single" w:sz="8" w:color="auto"/>
            </w:tcBorders>
          </w:tcPr>
          <w:p>
            <w:pPr>
              <w:spacing w:after="0"/>
              <w:rPr>
                <w:sz w:val="18"/>
                <w:szCs w:val="18"/>
                <w:color w:val="auto"/>
              </w:rPr>
            </w:pPr>
          </w:p>
        </w:tc>
        <w:tc>
          <w:tcPr>
            <w:tcW w:w="13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153,464</w:t>
            </w:r>
          </w:p>
        </w:tc>
        <w:tc>
          <w:tcPr>
            <w:tcW w:w="120" w:type="dxa"/>
            <w:vAlign w:val="bottom"/>
            <w:tcBorders>
              <w:top w:val="single" w:sz="8" w:color="CCEEFF"/>
            </w:tcBorders>
          </w:tcPr>
          <w:p>
            <w:pPr>
              <w:spacing w:after="0"/>
              <w:rPr>
                <w:sz w:val="18"/>
                <w:szCs w:val="18"/>
                <w:color w:val="auto"/>
              </w:rPr>
            </w:pPr>
          </w:p>
        </w:tc>
        <w:tc>
          <w:tcPr>
            <w:tcW w:w="80" w:type="dxa"/>
            <w:vAlign w:val="bottom"/>
            <w:tcBorders>
              <w:top w:val="single" w:sz="8" w:color="CCEEFF"/>
            </w:tcBorders>
          </w:tcPr>
          <w:p>
            <w:pPr>
              <w:spacing w:after="0"/>
              <w:rPr>
                <w:sz w:val="18"/>
                <w:szCs w:val="18"/>
                <w:color w:val="auto"/>
              </w:rPr>
            </w:pPr>
          </w:p>
        </w:tc>
        <w:tc>
          <w:tcPr>
            <w:tcW w:w="480" w:type="dxa"/>
            <w:vAlign w:val="bottom"/>
            <w:tcBorders>
              <w:top w:val="single" w:sz="8" w:color="auto"/>
              <w:bottom w:val="single" w:sz="8" w:color="auto"/>
            </w:tcBorders>
          </w:tcPr>
          <w:p>
            <w:pPr>
              <w:spacing w:after="0"/>
              <w:rPr>
                <w:sz w:val="18"/>
                <w:szCs w:val="18"/>
                <w:color w:val="auto"/>
              </w:rPr>
            </w:pPr>
          </w:p>
        </w:tc>
        <w:tc>
          <w:tcPr>
            <w:tcW w:w="9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178,670</w:t>
            </w:r>
          </w:p>
        </w:tc>
        <w:tc>
          <w:tcPr>
            <w:tcW w:w="100" w:type="dxa"/>
            <w:vAlign w:val="bottom"/>
            <w:tcBorders>
              <w:top w:val="single" w:sz="8" w:color="CCEEFF"/>
            </w:tcBorders>
          </w:tcPr>
          <w:p>
            <w:pPr>
              <w:spacing w:after="0"/>
              <w:rPr>
                <w:sz w:val="18"/>
                <w:szCs w:val="18"/>
                <w:color w:val="auto"/>
              </w:rPr>
            </w:pPr>
          </w:p>
        </w:tc>
      </w:tr>
      <w:tr>
        <w:trPr>
          <w:trHeight w:val="250"/>
        </w:trPr>
        <w:tc>
          <w:tcPr>
            <w:tcW w:w="8000" w:type="dxa"/>
            <w:vAlign w:val="bottom"/>
            <w:gridSpan w:val="3"/>
            <w:shd w:val="clear" w:color="auto" w:fill="CCEEFF"/>
          </w:tcPr>
          <w:p>
            <w:pPr>
              <w:spacing w:after="0"/>
              <w:rPr>
                <w:sz w:val="20"/>
                <w:szCs w:val="20"/>
                <w:color w:val="auto"/>
              </w:rPr>
            </w:pPr>
            <w:r>
              <w:rPr>
                <w:rFonts w:ascii="Arial" w:cs="Arial" w:eastAsia="Arial" w:hAnsi="Arial"/>
                <w:sz w:val="18"/>
                <w:szCs w:val="18"/>
                <w:b w:val="1"/>
                <w:bCs w:val="1"/>
                <w:color w:val="auto"/>
              </w:rPr>
              <w:t>Total liabilities and stockholders’ equity</w:t>
            </w:r>
          </w:p>
        </w:tc>
        <w:tc>
          <w:tcPr>
            <w:tcW w:w="12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48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394,316</w:t>
            </w:r>
          </w:p>
        </w:tc>
        <w:tc>
          <w:tcPr>
            <w:tcW w:w="560" w:type="dxa"/>
            <w:vAlign w:val="bottom"/>
            <w:gridSpan w:val="2"/>
            <w:shd w:val="clear" w:color="auto" w:fill="CCEEFF"/>
          </w:tcPr>
          <w:p>
            <w:pPr>
              <w:ind w:left="80"/>
              <w:spacing w:after="0"/>
              <w:rPr>
                <w:sz w:val="20"/>
                <w:szCs w:val="20"/>
                <w:color w:val="auto"/>
              </w:rPr>
            </w:pPr>
            <w:r>
              <w:rPr>
                <w:rFonts w:ascii="Arial" w:cs="Arial" w:eastAsia="Arial" w:hAnsi="Arial"/>
                <w:sz w:val="18"/>
                <w:szCs w:val="18"/>
                <w:color w:val="auto"/>
              </w:rPr>
              <w:t>$</w:t>
            </w:r>
          </w:p>
        </w:tc>
        <w:tc>
          <w:tcPr>
            <w:tcW w:w="108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275,766</w:t>
            </w:r>
          </w:p>
        </w:tc>
      </w:tr>
      <w:tr>
        <w:trPr>
          <w:trHeight w:val="555"/>
        </w:trPr>
        <w:tc>
          <w:tcPr>
            <w:tcW w:w="480" w:type="dxa"/>
            <w:vAlign w:val="bottom"/>
            <w:tcBorders>
              <w:top w:val="single" w:sz="8" w:color="CCEEFF"/>
              <w:bottom w:val="single" w:sz="8" w:color="auto"/>
            </w:tcBorders>
          </w:tcPr>
          <w:p>
            <w:pPr>
              <w:spacing w:after="0"/>
              <w:rPr>
                <w:sz w:val="24"/>
                <w:szCs w:val="24"/>
                <w:color w:val="auto"/>
              </w:rPr>
            </w:pPr>
          </w:p>
        </w:tc>
        <w:tc>
          <w:tcPr>
            <w:tcW w:w="2300" w:type="dxa"/>
            <w:vAlign w:val="bottom"/>
            <w:tcBorders>
              <w:top w:val="single" w:sz="8" w:color="CCEEFF"/>
              <w:bottom w:val="single" w:sz="8" w:color="auto"/>
            </w:tcBorders>
          </w:tcPr>
          <w:p>
            <w:pPr>
              <w:spacing w:after="0"/>
              <w:rPr>
                <w:sz w:val="24"/>
                <w:szCs w:val="24"/>
                <w:color w:val="auto"/>
              </w:rPr>
            </w:pPr>
          </w:p>
        </w:tc>
        <w:tc>
          <w:tcPr>
            <w:tcW w:w="5220" w:type="dxa"/>
            <w:vAlign w:val="bottom"/>
            <w:tcBorders>
              <w:top w:val="single" w:sz="8" w:color="CCEEFF"/>
              <w:bottom w:val="single" w:sz="8" w:color="auto"/>
            </w:tcBorders>
          </w:tcPr>
          <w:p>
            <w:pPr>
              <w:spacing w:after="0"/>
              <w:rPr>
                <w:sz w:val="24"/>
                <w:szCs w:val="24"/>
                <w:color w:val="auto"/>
              </w:rPr>
            </w:pPr>
          </w:p>
        </w:tc>
        <w:tc>
          <w:tcPr>
            <w:tcW w:w="120" w:type="dxa"/>
            <w:vAlign w:val="bottom"/>
            <w:tcBorders>
              <w:top w:val="single" w:sz="8" w:color="auto"/>
              <w:bottom w:val="single" w:sz="8" w:color="auto"/>
            </w:tcBorders>
          </w:tcPr>
          <w:p>
            <w:pPr>
              <w:spacing w:after="0"/>
              <w:rPr>
                <w:sz w:val="24"/>
                <w:szCs w:val="24"/>
                <w:color w:val="auto"/>
              </w:rPr>
            </w:pPr>
          </w:p>
        </w:tc>
        <w:tc>
          <w:tcPr>
            <w:tcW w:w="1360" w:type="dxa"/>
            <w:vAlign w:val="bottom"/>
            <w:tcBorders>
              <w:top w:val="single" w:sz="8" w:color="auto"/>
              <w:bottom w:val="single" w:sz="8" w:color="auto"/>
            </w:tcBorders>
          </w:tcPr>
          <w:p>
            <w:pPr>
              <w:spacing w:after="0"/>
              <w:rPr>
                <w:sz w:val="24"/>
                <w:szCs w:val="24"/>
                <w:color w:val="auto"/>
              </w:rPr>
            </w:pPr>
          </w:p>
        </w:tc>
        <w:tc>
          <w:tcPr>
            <w:tcW w:w="120" w:type="dxa"/>
            <w:vAlign w:val="bottom"/>
            <w:tcBorders>
              <w:top w:val="single" w:sz="8" w:color="CCEEFF"/>
              <w:bottom w:val="single" w:sz="8" w:color="auto"/>
            </w:tcBorders>
          </w:tcPr>
          <w:p>
            <w:pPr>
              <w:spacing w:after="0"/>
              <w:rPr>
                <w:sz w:val="24"/>
                <w:szCs w:val="24"/>
                <w:color w:val="auto"/>
              </w:rPr>
            </w:pPr>
          </w:p>
        </w:tc>
        <w:tc>
          <w:tcPr>
            <w:tcW w:w="80" w:type="dxa"/>
            <w:vAlign w:val="bottom"/>
            <w:tcBorders>
              <w:top w:val="single" w:sz="8" w:color="CCEEFF"/>
              <w:bottom w:val="single" w:sz="8" w:color="auto"/>
            </w:tcBorders>
          </w:tcPr>
          <w:p>
            <w:pPr>
              <w:spacing w:after="0"/>
              <w:rPr>
                <w:sz w:val="24"/>
                <w:szCs w:val="24"/>
                <w:color w:val="auto"/>
              </w:rPr>
            </w:pPr>
          </w:p>
        </w:tc>
        <w:tc>
          <w:tcPr>
            <w:tcW w:w="480" w:type="dxa"/>
            <w:vAlign w:val="bottom"/>
            <w:tcBorders>
              <w:top w:val="single" w:sz="8" w:color="auto"/>
              <w:bottom w:val="single" w:sz="8" w:color="auto"/>
            </w:tcBorders>
          </w:tcPr>
          <w:p>
            <w:pPr>
              <w:spacing w:after="0"/>
              <w:rPr>
                <w:sz w:val="24"/>
                <w:szCs w:val="24"/>
                <w:color w:val="auto"/>
              </w:rPr>
            </w:pPr>
          </w:p>
        </w:tc>
        <w:tc>
          <w:tcPr>
            <w:tcW w:w="980" w:type="dxa"/>
            <w:vAlign w:val="bottom"/>
            <w:tcBorders>
              <w:top w:val="single" w:sz="8" w:color="auto"/>
              <w:bottom w:val="single" w:sz="8" w:color="auto"/>
            </w:tcBorders>
          </w:tcPr>
          <w:p>
            <w:pPr>
              <w:spacing w:after="0"/>
              <w:rPr>
                <w:sz w:val="24"/>
                <w:szCs w:val="24"/>
                <w:color w:val="auto"/>
              </w:rPr>
            </w:pPr>
          </w:p>
        </w:tc>
        <w:tc>
          <w:tcPr>
            <w:tcW w:w="100" w:type="dxa"/>
            <w:vAlign w:val="bottom"/>
            <w:tcBorders>
              <w:top w:val="single" w:sz="8" w:color="CCEEFF"/>
              <w:bottom w:val="single" w:sz="8" w:color="auto"/>
            </w:tcBorders>
          </w:tcPr>
          <w:p>
            <w:pPr>
              <w:spacing w:after="0"/>
              <w:rPr>
                <w:sz w:val="24"/>
                <w:szCs w:val="24"/>
                <w:color w:val="auto"/>
              </w:rPr>
            </w:pPr>
          </w:p>
        </w:tc>
      </w:tr>
    </w:tbl>
    <w:p>
      <w:pPr>
        <w:sectPr>
          <w:pgSz w:w="11900" w:h="16838" w:orient="portrait"/>
          <w:cols w:equalWidth="0" w:num="1">
            <w:col w:w="11240"/>
          </w:cols>
          <w:pgMar w:left="320" w:top="580" w:right="339" w:bottom="1440" w:gutter="0" w:footer="0" w:header="0"/>
        </w:sectPr>
      </w:pPr>
    </w:p>
    <w:bookmarkStart w:id="9" w:name="page10"/>
    <w:bookmarkEnd w:id="9"/>
    <w:p>
      <w:pPr>
        <w:jc w:val="center"/>
        <w:spacing w:after="0"/>
        <w:rPr>
          <w:sz w:val="20"/>
          <w:szCs w:val="20"/>
          <w:color w:val="auto"/>
        </w:rPr>
      </w:pPr>
      <w:r>
        <w:rPr>
          <w:rFonts w:ascii="Arial" w:cs="Arial" w:eastAsia="Arial" w:hAnsi="Arial"/>
          <w:sz w:val="18"/>
          <w:szCs w:val="18"/>
          <w:b w:val="1"/>
          <w:bCs w:val="1"/>
          <w:color w:val="auto"/>
        </w:rPr>
        <w:t>Table 3</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BASSETT FURNITURE INDUSTRIES, INC. AND SUBSIDIARIES</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Consolidated Statements of Cash Flows - unaudited</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(In thousands)</w:t>
      </w:r>
    </w:p>
    <w:p>
      <w:pPr>
        <w:spacing w:after="0" w:line="211"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800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3120" w:type="dxa"/>
            <w:vAlign w:val="bottom"/>
            <w:gridSpan w:val="6"/>
          </w:tcPr>
          <w:p>
            <w:pPr>
              <w:jc w:val="right"/>
              <w:ind w:right="940"/>
              <w:spacing w:after="0"/>
              <w:rPr>
                <w:sz w:val="20"/>
                <w:szCs w:val="20"/>
                <w:color w:val="auto"/>
              </w:rPr>
            </w:pPr>
            <w:r>
              <w:rPr>
                <w:rFonts w:ascii="Arial" w:cs="Arial" w:eastAsia="Arial" w:hAnsi="Arial"/>
                <w:sz w:val="18"/>
                <w:szCs w:val="18"/>
                <w:color w:val="auto"/>
              </w:rPr>
              <w:t>Nine Months Ended</w:t>
            </w:r>
          </w:p>
        </w:tc>
      </w:tr>
      <w:tr>
        <w:trPr>
          <w:trHeight w:val="210"/>
        </w:trPr>
        <w:tc>
          <w:tcPr>
            <w:tcW w:w="8000" w:type="dxa"/>
            <w:vAlign w:val="bottom"/>
          </w:tcPr>
          <w:p>
            <w:pPr>
              <w:spacing w:after="0"/>
              <w:rPr>
                <w:sz w:val="18"/>
                <w:szCs w:val="18"/>
                <w:color w:val="auto"/>
              </w:rPr>
            </w:pPr>
          </w:p>
        </w:tc>
        <w:tc>
          <w:tcPr>
            <w:tcW w:w="120" w:type="dxa"/>
            <w:vAlign w:val="bottom"/>
            <w:tcBorders>
              <w:top w:val="single" w:sz="8" w:color="auto"/>
            </w:tcBorders>
          </w:tcPr>
          <w:p>
            <w:pPr>
              <w:spacing w:after="0"/>
              <w:rPr>
                <w:sz w:val="18"/>
                <w:szCs w:val="18"/>
                <w:color w:val="auto"/>
              </w:rPr>
            </w:pPr>
          </w:p>
        </w:tc>
        <w:tc>
          <w:tcPr>
            <w:tcW w:w="1480" w:type="dxa"/>
            <w:vAlign w:val="bottom"/>
            <w:tcBorders>
              <w:top w:val="single" w:sz="8" w:color="auto"/>
            </w:tcBorders>
            <w:gridSpan w:val="2"/>
          </w:tcPr>
          <w:p>
            <w:pPr>
              <w:jc w:val="right"/>
              <w:ind w:right="260"/>
              <w:spacing w:after="0"/>
              <w:rPr>
                <w:sz w:val="20"/>
                <w:szCs w:val="20"/>
                <w:color w:val="auto"/>
              </w:rPr>
            </w:pPr>
            <w:r>
              <w:rPr>
                <w:rFonts w:ascii="Arial" w:cs="Arial" w:eastAsia="Arial" w:hAnsi="Arial"/>
                <w:sz w:val="18"/>
                <w:szCs w:val="18"/>
                <w:color w:val="auto"/>
                <w:w w:val="91"/>
              </w:rPr>
              <w:t>August 29, 2020</w:t>
            </w:r>
          </w:p>
        </w:tc>
        <w:tc>
          <w:tcPr>
            <w:tcW w:w="80" w:type="dxa"/>
            <w:vAlign w:val="bottom"/>
            <w:tcBorders>
              <w:top w:val="single" w:sz="8" w:color="auto"/>
            </w:tcBorders>
          </w:tcPr>
          <w:p>
            <w:pPr>
              <w:spacing w:after="0"/>
              <w:rPr>
                <w:sz w:val="18"/>
                <w:szCs w:val="18"/>
                <w:color w:val="auto"/>
              </w:rPr>
            </w:pPr>
          </w:p>
        </w:tc>
        <w:tc>
          <w:tcPr>
            <w:tcW w:w="120" w:type="dxa"/>
            <w:vAlign w:val="bottom"/>
            <w:tcBorders>
              <w:top w:val="single" w:sz="8" w:color="auto"/>
            </w:tcBorders>
          </w:tcPr>
          <w:p>
            <w:pPr>
              <w:spacing w:after="0"/>
              <w:rPr>
                <w:sz w:val="18"/>
                <w:szCs w:val="18"/>
                <w:color w:val="auto"/>
              </w:rPr>
            </w:pPr>
          </w:p>
        </w:tc>
        <w:tc>
          <w:tcPr>
            <w:tcW w:w="1340" w:type="dxa"/>
            <w:vAlign w:val="bottom"/>
            <w:tcBorders>
              <w:top w:val="single" w:sz="8" w:color="auto"/>
            </w:tcBorders>
          </w:tcPr>
          <w:p>
            <w:pPr>
              <w:jc w:val="right"/>
              <w:ind w:right="50"/>
              <w:spacing w:after="0"/>
              <w:rPr>
                <w:sz w:val="20"/>
                <w:szCs w:val="20"/>
                <w:color w:val="auto"/>
              </w:rPr>
            </w:pPr>
            <w:r>
              <w:rPr>
                <w:rFonts w:ascii="Arial" w:cs="Arial" w:eastAsia="Arial" w:hAnsi="Arial"/>
                <w:sz w:val="18"/>
                <w:szCs w:val="18"/>
                <w:color w:val="auto"/>
                <w:w w:val="89"/>
              </w:rPr>
              <w:t>August 31, 2019</w:t>
            </w:r>
          </w:p>
        </w:tc>
        <w:tc>
          <w:tcPr>
            <w:tcW w:w="100" w:type="dxa"/>
            <w:vAlign w:val="bottom"/>
          </w:tcPr>
          <w:p>
            <w:pPr>
              <w:spacing w:after="0"/>
              <w:rPr>
                <w:sz w:val="18"/>
                <w:szCs w:val="18"/>
                <w:color w:val="auto"/>
              </w:rPr>
            </w:pPr>
          </w:p>
        </w:tc>
      </w:tr>
      <w:tr>
        <w:trPr>
          <w:trHeight w:val="209"/>
        </w:trPr>
        <w:tc>
          <w:tcPr>
            <w:tcW w:w="800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Operating activities:</w:t>
            </w:r>
          </w:p>
        </w:tc>
        <w:tc>
          <w:tcPr>
            <w:tcW w:w="120" w:type="dxa"/>
            <w:vAlign w:val="bottom"/>
            <w:tcBorders>
              <w:top w:val="single" w:sz="8" w:color="auto"/>
            </w:tcBorders>
            <w:shd w:val="clear" w:color="auto" w:fill="CCEEFF"/>
          </w:tcPr>
          <w:p>
            <w:pPr>
              <w:spacing w:after="0"/>
              <w:rPr>
                <w:sz w:val="18"/>
                <w:szCs w:val="18"/>
                <w:color w:val="auto"/>
              </w:rPr>
            </w:pPr>
          </w:p>
        </w:tc>
        <w:tc>
          <w:tcPr>
            <w:tcW w:w="1360" w:type="dxa"/>
            <w:vAlign w:val="bottom"/>
            <w:tcBorders>
              <w:top w:val="single" w:sz="8" w:color="auto"/>
            </w:tcBorders>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20" w:type="dxa"/>
            <w:vAlign w:val="bottom"/>
            <w:tcBorders>
              <w:top w:val="single" w:sz="8" w:color="auto"/>
            </w:tcBorders>
            <w:shd w:val="clear" w:color="auto" w:fill="CCEEFF"/>
          </w:tcPr>
          <w:p>
            <w:pPr>
              <w:spacing w:after="0"/>
              <w:rPr>
                <w:sz w:val="18"/>
                <w:szCs w:val="18"/>
                <w:color w:val="auto"/>
              </w:rPr>
            </w:pPr>
          </w:p>
        </w:tc>
        <w:tc>
          <w:tcPr>
            <w:tcW w:w="1340" w:type="dxa"/>
            <w:vAlign w:val="bottom"/>
            <w:tcBorders>
              <w:top w:val="single" w:sz="8" w:color="auto"/>
            </w:tcBorders>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r>
      <w:tr>
        <w:trPr>
          <w:trHeight w:val="216"/>
        </w:trPr>
        <w:tc>
          <w:tcPr>
            <w:tcW w:w="8000" w:type="dxa"/>
            <w:vAlign w:val="bottom"/>
          </w:tcPr>
          <w:p>
            <w:pPr>
              <w:spacing w:after="0"/>
              <w:rPr>
                <w:sz w:val="20"/>
                <w:szCs w:val="20"/>
                <w:color w:val="auto"/>
              </w:rPr>
            </w:pPr>
            <w:r>
              <w:rPr>
                <w:rFonts w:ascii="Arial" w:cs="Arial" w:eastAsia="Arial" w:hAnsi="Arial"/>
                <w:sz w:val="18"/>
                <w:szCs w:val="18"/>
                <w:color w:val="auto"/>
              </w:rPr>
              <w:t>Net income (loss)</w:t>
            </w:r>
          </w:p>
        </w:tc>
        <w:tc>
          <w:tcPr>
            <w:tcW w:w="12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1480" w:type="dxa"/>
            <w:vAlign w:val="bottom"/>
            <w:gridSpan w:val="2"/>
          </w:tcPr>
          <w:p>
            <w:pPr>
              <w:jc w:val="right"/>
              <w:ind w:right="60"/>
              <w:spacing w:after="0"/>
              <w:rPr>
                <w:sz w:val="20"/>
                <w:szCs w:val="20"/>
                <w:color w:val="auto"/>
              </w:rPr>
            </w:pPr>
            <w:r>
              <w:rPr>
                <w:rFonts w:ascii="Arial" w:cs="Arial" w:eastAsia="Arial" w:hAnsi="Arial"/>
                <w:sz w:val="18"/>
                <w:szCs w:val="18"/>
                <w:color w:val="auto"/>
              </w:rPr>
              <w:t>(16,964)</w:t>
            </w:r>
          </w:p>
        </w:tc>
        <w:tc>
          <w:tcPr>
            <w:tcW w:w="200" w:type="dxa"/>
            <w:vAlign w:val="bottom"/>
            <w:gridSpan w:val="2"/>
          </w:tcPr>
          <w:p>
            <w:pPr>
              <w:jc w:val="right"/>
              <w:ind w:right="20"/>
              <w:spacing w:after="0"/>
              <w:rPr>
                <w:sz w:val="20"/>
                <w:szCs w:val="20"/>
                <w:color w:val="auto"/>
              </w:rPr>
            </w:pPr>
            <w:r>
              <w:rPr>
                <w:rFonts w:ascii="Arial" w:cs="Arial" w:eastAsia="Arial" w:hAnsi="Arial"/>
                <w:sz w:val="18"/>
                <w:szCs w:val="18"/>
                <w:color w:val="auto"/>
              </w:rPr>
              <w:t>$</w:t>
            </w:r>
          </w:p>
        </w:tc>
        <w:tc>
          <w:tcPr>
            <w:tcW w:w="1440" w:type="dxa"/>
            <w:vAlign w:val="bottom"/>
            <w:gridSpan w:val="2"/>
          </w:tcPr>
          <w:p>
            <w:pPr>
              <w:jc w:val="right"/>
              <w:ind w:right="100"/>
              <w:spacing w:after="0"/>
              <w:rPr>
                <w:sz w:val="20"/>
                <w:szCs w:val="20"/>
                <w:color w:val="auto"/>
              </w:rPr>
            </w:pPr>
            <w:r>
              <w:rPr>
                <w:rFonts w:ascii="Arial" w:cs="Arial" w:eastAsia="Arial" w:hAnsi="Arial"/>
                <w:sz w:val="18"/>
                <w:szCs w:val="18"/>
                <w:color w:val="auto"/>
              </w:rPr>
              <w:t>3,210</w:t>
            </w:r>
          </w:p>
        </w:tc>
      </w:tr>
      <w:tr>
        <w:trPr>
          <w:trHeight w:val="216"/>
        </w:trPr>
        <w:tc>
          <w:tcPr>
            <w:tcW w:w="8000" w:type="dxa"/>
            <w:vAlign w:val="bottom"/>
            <w:shd w:val="clear" w:color="auto" w:fill="CCEEFF"/>
          </w:tcPr>
          <w:p>
            <w:pPr>
              <w:spacing w:after="0"/>
              <w:rPr>
                <w:sz w:val="20"/>
                <w:szCs w:val="20"/>
                <w:color w:val="auto"/>
              </w:rPr>
            </w:pPr>
            <w:r>
              <w:rPr>
                <w:rFonts w:ascii="Arial" w:cs="Arial" w:eastAsia="Arial" w:hAnsi="Arial"/>
                <w:sz w:val="18"/>
                <w:szCs w:val="18"/>
                <w:color w:val="auto"/>
              </w:rPr>
              <w:t>Adjustments to reconcile net income to net cash provided by (used in) operating activities:</w:t>
            </w:r>
          </w:p>
        </w:tc>
        <w:tc>
          <w:tcPr>
            <w:tcW w:w="120" w:type="dxa"/>
            <w:vAlign w:val="bottom"/>
            <w:shd w:val="clear" w:color="auto" w:fill="CCEEFF"/>
          </w:tcPr>
          <w:p>
            <w:pPr>
              <w:spacing w:after="0"/>
              <w:rPr>
                <w:sz w:val="18"/>
                <w:szCs w:val="18"/>
                <w:color w:val="auto"/>
              </w:rPr>
            </w:pPr>
          </w:p>
        </w:tc>
        <w:tc>
          <w:tcPr>
            <w:tcW w:w="13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3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r>
      <w:tr>
        <w:trPr>
          <w:trHeight w:val="216"/>
        </w:trPr>
        <w:tc>
          <w:tcPr>
            <w:tcW w:w="8000" w:type="dxa"/>
            <w:vAlign w:val="bottom"/>
          </w:tcPr>
          <w:p>
            <w:pPr>
              <w:ind w:left="340"/>
              <w:spacing w:after="0"/>
              <w:rPr>
                <w:sz w:val="20"/>
                <w:szCs w:val="20"/>
                <w:color w:val="auto"/>
              </w:rPr>
            </w:pPr>
            <w:r>
              <w:rPr>
                <w:rFonts w:ascii="Arial" w:cs="Arial" w:eastAsia="Arial" w:hAnsi="Arial"/>
                <w:sz w:val="18"/>
                <w:szCs w:val="18"/>
                <w:color w:val="auto"/>
              </w:rPr>
              <w:t>Depreciation and amortization</w:t>
            </w:r>
          </w:p>
        </w:tc>
        <w:tc>
          <w:tcPr>
            <w:tcW w:w="120" w:type="dxa"/>
            <w:vAlign w:val="bottom"/>
          </w:tcPr>
          <w:p>
            <w:pPr>
              <w:spacing w:after="0"/>
              <w:rPr>
                <w:sz w:val="18"/>
                <w:szCs w:val="18"/>
                <w:color w:val="auto"/>
              </w:rPr>
            </w:pPr>
          </w:p>
        </w:tc>
        <w:tc>
          <w:tcPr>
            <w:tcW w:w="1360" w:type="dxa"/>
            <w:vAlign w:val="bottom"/>
          </w:tcPr>
          <w:p>
            <w:pPr>
              <w:jc w:val="right"/>
              <w:spacing w:after="0"/>
              <w:rPr>
                <w:sz w:val="20"/>
                <w:szCs w:val="20"/>
                <w:color w:val="auto"/>
              </w:rPr>
            </w:pPr>
            <w:r>
              <w:rPr>
                <w:rFonts w:ascii="Arial" w:cs="Arial" w:eastAsia="Arial" w:hAnsi="Arial"/>
                <w:sz w:val="18"/>
                <w:szCs w:val="18"/>
                <w:color w:val="auto"/>
              </w:rPr>
              <w:t>10,249</w:t>
            </w:r>
          </w:p>
        </w:tc>
        <w:tc>
          <w:tcPr>
            <w:tcW w:w="1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440" w:type="dxa"/>
            <w:vAlign w:val="bottom"/>
            <w:gridSpan w:val="2"/>
          </w:tcPr>
          <w:p>
            <w:pPr>
              <w:jc w:val="right"/>
              <w:ind w:right="100"/>
              <w:spacing w:after="0"/>
              <w:rPr>
                <w:sz w:val="20"/>
                <w:szCs w:val="20"/>
                <w:color w:val="auto"/>
              </w:rPr>
            </w:pPr>
            <w:r>
              <w:rPr>
                <w:rFonts w:ascii="Arial" w:cs="Arial" w:eastAsia="Arial" w:hAnsi="Arial"/>
                <w:sz w:val="18"/>
                <w:szCs w:val="18"/>
                <w:color w:val="auto"/>
              </w:rPr>
              <w:t>10,092</w:t>
            </w:r>
          </w:p>
        </w:tc>
      </w:tr>
      <w:tr>
        <w:trPr>
          <w:trHeight w:val="216"/>
        </w:trPr>
        <w:tc>
          <w:tcPr>
            <w:tcW w:w="8000" w:type="dxa"/>
            <w:vAlign w:val="bottom"/>
            <w:shd w:val="clear" w:color="auto" w:fill="CCEEFF"/>
          </w:tcPr>
          <w:p>
            <w:pPr>
              <w:ind w:left="340"/>
              <w:spacing w:after="0"/>
              <w:rPr>
                <w:sz w:val="20"/>
                <w:szCs w:val="20"/>
                <w:color w:val="auto"/>
              </w:rPr>
            </w:pPr>
            <w:r>
              <w:rPr>
                <w:rFonts w:ascii="Arial" w:cs="Arial" w:eastAsia="Arial" w:hAnsi="Arial"/>
                <w:sz w:val="18"/>
                <w:szCs w:val="18"/>
                <w:color w:val="auto"/>
              </w:rPr>
              <w:t>Gain on lease modification</w:t>
            </w:r>
          </w:p>
        </w:tc>
        <w:tc>
          <w:tcPr>
            <w:tcW w:w="120" w:type="dxa"/>
            <w:vAlign w:val="bottom"/>
            <w:shd w:val="clear" w:color="auto" w:fill="CCEEFF"/>
          </w:tcPr>
          <w:p>
            <w:pPr>
              <w:spacing w:after="0"/>
              <w:rPr>
                <w:sz w:val="18"/>
                <w:szCs w:val="18"/>
                <w:color w:val="auto"/>
              </w:rPr>
            </w:pPr>
          </w:p>
        </w:tc>
        <w:tc>
          <w:tcPr>
            <w:tcW w:w="148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(152)</w:t>
            </w:r>
          </w:p>
        </w:tc>
        <w:tc>
          <w:tcPr>
            <w:tcW w:w="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4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w:t>
            </w:r>
          </w:p>
        </w:tc>
      </w:tr>
      <w:tr>
        <w:trPr>
          <w:trHeight w:val="216"/>
        </w:trPr>
        <w:tc>
          <w:tcPr>
            <w:tcW w:w="8000" w:type="dxa"/>
            <w:vAlign w:val="bottom"/>
          </w:tcPr>
          <w:p>
            <w:pPr>
              <w:ind w:left="340"/>
              <w:spacing w:after="0"/>
              <w:rPr>
                <w:sz w:val="20"/>
                <w:szCs w:val="20"/>
                <w:color w:val="auto"/>
              </w:rPr>
            </w:pPr>
            <w:r>
              <w:rPr>
                <w:rFonts w:ascii="Arial" w:cs="Arial" w:eastAsia="Arial" w:hAnsi="Arial"/>
                <w:sz w:val="18"/>
                <w:szCs w:val="18"/>
                <w:color w:val="auto"/>
              </w:rPr>
              <w:t>Net (gain) loss on disposals of property and equipment</w:t>
            </w:r>
          </w:p>
        </w:tc>
        <w:tc>
          <w:tcPr>
            <w:tcW w:w="120" w:type="dxa"/>
            <w:vAlign w:val="bottom"/>
          </w:tcPr>
          <w:p>
            <w:pPr>
              <w:spacing w:after="0"/>
              <w:rPr>
                <w:sz w:val="18"/>
                <w:szCs w:val="18"/>
                <w:color w:val="auto"/>
              </w:rPr>
            </w:pPr>
          </w:p>
        </w:tc>
        <w:tc>
          <w:tcPr>
            <w:tcW w:w="1360" w:type="dxa"/>
            <w:vAlign w:val="bottom"/>
          </w:tcPr>
          <w:p>
            <w:pPr>
              <w:jc w:val="right"/>
              <w:spacing w:after="0"/>
              <w:rPr>
                <w:sz w:val="20"/>
                <w:szCs w:val="20"/>
                <w:color w:val="auto"/>
              </w:rPr>
            </w:pPr>
            <w:r>
              <w:rPr>
                <w:rFonts w:ascii="Arial" w:cs="Arial" w:eastAsia="Arial" w:hAnsi="Arial"/>
                <w:sz w:val="18"/>
                <w:szCs w:val="18"/>
                <w:color w:val="auto"/>
              </w:rPr>
              <w:t>39</w:t>
            </w:r>
          </w:p>
        </w:tc>
        <w:tc>
          <w:tcPr>
            <w:tcW w:w="1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440" w:type="dxa"/>
            <w:vAlign w:val="bottom"/>
            <w:gridSpan w:val="2"/>
          </w:tcPr>
          <w:p>
            <w:pPr>
              <w:jc w:val="right"/>
              <w:ind w:right="40"/>
              <w:spacing w:after="0"/>
              <w:rPr>
                <w:sz w:val="20"/>
                <w:szCs w:val="20"/>
                <w:color w:val="auto"/>
              </w:rPr>
            </w:pPr>
            <w:r>
              <w:rPr>
                <w:rFonts w:ascii="Arial" w:cs="Arial" w:eastAsia="Arial" w:hAnsi="Arial"/>
                <w:sz w:val="18"/>
                <w:szCs w:val="18"/>
                <w:color w:val="auto"/>
              </w:rPr>
              <w:t>(98)</w:t>
            </w:r>
          </w:p>
        </w:tc>
      </w:tr>
      <w:tr>
        <w:trPr>
          <w:trHeight w:val="216"/>
        </w:trPr>
        <w:tc>
          <w:tcPr>
            <w:tcW w:w="8000" w:type="dxa"/>
            <w:vAlign w:val="bottom"/>
            <w:shd w:val="clear" w:color="auto" w:fill="CCEEFF"/>
          </w:tcPr>
          <w:p>
            <w:pPr>
              <w:ind w:left="340"/>
              <w:spacing w:after="0"/>
              <w:rPr>
                <w:sz w:val="20"/>
                <w:szCs w:val="20"/>
                <w:color w:val="auto"/>
              </w:rPr>
            </w:pPr>
            <w:r>
              <w:rPr>
                <w:rFonts w:ascii="Arial" w:cs="Arial" w:eastAsia="Arial" w:hAnsi="Arial"/>
                <w:sz w:val="18"/>
                <w:szCs w:val="18"/>
                <w:color w:val="auto"/>
              </w:rPr>
              <w:t>Asset impairment charges</w:t>
            </w:r>
          </w:p>
        </w:tc>
        <w:tc>
          <w:tcPr>
            <w:tcW w:w="120" w:type="dxa"/>
            <w:vAlign w:val="bottom"/>
            <w:shd w:val="clear" w:color="auto" w:fill="CCEEFF"/>
          </w:tcPr>
          <w:p>
            <w:pPr>
              <w:spacing w:after="0"/>
              <w:rPr>
                <w:sz w:val="18"/>
                <w:szCs w:val="18"/>
                <w:color w:val="auto"/>
              </w:rPr>
            </w:pPr>
          </w:p>
        </w:tc>
        <w:tc>
          <w:tcPr>
            <w:tcW w:w="13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12,184</w:t>
            </w:r>
          </w:p>
        </w:tc>
        <w:tc>
          <w:tcPr>
            <w:tcW w:w="1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4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w:t>
            </w:r>
          </w:p>
        </w:tc>
      </w:tr>
      <w:tr>
        <w:trPr>
          <w:trHeight w:val="216"/>
        </w:trPr>
        <w:tc>
          <w:tcPr>
            <w:tcW w:w="8000" w:type="dxa"/>
            <w:vAlign w:val="bottom"/>
          </w:tcPr>
          <w:p>
            <w:pPr>
              <w:ind w:left="340"/>
              <w:spacing w:after="0"/>
              <w:rPr>
                <w:sz w:val="20"/>
                <w:szCs w:val="20"/>
                <w:color w:val="auto"/>
              </w:rPr>
            </w:pPr>
            <w:r>
              <w:rPr>
                <w:rFonts w:ascii="Arial" w:cs="Arial" w:eastAsia="Arial" w:hAnsi="Arial"/>
                <w:sz w:val="18"/>
                <w:szCs w:val="18"/>
                <w:color w:val="auto"/>
              </w:rPr>
              <w:t>Goodwill impairment charge</w:t>
            </w:r>
          </w:p>
        </w:tc>
        <w:tc>
          <w:tcPr>
            <w:tcW w:w="120" w:type="dxa"/>
            <w:vAlign w:val="bottom"/>
          </w:tcPr>
          <w:p>
            <w:pPr>
              <w:spacing w:after="0"/>
              <w:rPr>
                <w:sz w:val="18"/>
                <w:szCs w:val="18"/>
                <w:color w:val="auto"/>
              </w:rPr>
            </w:pPr>
          </w:p>
        </w:tc>
        <w:tc>
          <w:tcPr>
            <w:tcW w:w="1360" w:type="dxa"/>
            <w:vAlign w:val="bottom"/>
          </w:tcPr>
          <w:p>
            <w:pPr>
              <w:jc w:val="right"/>
              <w:spacing w:after="0"/>
              <w:rPr>
                <w:sz w:val="20"/>
                <w:szCs w:val="20"/>
                <w:color w:val="auto"/>
              </w:rPr>
            </w:pPr>
            <w:r>
              <w:rPr>
                <w:rFonts w:ascii="Arial" w:cs="Arial" w:eastAsia="Arial" w:hAnsi="Arial"/>
                <w:sz w:val="18"/>
                <w:szCs w:val="18"/>
                <w:color w:val="auto"/>
              </w:rPr>
              <w:t>1,971</w:t>
            </w:r>
          </w:p>
        </w:tc>
        <w:tc>
          <w:tcPr>
            <w:tcW w:w="1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440" w:type="dxa"/>
            <w:vAlign w:val="bottom"/>
            <w:gridSpan w:val="2"/>
          </w:tcPr>
          <w:p>
            <w:pPr>
              <w:jc w:val="right"/>
              <w:ind w:right="100"/>
              <w:spacing w:after="0"/>
              <w:rPr>
                <w:sz w:val="20"/>
                <w:szCs w:val="20"/>
                <w:color w:val="auto"/>
              </w:rPr>
            </w:pPr>
            <w:r>
              <w:rPr>
                <w:rFonts w:ascii="Arial" w:cs="Arial" w:eastAsia="Arial" w:hAnsi="Arial"/>
                <w:sz w:val="18"/>
                <w:szCs w:val="18"/>
                <w:color w:val="auto"/>
              </w:rPr>
              <w:t>-</w:t>
            </w:r>
          </w:p>
        </w:tc>
      </w:tr>
      <w:tr>
        <w:trPr>
          <w:trHeight w:val="216"/>
        </w:trPr>
        <w:tc>
          <w:tcPr>
            <w:tcW w:w="8000" w:type="dxa"/>
            <w:vAlign w:val="bottom"/>
            <w:shd w:val="clear" w:color="auto" w:fill="CCEEFF"/>
          </w:tcPr>
          <w:p>
            <w:pPr>
              <w:ind w:left="340"/>
              <w:spacing w:after="0"/>
              <w:rPr>
                <w:sz w:val="20"/>
                <w:szCs w:val="20"/>
                <w:color w:val="auto"/>
              </w:rPr>
            </w:pPr>
            <w:r>
              <w:rPr>
                <w:rFonts w:ascii="Arial" w:cs="Arial" w:eastAsia="Arial" w:hAnsi="Arial"/>
                <w:sz w:val="18"/>
                <w:szCs w:val="18"/>
                <w:color w:val="auto"/>
              </w:rPr>
              <w:t>Inventory valuation charges</w:t>
            </w:r>
          </w:p>
        </w:tc>
        <w:tc>
          <w:tcPr>
            <w:tcW w:w="120" w:type="dxa"/>
            <w:vAlign w:val="bottom"/>
            <w:shd w:val="clear" w:color="auto" w:fill="CCEEFF"/>
          </w:tcPr>
          <w:p>
            <w:pPr>
              <w:spacing w:after="0"/>
              <w:rPr>
                <w:sz w:val="18"/>
                <w:szCs w:val="18"/>
                <w:color w:val="auto"/>
              </w:rPr>
            </w:pPr>
          </w:p>
        </w:tc>
        <w:tc>
          <w:tcPr>
            <w:tcW w:w="13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3,814</w:t>
            </w:r>
          </w:p>
        </w:tc>
        <w:tc>
          <w:tcPr>
            <w:tcW w:w="1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4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1,753</w:t>
            </w:r>
          </w:p>
        </w:tc>
      </w:tr>
      <w:tr>
        <w:trPr>
          <w:trHeight w:val="216"/>
        </w:trPr>
        <w:tc>
          <w:tcPr>
            <w:tcW w:w="8000" w:type="dxa"/>
            <w:vAlign w:val="bottom"/>
          </w:tcPr>
          <w:p>
            <w:pPr>
              <w:ind w:left="340"/>
              <w:spacing w:after="0"/>
              <w:rPr>
                <w:sz w:val="20"/>
                <w:szCs w:val="20"/>
                <w:color w:val="auto"/>
              </w:rPr>
            </w:pPr>
            <w:r>
              <w:rPr>
                <w:rFonts w:ascii="Arial" w:cs="Arial" w:eastAsia="Arial" w:hAnsi="Arial"/>
                <w:sz w:val="18"/>
                <w:szCs w:val="18"/>
                <w:color w:val="auto"/>
              </w:rPr>
              <w:t>Bad debt valuation charges (recoveries)</w:t>
            </w:r>
          </w:p>
        </w:tc>
        <w:tc>
          <w:tcPr>
            <w:tcW w:w="120" w:type="dxa"/>
            <w:vAlign w:val="bottom"/>
          </w:tcPr>
          <w:p>
            <w:pPr>
              <w:spacing w:after="0"/>
              <w:rPr>
                <w:sz w:val="18"/>
                <w:szCs w:val="18"/>
                <w:color w:val="auto"/>
              </w:rPr>
            </w:pPr>
          </w:p>
        </w:tc>
        <w:tc>
          <w:tcPr>
            <w:tcW w:w="1360" w:type="dxa"/>
            <w:vAlign w:val="bottom"/>
          </w:tcPr>
          <w:p>
            <w:pPr>
              <w:jc w:val="right"/>
              <w:spacing w:after="0"/>
              <w:rPr>
                <w:sz w:val="20"/>
                <w:szCs w:val="20"/>
                <w:color w:val="auto"/>
              </w:rPr>
            </w:pPr>
            <w:r>
              <w:rPr>
                <w:rFonts w:ascii="Arial" w:cs="Arial" w:eastAsia="Arial" w:hAnsi="Arial"/>
                <w:sz w:val="18"/>
                <w:szCs w:val="18"/>
                <w:color w:val="auto"/>
              </w:rPr>
              <w:t>727</w:t>
            </w:r>
          </w:p>
        </w:tc>
        <w:tc>
          <w:tcPr>
            <w:tcW w:w="1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440" w:type="dxa"/>
            <w:vAlign w:val="bottom"/>
            <w:gridSpan w:val="2"/>
          </w:tcPr>
          <w:p>
            <w:pPr>
              <w:jc w:val="right"/>
              <w:ind w:right="40"/>
              <w:spacing w:after="0"/>
              <w:rPr>
                <w:sz w:val="20"/>
                <w:szCs w:val="20"/>
                <w:color w:val="auto"/>
              </w:rPr>
            </w:pPr>
            <w:r>
              <w:rPr>
                <w:rFonts w:ascii="Arial" w:cs="Arial" w:eastAsia="Arial" w:hAnsi="Arial"/>
                <w:sz w:val="18"/>
                <w:szCs w:val="18"/>
                <w:color w:val="auto"/>
              </w:rPr>
              <w:t>(5)</w:t>
            </w:r>
          </w:p>
        </w:tc>
      </w:tr>
      <w:tr>
        <w:trPr>
          <w:trHeight w:val="216"/>
        </w:trPr>
        <w:tc>
          <w:tcPr>
            <w:tcW w:w="8000" w:type="dxa"/>
            <w:vAlign w:val="bottom"/>
            <w:shd w:val="clear" w:color="auto" w:fill="CCEEFF"/>
          </w:tcPr>
          <w:p>
            <w:pPr>
              <w:ind w:left="340"/>
              <w:spacing w:after="0"/>
              <w:rPr>
                <w:sz w:val="20"/>
                <w:szCs w:val="20"/>
                <w:color w:val="auto"/>
              </w:rPr>
            </w:pPr>
            <w:r>
              <w:rPr>
                <w:rFonts w:ascii="Arial" w:cs="Arial" w:eastAsia="Arial" w:hAnsi="Arial"/>
                <w:sz w:val="18"/>
                <w:szCs w:val="18"/>
                <w:color w:val="auto"/>
              </w:rPr>
              <w:t>Deferred income taxes</w:t>
            </w:r>
          </w:p>
        </w:tc>
        <w:tc>
          <w:tcPr>
            <w:tcW w:w="120" w:type="dxa"/>
            <w:vAlign w:val="bottom"/>
            <w:shd w:val="clear" w:color="auto" w:fill="CCEEFF"/>
          </w:tcPr>
          <w:p>
            <w:pPr>
              <w:spacing w:after="0"/>
              <w:rPr>
                <w:sz w:val="18"/>
                <w:szCs w:val="18"/>
                <w:color w:val="auto"/>
              </w:rPr>
            </w:pPr>
          </w:p>
        </w:tc>
        <w:tc>
          <w:tcPr>
            <w:tcW w:w="148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(708)</w:t>
            </w:r>
          </w:p>
        </w:tc>
        <w:tc>
          <w:tcPr>
            <w:tcW w:w="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4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22</w:t>
            </w:r>
          </w:p>
        </w:tc>
      </w:tr>
      <w:tr>
        <w:trPr>
          <w:trHeight w:val="216"/>
        </w:trPr>
        <w:tc>
          <w:tcPr>
            <w:tcW w:w="8000" w:type="dxa"/>
            <w:vAlign w:val="bottom"/>
          </w:tcPr>
          <w:p>
            <w:pPr>
              <w:ind w:left="340"/>
              <w:spacing w:after="0"/>
              <w:rPr>
                <w:sz w:val="20"/>
                <w:szCs w:val="20"/>
                <w:color w:val="auto"/>
              </w:rPr>
            </w:pPr>
            <w:r>
              <w:rPr>
                <w:rFonts w:ascii="Arial" w:cs="Arial" w:eastAsia="Arial" w:hAnsi="Arial"/>
                <w:sz w:val="18"/>
                <w:szCs w:val="18"/>
                <w:color w:val="auto"/>
              </w:rPr>
              <w:t>Other, net</w:t>
            </w:r>
          </w:p>
        </w:tc>
        <w:tc>
          <w:tcPr>
            <w:tcW w:w="120" w:type="dxa"/>
            <w:vAlign w:val="bottom"/>
          </w:tcPr>
          <w:p>
            <w:pPr>
              <w:spacing w:after="0"/>
              <w:rPr>
                <w:sz w:val="18"/>
                <w:szCs w:val="18"/>
                <w:color w:val="auto"/>
              </w:rPr>
            </w:pPr>
          </w:p>
        </w:tc>
        <w:tc>
          <w:tcPr>
            <w:tcW w:w="1360" w:type="dxa"/>
            <w:vAlign w:val="bottom"/>
          </w:tcPr>
          <w:p>
            <w:pPr>
              <w:jc w:val="right"/>
              <w:spacing w:after="0"/>
              <w:rPr>
                <w:sz w:val="20"/>
                <w:szCs w:val="20"/>
                <w:color w:val="auto"/>
              </w:rPr>
            </w:pPr>
            <w:r>
              <w:rPr>
                <w:rFonts w:ascii="Arial" w:cs="Arial" w:eastAsia="Arial" w:hAnsi="Arial"/>
                <w:sz w:val="18"/>
                <w:szCs w:val="18"/>
                <w:color w:val="auto"/>
              </w:rPr>
              <w:t>149</w:t>
            </w:r>
          </w:p>
        </w:tc>
        <w:tc>
          <w:tcPr>
            <w:tcW w:w="1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440" w:type="dxa"/>
            <w:vAlign w:val="bottom"/>
            <w:gridSpan w:val="2"/>
          </w:tcPr>
          <w:p>
            <w:pPr>
              <w:jc w:val="right"/>
              <w:ind w:right="100"/>
              <w:spacing w:after="0"/>
              <w:rPr>
                <w:sz w:val="20"/>
                <w:szCs w:val="20"/>
                <w:color w:val="auto"/>
              </w:rPr>
            </w:pPr>
            <w:r>
              <w:rPr>
                <w:rFonts w:ascii="Arial" w:cs="Arial" w:eastAsia="Arial" w:hAnsi="Arial"/>
                <w:sz w:val="18"/>
                <w:szCs w:val="18"/>
                <w:color w:val="auto"/>
              </w:rPr>
              <w:t>161</w:t>
            </w:r>
          </w:p>
        </w:tc>
      </w:tr>
      <w:tr>
        <w:trPr>
          <w:trHeight w:val="216"/>
        </w:trPr>
        <w:tc>
          <w:tcPr>
            <w:tcW w:w="8000" w:type="dxa"/>
            <w:vAlign w:val="bottom"/>
            <w:shd w:val="clear" w:color="auto" w:fill="CCEEFF"/>
          </w:tcPr>
          <w:p>
            <w:pPr>
              <w:ind w:left="340"/>
              <w:spacing w:after="0"/>
              <w:rPr>
                <w:sz w:val="20"/>
                <w:szCs w:val="20"/>
                <w:color w:val="auto"/>
              </w:rPr>
            </w:pPr>
            <w:r>
              <w:rPr>
                <w:rFonts w:ascii="Arial" w:cs="Arial" w:eastAsia="Arial" w:hAnsi="Arial"/>
                <w:sz w:val="18"/>
                <w:szCs w:val="18"/>
                <w:color w:val="auto"/>
              </w:rPr>
              <w:t>Changes in operating assets and liabilities</w:t>
            </w:r>
          </w:p>
        </w:tc>
        <w:tc>
          <w:tcPr>
            <w:tcW w:w="120" w:type="dxa"/>
            <w:vAlign w:val="bottom"/>
            <w:shd w:val="clear" w:color="auto" w:fill="CCEEFF"/>
          </w:tcPr>
          <w:p>
            <w:pPr>
              <w:spacing w:after="0"/>
              <w:rPr>
                <w:sz w:val="18"/>
                <w:szCs w:val="18"/>
                <w:color w:val="auto"/>
              </w:rPr>
            </w:pPr>
          </w:p>
        </w:tc>
        <w:tc>
          <w:tcPr>
            <w:tcW w:w="13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3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r>
      <w:tr>
        <w:trPr>
          <w:trHeight w:val="216"/>
        </w:trPr>
        <w:tc>
          <w:tcPr>
            <w:tcW w:w="8000" w:type="dxa"/>
            <w:vAlign w:val="bottom"/>
          </w:tcPr>
          <w:p>
            <w:pPr>
              <w:ind w:left="500"/>
              <w:spacing w:after="0"/>
              <w:rPr>
                <w:sz w:val="20"/>
                <w:szCs w:val="20"/>
                <w:color w:val="auto"/>
              </w:rPr>
            </w:pPr>
            <w:r>
              <w:rPr>
                <w:rFonts w:ascii="Arial" w:cs="Arial" w:eastAsia="Arial" w:hAnsi="Arial"/>
                <w:sz w:val="18"/>
                <w:szCs w:val="18"/>
                <w:color w:val="auto"/>
              </w:rPr>
              <w:t>Accounts receivable</w:t>
            </w:r>
          </w:p>
        </w:tc>
        <w:tc>
          <w:tcPr>
            <w:tcW w:w="120" w:type="dxa"/>
            <w:vAlign w:val="bottom"/>
          </w:tcPr>
          <w:p>
            <w:pPr>
              <w:spacing w:after="0"/>
              <w:rPr>
                <w:sz w:val="18"/>
                <w:szCs w:val="18"/>
                <w:color w:val="auto"/>
              </w:rPr>
            </w:pPr>
          </w:p>
        </w:tc>
        <w:tc>
          <w:tcPr>
            <w:tcW w:w="1360" w:type="dxa"/>
            <w:vAlign w:val="bottom"/>
          </w:tcPr>
          <w:p>
            <w:pPr>
              <w:jc w:val="right"/>
              <w:spacing w:after="0"/>
              <w:rPr>
                <w:sz w:val="20"/>
                <w:szCs w:val="20"/>
                <w:color w:val="auto"/>
              </w:rPr>
            </w:pPr>
            <w:r>
              <w:rPr>
                <w:rFonts w:ascii="Arial" w:cs="Arial" w:eastAsia="Arial" w:hAnsi="Arial"/>
                <w:sz w:val="18"/>
                <w:szCs w:val="18"/>
                <w:color w:val="auto"/>
              </w:rPr>
              <w:t>1,552</w:t>
            </w:r>
          </w:p>
        </w:tc>
        <w:tc>
          <w:tcPr>
            <w:tcW w:w="1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440" w:type="dxa"/>
            <w:vAlign w:val="bottom"/>
            <w:gridSpan w:val="2"/>
          </w:tcPr>
          <w:p>
            <w:pPr>
              <w:jc w:val="right"/>
              <w:ind w:right="40"/>
              <w:spacing w:after="0"/>
              <w:rPr>
                <w:sz w:val="20"/>
                <w:szCs w:val="20"/>
                <w:color w:val="auto"/>
              </w:rPr>
            </w:pPr>
            <w:r>
              <w:rPr>
                <w:rFonts w:ascii="Arial" w:cs="Arial" w:eastAsia="Arial" w:hAnsi="Arial"/>
                <w:sz w:val="18"/>
                <w:szCs w:val="18"/>
                <w:color w:val="auto"/>
              </w:rPr>
              <w:t>(1,755)</w:t>
            </w:r>
          </w:p>
        </w:tc>
      </w:tr>
      <w:tr>
        <w:trPr>
          <w:trHeight w:val="216"/>
        </w:trPr>
        <w:tc>
          <w:tcPr>
            <w:tcW w:w="8000" w:type="dxa"/>
            <w:vAlign w:val="bottom"/>
            <w:shd w:val="clear" w:color="auto" w:fill="CCEEFF"/>
          </w:tcPr>
          <w:p>
            <w:pPr>
              <w:ind w:left="500"/>
              <w:spacing w:after="0"/>
              <w:rPr>
                <w:sz w:val="20"/>
                <w:szCs w:val="20"/>
                <w:color w:val="auto"/>
              </w:rPr>
            </w:pPr>
            <w:r>
              <w:rPr>
                <w:rFonts w:ascii="Arial" w:cs="Arial" w:eastAsia="Arial" w:hAnsi="Arial"/>
                <w:sz w:val="18"/>
                <w:szCs w:val="18"/>
                <w:color w:val="auto"/>
              </w:rPr>
              <w:t>Inventories</w:t>
            </w:r>
          </w:p>
        </w:tc>
        <w:tc>
          <w:tcPr>
            <w:tcW w:w="120" w:type="dxa"/>
            <w:vAlign w:val="bottom"/>
            <w:shd w:val="clear" w:color="auto" w:fill="CCEEFF"/>
          </w:tcPr>
          <w:p>
            <w:pPr>
              <w:spacing w:after="0"/>
              <w:rPr>
                <w:sz w:val="18"/>
                <w:szCs w:val="18"/>
                <w:color w:val="auto"/>
              </w:rPr>
            </w:pPr>
          </w:p>
        </w:tc>
        <w:tc>
          <w:tcPr>
            <w:tcW w:w="13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3,887</w:t>
            </w:r>
          </w:p>
        </w:tc>
        <w:tc>
          <w:tcPr>
            <w:tcW w:w="1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44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(3,858)</w:t>
            </w:r>
          </w:p>
        </w:tc>
      </w:tr>
      <w:tr>
        <w:trPr>
          <w:trHeight w:val="216"/>
        </w:trPr>
        <w:tc>
          <w:tcPr>
            <w:tcW w:w="8000" w:type="dxa"/>
            <w:vAlign w:val="bottom"/>
          </w:tcPr>
          <w:p>
            <w:pPr>
              <w:ind w:left="500"/>
              <w:spacing w:after="0"/>
              <w:rPr>
                <w:sz w:val="20"/>
                <w:szCs w:val="20"/>
                <w:color w:val="auto"/>
              </w:rPr>
            </w:pPr>
            <w:r>
              <w:rPr>
                <w:rFonts w:ascii="Arial" w:cs="Arial" w:eastAsia="Arial" w:hAnsi="Arial"/>
                <w:sz w:val="18"/>
                <w:szCs w:val="18"/>
                <w:color w:val="auto"/>
              </w:rPr>
              <w:t>Other current and long-term assets</w:t>
            </w:r>
          </w:p>
        </w:tc>
        <w:tc>
          <w:tcPr>
            <w:tcW w:w="120" w:type="dxa"/>
            <w:vAlign w:val="bottom"/>
          </w:tcPr>
          <w:p>
            <w:pPr>
              <w:spacing w:after="0"/>
              <w:rPr>
                <w:sz w:val="18"/>
                <w:szCs w:val="18"/>
                <w:color w:val="auto"/>
              </w:rPr>
            </w:pPr>
          </w:p>
        </w:tc>
        <w:tc>
          <w:tcPr>
            <w:tcW w:w="1480" w:type="dxa"/>
            <w:vAlign w:val="bottom"/>
            <w:gridSpan w:val="2"/>
          </w:tcPr>
          <w:p>
            <w:pPr>
              <w:jc w:val="right"/>
              <w:ind w:right="60"/>
              <w:spacing w:after="0"/>
              <w:rPr>
                <w:sz w:val="20"/>
                <w:szCs w:val="20"/>
                <w:color w:val="auto"/>
              </w:rPr>
            </w:pPr>
            <w:r>
              <w:rPr>
                <w:rFonts w:ascii="Arial" w:cs="Arial" w:eastAsia="Arial" w:hAnsi="Arial"/>
                <w:sz w:val="18"/>
                <w:szCs w:val="18"/>
                <w:color w:val="auto"/>
              </w:rPr>
              <w:t>(8,898)</w:t>
            </w:r>
          </w:p>
        </w:tc>
        <w:tc>
          <w:tcPr>
            <w:tcW w:w="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440" w:type="dxa"/>
            <w:vAlign w:val="bottom"/>
            <w:gridSpan w:val="2"/>
          </w:tcPr>
          <w:p>
            <w:pPr>
              <w:jc w:val="right"/>
              <w:ind w:right="40"/>
              <w:spacing w:after="0"/>
              <w:rPr>
                <w:sz w:val="20"/>
                <w:szCs w:val="20"/>
                <w:color w:val="auto"/>
              </w:rPr>
            </w:pPr>
            <w:r>
              <w:rPr>
                <w:rFonts w:ascii="Arial" w:cs="Arial" w:eastAsia="Arial" w:hAnsi="Arial"/>
                <w:sz w:val="18"/>
                <w:szCs w:val="18"/>
                <w:color w:val="auto"/>
              </w:rPr>
              <w:t>(1,986)</w:t>
            </w:r>
          </w:p>
        </w:tc>
      </w:tr>
      <w:tr>
        <w:trPr>
          <w:trHeight w:val="216"/>
        </w:trPr>
        <w:tc>
          <w:tcPr>
            <w:tcW w:w="8000" w:type="dxa"/>
            <w:vAlign w:val="bottom"/>
            <w:shd w:val="clear" w:color="auto" w:fill="CCEEFF"/>
          </w:tcPr>
          <w:p>
            <w:pPr>
              <w:ind w:left="500"/>
              <w:spacing w:after="0"/>
              <w:rPr>
                <w:sz w:val="20"/>
                <w:szCs w:val="20"/>
                <w:color w:val="auto"/>
              </w:rPr>
            </w:pPr>
            <w:r>
              <w:rPr>
                <w:rFonts w:ascii="Arial" w:cs="Arial" w:eastAsia="Arial" w:hAnsi="Arial"/>
                <w:sz w:val="18"/>
                <w:szCs w:val="18"/>
                <w:color w:val="auto"/>
              </w:rPr>
              <w:t>Right of use assets under operating leases</w:t>
            </w:r>
          </w:p>
        </w:tc>
        <w:tc>
          <w:tcPr>
            <w:tcW w:w="120" w:type="dxa"/>
            <w:vAlign w:val="bottom"/>
            <w:shd w:val="clear" w:color="auto" w:fill="CCEEFF"/>
          </w:tcPr>
          <w:p>
            <w:pPr>
              <w:spacing w:after="0"/>
              <w:rPr>
                <w:sz w:val="18"/>
                <w:szCs w:val="18"/>
                <w:color w:val="auto"/>
              </w:rPr>
            </w:pPr>
          </w:p>
        </w:tc>
        <w:tc>
          <w:tcPr>
            <w:tcW w:w="13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24,338</w:t>
            </w:r>
          </w:p>
        </w:tc>
        <w:tc>
          <w:tcPr>
            <w:tcW w:w="1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4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w:t>
            </w:r>
          </w:p>
        </w:tc>
      </w:tr>
      <w:tr>
        <w:trPr>
          <w:trHeight w:val="216"/>
        </w:trPr>
        <w:tc>
          <w:tcPr>
            <w:tcW w:w="8000" w:type="dxa"/>
            <w:vAlign w:val="bottom"/>
          </w:tcPr>
          <w:p>
            <w:pPr>
              <w:ind w:left="500"/>
              <w:spacing w:after="0"/>
              <w:rPr>
                <w:sz w:val="20"/>
                <w:szCs w:val="20"/>
                <w:color w:val="auto"/>
              </w:rPr>
            </w:pPr>
            <w:r>
              <w:rPr>
                <w:rFonts w:ascii="Arial" w:cs="Arial" w:eastAsia="Arial" w:hAnsi="Arial"/>
                <w:sz w:val="18"/>
                <w:szCs w:val="18"/>
                <w:color w:val="auto"/>
              </w:rPr>
              <w:t>Customer deposits</w:t>
            </w:r>
          </w:p>
        </w:tc>
        <w:tc>
          <w:tcPr>
            <w:tcW w:w="120" w:type="dxa"/>
            <w:vAlign w:val="bottom"/>
          </w:tcPr>
          <w:p>
            <w:pPr>
              <w:spacing w:after="0"/>
              <w:rPr>
                <w:sz w:val="18"/>
                <w:szCs w:val="18"/>
                <w:color w:val="auto"/>
              </w:rPr>
            </w:pPr>
          </w:p>
        </w:tc>
        <w:tc>
          <w:tcPr>
            <w:tcW w:w="1360" w:type="dxa"/>
            <w:vAlign w:val="bottom"/>
          </w:tcPr>
          <w:p>
            <w:pPr>
              <w:jc w:val="right"/>
              <w:spacing w:after="0"/>
              <w:rPr>
                <w:sz w:val="20"/>
                <w:szCs w:val="20"/>
                <w:color w:val="auto"/>
              </w:rPr>
            </w:pPr>
            <w:r>
              <w:rPr>
                <w:rFonts w:ascii="Arial" w:cs="Arial" w:eastAsia="Arial" w:hAnsi="Arial"/>
                <w:sz w:val="18"/>
                <w:szCs w:val="18"/>
                <w:color w:val="auto"/>
              </w:rPr>
              <w:t>10,380</w:t>
            </w:r>
          </w:p>
        </w:tc>
        <w:tc>
          <w:tcPr>
            <w:tcW w:w="1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440" w:type="dxa"/>
            <w:vAlign w:val="bottom"/>
            <w:gridSpan w:val="2"/>
          </w:tcPr>
          <w:p>
            <w:pPr>
              <w:jc w:val="right"/>
              <w:ind w:right="40"/>
              <w:spacing w:after="0"/>
              <w:rPr>
                <w:sz w:val="20"/>
                <w:szCs w:val="20"/>
                <w:color w:val="auto"/>
              </w:rPr>
            </w:pPr>
            <w:r>
              <w:rPr>
                <w:rFonts w:ascii="Arial" w:cs="Arial" w:eastAsia="Arial" w:hAnsi="Arial"/>
                <w:sz w:val="18"/>
                <w:szCs w:val="18"/>
                <w:color w:val="auto"/>
              </w:rPr>
              <w:t>(4,673)</w:t>
            </w:r>
          </w:p>
        </w:tc>
      </w:tr>
      <w:tr>
        <w:trPr>
          <w:trHeight w:val="216"/>
        </w:trPr>
        <w:tc>
          <w:tcPr>
            <w:tcW w:w="8000" w:type="dxa"/>
            <w:vAlign w:val="bottom"/>
            <w:shd w:val="clear" w:color="auto" w:fill="CCEEFF"/>
          </w:tcPr>
          <w:p>
            <w:pPr>
              <w:ind w:left="500"/>
              <w:spacing w:after="0"/>
              <w:rPr>
                <w:sz w:val="20"/>
                <w:szCs w:val="20"/>
                <w:color w:val="auto"/>
              </w:rPr>
            </w:pPr>
            <w:r>
              <w:rPr>
                <w:rFonts w:ascii="Arial" w:cs="Arial" w:eastAsia="Arial" w:hAnsi="Arial"/>
                <w:sz w:val="18"/>
                <w:szCs w:val="18"/>
                <w:color w:val="auto"/>
              </w:rPr>
              <w:t>Accounts payable and other liabilities</w:t>
            </w:r>
          </w:p>
        </w:tc>
        <w:tc>
          <w:tcPr>
            <w:tcW w:w="120" w:type="dxa"/>
            <w:vAlign w:val="bottom"/>
            <w:shd w:val="clear" w:color="auto" w:fill="CCEEFF"/>
          </w:tcPr>
          <w:p>
            <w:pPr>
              <w:spacing w:after="0"/>
              <w:rPr>
                <w:sz w:val="18"/>
                <w:szCs w:val="18"/>
                <w:color w:val="auto"/>
              </w:rPr>
            </w:pPr>
          </w:p>
        </w:tc>
        <w:tc>
          <w:tcPr>
            <w:tcW w:w="13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1,379</w:t>
            </w:r>
          </w:p>
        </w:tc>
        <w:tc>
          <w:tcPr>
            <w:tcW w:w="1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44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(4,922)</w:t>
            </w:r>
          </w:p>
        </w:tc>
      </w:tr>
      <w:tr>
        <w:trPr>
          <w:trHeight w:val="216"/>
        </w:trPr>
        <w:tc>
          <w:tcPr>
            <w:tcW w:w="8000" w:type="dxa"/>
            <w:vAlign w:val="bottom"/>
          </w:tcPr>
          <w:p>
            <w:pPr>
              <w:ind w:left="500"/>
              <w:spacing w:after="0"/>
              <w:rPr>
                <w:sz w:val="20"/>
                <w:szCs w:val="20"/>
                <w:color w:val="auto"/>
              </w:rPr>
            </w:pPr>
            <w:r>
              <w:rPr>
                <w:rFonts w:ascii="Arial" w:cs="Arial" w:eastAsia="Arial" w:hAnsi="Arial"/>
                <w:sz w:val="18"/>
                <w:szCs w:val="18"/>
                <w:color w:val="auto"/>
              </w:rPr>
              <w:t>Obligations under operating leases</w:t>
            </w:r>
          </w:p>
        </w:tc>
        <w:tc>
          <w:tcPr>
            <w:tcW w:w="120" w:type="dxa"/>
            <w:vAlign w:val="bottom"/>
          </w:tcPr>
          <w:p>
            <w:pPr>
              <w:spacing w:after="0"/>
              <w:rPr>
                <w:sz w:val="18"/>
                <w:szCs w:val="18"/>
                <w:color w:val="auto"/>
              </w:rPr>
            </w:pPr>
          </w:p>
        </w:tc>
        <w:tc>
          <w:tcPr>
            <w:tcW w:w="1480" w:type="dxa"/>
            <w:vAlign w:val="bottom"/>
            <w:gridSpan w:val="2"/>
          </w:tcPr>
          <w:p>
            <w:pPr>
              <w:jc w:val="right"/>
              <w:ind w:right="60"/>
              <w:spacing w:after="0"/>
              <w:rPr>
                <w:sz w:val="20"/>
                <w:szCs w:val="20"/>
                <w:color w:val="auto"/>
              </w:rPr>
            </w:pPr>
            <w:r>
              <w:rPr>
                <w:rFonts w:ascii="Arial" w:cs="Arial" w:eastAsia="Arial" w:hAnsi="Arial"/>
                <w:sz w:val="18"/>
                <w:szCs w:val="18"/>
                <w:color w:val="auto"/>
              </w:rPr>
              <w:t>(26,464)</w:t>
            </w:r>
          </w:p>
        </w:tc>
        <w:tc>
          <w:tcPr>
            <w:tcW w:w="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440" w:type="dxa"/>
            <w:vAlign w:val="bottom"/>
            <w:gridSpan w:val="2"/>
          </w:tcPr>
          <w:p>
            <w:pPr>
              <w:jc w:val="right"/>
              <w:ind w:right="100"/>
              <w:spacing w:after="0"/>
              <w:rPr>
                <w:sz w:val="20"/>
                <w:szCs w:val="20"/>
                <w:color w:val="auto"/>
              </w:rPr>
            </w:pPr>
            <w:r>
              <w:rPr>
                <w:rFonts w:ascii="Arial" w:cs="Arial" w:eastAsia="Arial" w:hAnsi="Arial"/>
                <w:sz w:val="18"/>
                <w:szCs w:val="18"/>
                <w:color w:val="auto"/>
              </w:rPr>
              <w:t>-</w:t>
            </w:r>
          </w:p>
        </w:tc>
      </w:tr>
      <w:tr>
        <w:trPr>
          <w:trHeight w:val="20"/>
        </w:trPr>
        <w:tc>
          <w:tcPr>
            <w:tcW w:w="8000" w:type="dxa"/>
            <w:vAlign w:val="bottom"/>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1360" w:type="dxa"/>
            <w:vAlign w:val="bottom"/>
            <w:shd w:val="clear" w:color="auto" w:fill="000000"/>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134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r>
        <w:trPr>
          <w:trHeight w:val="209"/>
        </w:trPr>
        <w:tc>
          <w:tcPr>
            <w:tcW w:w="8000" w:type="dxa"/>
            <w:vAlign w:val="bottom"/>
            <w:shd w:val="clear" w:color="auto" w:fill="CCEEFF"/>
          </w:tcPr>
          <w:p>
            <w:pPr>
              <w:ind w:left="500"/>
              <w:spacing w:after="0"/>
              <w:rPr>
                <w:sz w:val="20"/>
                <w:szCs w:val="20"/>
                <w:color w:val="auto"/>
              </w:rPr>
            </w:pPr>
            <w:r>
              <w:rPr>
                <w:rFonts w:ascii="Arial" w:cs="Arial" w:eastAsia="Arial" w:hAnsi="Arial"/>
                <w:sz w:val="18"/>
                <w:szCs w:val="18"/>
                <w:b w:val="1"/>
                <w:bCs w:val="1"/>
                <w:color w:val="auto"/>
              </w:rPr>
              <w:t>Net cash provided by (used in) operating activities</w:t>
            </w:r>
          </w:p>
        </w:tc>
        <w:tc>
          <w:tcPr>
            <w:tcW w:w="120" w:type="dxa"/>
            <w:vAlign w:val="bottom"/>
            <w:shd w:val="clear" w:color="auto" w:fill="CCEEFF"/>
          </w:tcPr>
          <w:p>
            <w:pPr>
              <w:spacing w:after="0"/>
              <w:rPr>
                <w:sz w:val="18"/>
                <w:szCs w:val="18"/>
                <w:color w:val="auto"/>
              </w:rPr>
            </w:pPr>
          </w:p>
        </w:tc>
        <w:tc>
          <w:tcPr>
            <w:tcW w:w="13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17,483</w:t>
            </w:r>
          </w:p>
        </w:tc>
        <w:tc>
          <w:tcPr>
            <w:tcW w:w="1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44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(2,059)</w:t>
            </w:r>
          </w:p>
        </w:tc>
      </w:tr>
      <w:tr>
        <w:trPr>
          <w:trHeight w:val="210"/>
        </w:trPr>
        <w:tc>
          <w:tcPr>
            <w:tcW w:w="8000" w:type="dxa"/>
            <w:vAlign w:val="bottom"/>
            <w:tcBorders>
              <w:top w:val="single" w:sz="8" w:color="CCEEFF"/>
            </w:tcBorders>
          </w:tcPr>
          <w:p>
            <w:pPr>
              <w:spacing w:after="0"/>
              <w:rPr>
                <w:sz w:val="18"/>
                <w:szCs w:val="18"/>
                <w:color w:val="auto"/>
              </w:rPr>
            </w:pPr>
          </w:p>
        </w:tc>
        <w:tc>
          <w:tcPr>
            <w:tcW w:w="120" w:type="dxa"/>
            <w:vAlign w:val="bottom"/>
            <w:tcBorders>
              <w:top w:val="single" w:sz="8" w:color="auto"/>
            </w:tcBorders>
          </w:tcPr>
          <w:p>
            <w:pPr>
              <w:spacing w:after="0"/>
              <w:rPr>
                <w:sz w:val="18"/>
                <w:szCs w:val="18"/>
                <w:color w:val="auto"/>
              </w:rPr>
            </w:pPr>
          </w:p>
        </w:tc>
        <w:tc>
          <w:tcPr>
            <w:tcW w:w="1360" w:type="dxa"/>
            <w:vAlign w:val="bottom"/>
            <w:tcBorders>
              <w:top w:val="single" w:sz="8" w:color="auto"/>
            </w:tcBorders>
          </w:tcPr>
          <w:p>
            <w:pPr>
              <w:spacing w:after="0"/>
              <w:rPr>
                <w:sz w:val="18"/>
                <w:szCs w:val="18"/>
                <w:color w:val="auto"/>
              </w:rPr>
            </w:pPr>
          </w:p>
        </w:tc>
        <w:tc>
          <w:tcPr>
            <w:tcW w:w="120" w:type="dxa"/>
            <w:vAlign w:val="bottom"/>
            <w:tcBorders>
              <w:top w:val="single" w:sz="8" w:color="CCEEFF"/>
            </w:tcBorders>
          </w:tcPr>
          <w:p>
            <w:pPr>
              <w:spacing w:after="0"/>
              <w:rPr>
                <w:sz w:val="18"/>
                <w:szCs w:val="18"/>
                <w:color w:val="auto"/>
              </w:rPr>
            </w:pPr>
          </w:p>
        </w:tc>
        <w:tc>
          <w:tcPr>
            <w:tcW w:w="80" w:type="dxa"/>
            <w:vAlign w:val="bottom"/>
            <w:tcBorders>
              <w:top w:val="single" w:sz="8" w:color="CCEEFF"/>
            </w:tcBorders>
          </w:tcPr>
          <w:p>
            <w:pPr>
              <w:spacing w:after="0"/>
              <w:rPr>
                <w:sz w:val="18"/>
                <w:szCs w:val="18"/>
                <w:color w:val="auto"/>
              </w:rPr>
            </w:pPr>
          </w:p>
        </w:tc>
        <w:tc>
          <w:tcPr>
            <w:tcW w:w="120" w:type="dxa"/>
            <w:vAlign w:val="bottom"/>
            <w:tcBorders>
              <w:top w:val="single" w:sz="8" w:color="auto"/>
            </w:tcBorders>
          </w:tcPr>
          <w:p>
            <w:pPr>
              <w:spacing w:after="0"/>
              <w:rPr>
                <w:sz w:val="18"/>
                <w:szCs w:val="18"/>
                <w:color w:val="auto"/>
              </w:rPr>
            </w:pPr>
          </w:p>
        </w:tc>
        <w:tc>
          <w:tcPr>
            <w:tcW w:w="1340" w:type="dxa"/>
            <w:vAlign w:val="bottom"/>
            <w:tcBorders>
              <w:top w:val="single" w:sz="8" w:color="auto"/>
            </w:tcBorders>
          </w:tcPr>
          <w:p>
            <w:pPr>
              <w:spacing w:after="0"/>
              <w:rPr>
                <w:sz w:val="18"/>
                <w:szCs w:val="18"/>
                <w:color w:val="auto"/>
              </w:rPr>
            </w:pPr>
          </w:p>
        </w:tc>
        <w:tc>
          <w:tcPr>
            <w:tcW w:w="100" w:type="dxa"/>
            <w:vAlign w:val="bottom"/>
            <w:tcBorders>
              <w:top w:val="single" w:sz="8" w:color="CCEEFF"/>
            </w:tcBorders>
          </w:tcPr>
          <w:p>
            <w:pPr>
              <w:spacing w:after="0"/>
              <w:rPr>
                <w:sz w:val="18"/>
                <w:szCs w:val="18"/>
                <w:color w:val="auto"/>
              </w:rPr>
            </w:pPr>
          </w:p>
        </w:tc>
      </w:tr>
      <w:tr>
        <w:trPr>
          <w:trHeight w:val="216"/>
        </w:trPr>
        <w:tc>
          <w:tcPr>
            <w:tcW w:w="800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Investing activities:</w:t>
            </w:r>
          </w:p>
        </w:tc>
        <w:tc>
          <w:tcPr>
            <w:tcW w:w="120" w:type="dxa"/>
            <w:vAlign w:val="bottom"/>
            <w:shd w:val="clear" w:color="auto" w:fill="CCEEFF"/>
          </w:tcPr>
          <w:p>
            <w:pPr>
              <w:spacing w:after="0"/>
              <w:rPr>
                <w:sz w:val="18"/>
                <w:szCs w:val="18"/>
                <w:color w:val="auto"/>
              </w:rPr>
            </w:pPr>
          </w:p>
        </w:tc>
        <w:tc>
          <w:tcPr>
            <w:tcW w:w="13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3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r>
      <w:tr>
        <w:trPr>
          <w:trHeight w:val="216"/>
        </w:trPr>
        <w:tc>
          <w:tcPr>
            <w:tcW w:w="8000" w:type="dxa"/>
            <w:vAlign w:val="bottom"/>
          </w:tcPr>
          <w:p>
            <w:pPr>
              <w:spacing w:after="0"/>
              <w:rPr>
                <w:sz w:val="20"/>
                <w:szCs w:val="20"/>
                <w:color w:val="auto"/>
              </w:rPr>
            </w:pPr>
            <w:r>
              <w:rPr>
                <w:rFonts w:ascii="Arial" w:cs="Arial" w:eastAsia="Arial" w:hAnsi="Arial"/>
                <w:sz w:val="18"/>
                <w:szCs w:val="18"/>
                <w:color w:val="auto"/>
              </w:rPr>
              <w:t>Purchases of property and equipment</w:t>
            </w:r>
          </w:p>
        </w:tc>
        <w:tc>
          <w:tcPr>
            <w:tcW w:w="120" w:type="dxa"/>
            <w:vAlign w:val="bottom"/>
          </w:tcPr>
          <w:p>
            <w:pPr>
              <w:spacing w:after="0"/>
              <w:rPr>
                <w:sz w:val="18"/>
                <w:szCs w:val="18"/>
                <w:color w:val="auto"/>
              </w:rPr>
            </w:pPr>
          </w:p>
        </w:tc>
        <w:tc>
          <w:tcPr>
            <w:tcW w:w="1480" w:type="dxa"/>
            <w:vAlign w:val="bottom"/>
            <w:gridSpan w:val="2"/>
          </w:tcPr>
          <w:p>
            <w:pPr>
              <w:jc w:val="right"/>
              <w:ind w:right="60"/>
              <w:spacing w:after="0"/>
              <w:rPr>
                <w:sz w:val="20"/>
                <w:szCs w:val="20"/>
                <w:color w:val="auto"/>
              </w:rPr>
            </w:pPr>
            <w:r>
              <w:rPr>
                <w:rFonts w:ascii="Arial" w:cs="Arial" w:eastAsia="Arial" w:hAnsi="Arial"/>
                <w:sz w:val="18"/>
                <w:szCs w:val="18"/>
                <w:color w:val="auto"/>
              </w:rPr>
              <w:t>(2,214)</w:t>
            </w:r>
          </w:p>
        </w:tc>
        <w:tc>
          <w:tcPr>
            <w:tcW w:w="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440" w:type="dxa"/>
            <w:vAlign w:val="bottom"/>
            <w:gridSpan w:val="2"/>
          </w:tcPr>
          <w:p>
            <w:pPr>
              <w:jc w:val="right"/>
              <w:ind w:right="40"/>
              <w:spacing w:after="0"/>
              <w:rPr>
                <w:sz w:val="20"/>
                <w:szCs w:val="20"/>
                <w:color w:val="auto"/>
              </w:rPr>
            </w:pPr>
            <w:r>
              <w:rPr>
                <w:rFonts w:ascii="Arial" w:cs="Arial" w:eastAsia="Arial" w:hAnsi="Arial"/>
                <w:sz w:val="18"/>
                <w:szCs w:val="18"/>
                <w:color w:val="auto"/>
              </w:rPr>
              <w:t>(10,651)</w:t>
            </w:r>
          </w:p>
        </w:tc>
      </w:tr>
      <w:tr>
        <w:trPr>
          <w:trHeight w:val="216"/>
        </w:trPr>
        <w:tc>
          <w:tcPr>
            <w:tcW w:w="8000" w:type="dxa"/>
            <w:vAlign w:val="bottom"/>
            <w:shd w:val="clear" w:color="auto" w:fill="CCEEFF"/>
          </w:tcPr>
          <w:p>
            <w:pPr>
              <w:spacing w:after="0"/>
              <w:rPr>
                <w:sz w:val="20"/>
                <w:szCs w:val="20"/>
                <w:color w:val="auto"/>
              </w:rPr>
            </w:pPr>
            <w:r>
              <w:rPr>
                <w:rFonts w:ascii="Arial" w:cs="Arial" w:eastAsia="Arial" w:hAnsi="Arial"/>
                <w:sz w:val="18"/>
                <w:szCs w:val="18"/>
                <w:color w:val="auto"/>
              </w:rPr>
              <w:t>Proceeds from sale of property and equipment</w:t>
            </w:r>
          </w:p>
        </w:tc>
        <w:tc>
          <w:tcPr>
            <w:tcW w:w="120" w:type="dxa"/>
            <w:vAlign w:val="bottom"/>
            <w:shd w:val="clear" w:color="auto" w:fill="CCEEFF"/>
          </w:tcPr>
          <w:p>
            <w:pPr>
              <w:spacing w:after="0"/>
              <w:rPr>
                <w:sz w:val="18"/>
                <w:szCs w:val="18"/>
                <w:color w:val="auto"/>
              </w:rPr>
            </w:pPr>
          </w:p>
        </w:tc>
        <w:tc>
          <w:tcPr>
            <w:tcW w:w="13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2,345</w:t>
            </w:r>
          </w:p>
        </w:tc>
        <w:tc>
          <w:tcPr>
            <w:tcW w:w="1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4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119</w:t>
            </w:r>
          </w:p>
        </w:tc>
      </w:tr>
      <w:tr>
        <w:trPr>
          <w:trHeight w:val="216"/>
        </w:trPr>
        <w:tc>
          <w:tcPr>
            <w:tcW w:w="8000" w:type="dxa"/>
            <w:vAlign w:val="bottom"/>
          </w:tcPr>
          <w:p>
            <w:pPr>
              <w:spacing w:after="0"/>
              <w:rPr>
                <w:sz w:val="20"/>
                <w:szCs w:val="20"/>
                <w:color w:val="auto"/>
              </w:rPr>
            </w:pPr>
            <w:r>
              <w:rPr>
                <w:rFonts w:ascii="Arial" w:cs="Arial" w:eastAsia="Arial" w:hAnsi="Arial"/>
                <w:sz w:val="18"/>
                <w:szCs w:val="18"/>
                <w:color w:val="auto"/>
              </w:rPr>
              <w:t>Purchase of investments</w:t>
            </w:r>
          </w:p>
        </w:tc>
        <w:tc>
          <w:tcPr>
            <w:tcW w:w="120" w:type="dxa"/>
            <w:vAlign w:val="bottom"/>
          </w:tcPr>
          <w:p>
            <w:pPr>
              <w:spacing w:after="0"/>
              <w:rPr>
                <w:sz w:val="18"/>
                <w:szCs w:val="18"/>
                <w:color w:val="auto"/>
              </w:rPr>
            </w:pPr>
          </w:p>
        </w:tc>
        <w:tc>
          <w:tcPr>
            <w:tcW w:w="1480" w:type="dxa"/>
            <w:vAlign w:val="bottom"/>
            <w:gridSpan w:val="2"/>
          </w:tcPr>
          <w:p>
            <w:pPr>
              <w:jc w:val="right"/>
              <w:ind w:right="60"/>
              <w:spacing w:after="0"/>
              <w:rPr>
                <w:sz w:val="20"/>
                <w:szCs w:val="20"/>
                <w:color w:val="auto"/>
              </w:rPr>
            </w:pPr>
            <w:r>
              <w:rPr>
                <w:rFonts w:ascii="Arial" w:cs="Arial" w:eastAsia="Arial" w:hAnsi="Arial"/>
                <w:sz w:val="18"/>
                <w:szCs w:val="18"/>
                <w:color w:val="auto"/>
              </w:rPr>
              <w:t>(241)</w:t>
            </w:r>
          </w:p>
        </w:tc>
        <w:tc>
          <w:tcPr>
            <w:tcW w:w="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440" w:type="dxa"/>
            <w:vAlign w:val="bottom"/>
            <w:gridSpan w:val="2"/>
          </w:tcPr>
          <w:p>
            <w:pPr>
              <w:jc w:val="right"/>
              <w:ind w:right="100"/>
              <w:spacing w:after="0"/>
              <w:rPr>
                <w:sz w:val="20"/>
                <w:szCs w:val="20"/>
                <w:color w:val="auto"/>
              </w:rPr>
            </w:pPr>
            <w:r>
              <w:rPr>
                <w:rFonts w:ascii="Arial" w:cs="Arial" w:eastAsia="Arial" w:hAnsi="Arial"/>
                <w:sz w:val="18"/>
                <w:szCs w:val="18"/>
                <w:color w:val="auto"/>
              </w:rPr>
              <w:t>-</w:t>
            </w:r>
          </w:p>
        </w:tc>
      </w:tr>
      <w:tr>
        <w:trPr>
          <w:trHeight w:val="216"/>
        </w:trPr>
        <w:tc>
          <w:tcPr>
            <w:tcW w:w="8000" w:type="dxa"/>
            <w:vAlign w:val="bottom"/>
            <w:shd w:val="clear" w:color="auto" w:fill="CCEEFF"/>
          </w:tcPr>
          <w:p>
            <w:pPr>
              <w:spacing w:after="0"/>
              <w:rPr>
                <w:sz w:val="20"/>
                <w:szCs w:val="20"/>
                <w:color w:val="auto"/>
              </w:rPr>
            </w:pPr>
            <w:r>
              <w:rPr>
                <w:rFonts w:ascii="Arial" w:cs="Arial" w:eastAsia="Arial" w:hAnsi="Arial"/>
                <w:sz w:val="18"/>
                <w:szCs w:val="18"/>
                <w:color w:val="auto"/>
              </w:rPr>
              <w:t>Proceeds from maturity of short-term investments</w:t>
            </w:r>
          </w:p>
        </w:tc>
        <w:tc>
          <w:tcPr>
            <w:tcW w:w="120" w:type="dxa"/>
            <w:vAlign w:val="bottom"/>
            <w:shd w:val="clear" w:color="auto" w:fill="CCEEFF"/>
          </w:tcPr>
          <w:p>
            <w:pPr>
              <w:spacing w:after="0"/>
              <w:rPr>
                <w:sz w:val="18"/>
                <w:szCs w:val="18"/>
                <w:color w:val="auto"/>
              </w:rPr>
            </w:pPr>
          </w:p>
        </w:tc>
        <w:tc>
          <w:tcPr>
            <w:tcW w:w="13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16</w:t>
            </w:r>
          </w:p>
        </w:tc>
        <w:tc>
          <w:tcPr>
            <w:tcW w:w="1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4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5,000</w:t>
            </w:r>
          </w:p>
        </w:tc>
      </w:tr>
      <w:tr>
        <w:trPr>
          <w:trHeight w:val="216"/>
        </w:trPr>
        <w:tc>
          <w:tcPr>
            <w:tcW w:w="8000" w:type="dxa"/>
            <w:vAlign w:val="bottom"/>
          </w:tcPr>
          <w:p>
            <w:pPr>
              <w:spacing w:after="0"/>
              <w:rPr>
                <w:sz w:val="20"/>
                <w:szCs w:val="20"/>
                <w:color w:val="auto"/>
              </w:rPr>
            </w:pPr>
            <w:r>
              <w:rPr>
                <w:rFonts w:ascii="Arial" w:cs="Arial" w:eastAsia="Arial" w:hAnsi="Arial"/>
                <w:sz w:val="18"/>
                <w:szCs w:val="18"/>
                <w:color w:val="auto"/>
              </w:rPr>
              <w:t>Other</w:t>
            </w:r>
          </w:p>
        </w:tc>
        <w:tc>
          <w:tcPr>
            <w:tcW w:w="120" w:type="dxa"/>
            <w:vAlign w:val="bottom"/>
          </w:tcPr>
          <w:p>
            <w:pPr>
              <w:spacing w:after="0"/>
              <w:rPr>
                <w:sz w:val="18"/>
                <w:szCs w:val="18"/>
                <w:color w:val="auto"/>
              </w:rPr>
            </w:pPr>
          </w:p>
        </w:tc>
        <w:tc>
          <w:tcPr>
            <w:tcW w:w="1480" w:type="dxa"/>
            <w:vAlign w:val="bottom"/>
            <w:gridSpan w:val="2"/>
          </w:tcPr>
          <w:p>
            <w:pPr>
              <w:jc w:val="right"/>
              <w:ind w:right="60"/>
              <w:spacing w:after="0"/>
              <w:rPr>
                <w:sz w:val="20"/>
                <w:szCs w:val="20"/>
                <w:color w:val="auto"/>
              </w:rPr>
            </w:pPr>
            <w:r>
              <w:rPr>
                <w:rFonts w:ascii="Arial" w:cs="Arial" w:eastAsia="Arial" w:hAnsi="Arial"/>
                <w:sz w:val="18"/>
                <w:szCs w:val="18"/>
                <w:color w:val="auto"/>
              </w:rPr>
              <w:t>(1,107)</w:t>
            </w:r>
          </w:p>
        </w:tc>
        <w:tc>
          <w:tcPr>
            <w:tcW w:w="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440" w:type="dxa"/>
            <w:vAlign w:val="bottom"/>
            <w:gridSpan w:val="2"/>
          </w:tcPr>
          <w:p>
            <w:pPr>
              <w:jc w:val="right"/>
              <w:ind w:right="40"/>
              <w:spacing w:after="0"/>
              <w:rPr>
                <w:sz w:val="20"/>
                <w:szCs w:val="20"/>
                <w:color w:val="auto"/>
              </w:rPr>
            </w:pPr>
            <w:r>
              <w:rPr>
                <w:rFonts w:ascii="Arial" w:cs="Arial" w:eastAsia="Arial" w:hAnsi="Arial"/>
                <w:sz w:val="18"/>
                <w:szCs w:val="18"/>
                <w:color w:val="auto"/>
              </w:rPr>
              <w:t>(506)</w:t>
            </w:r>
          </w:p>
        </w:tc>
      </w:tr>
      <w:tr>
        <w:trPr>
          <w:trHeight w:val="20"/>
        </w:trPr>
        <w:tc>
          <w:tcPr>
            <w:tcW w:w="8000" w:type="dxa"/>
            <w:vAlign w:val="bottom"/>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1360" w:type="dxa"/>
            <w:vAlign w:val="bottom"/>
            <w:shd w:val="clear" w:color="auto" w:fill="000000"/>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134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r>
        <w:trPr>
          <w:trHeight w:val="210"/>
        </w:trPr>
        <w:tc>
          <w:tcPr>
            <w:tcW w:w="8000" w:type="dxa"/>
            <w:vAlign w:val="bottom"/>
            <w:shd w:val="clear" w:color="auto" w:fill="CCEEFF"/>
          </w:tcPr>
          <w:p>
            <w:pPr>
              <w:ind w:left="500"/>
              <w:spacing w:after="0"/>
              <w:rPr>
                <w:sz w:val="20"/>
                <w:szCs w:val="20"/>
                <w:color w:val="auto"/>
              </w:rPr>
            </w:pPr>
            <w:r>
              <w:rPr>
                <w:rFonts w:ascii="Arial" w:cs="Arial" w:eastAsia="Arial" w:hAnsi="Arial"/>
                <w:sz w:val="18"/>
                <w:szCs w:val="18"/>
                <w:b w:val="1"/>
                <w:bCs w:val="1"/>
                <w:color w:val="auto"/>
              </w:rPr>
              <w:t>Net cash used in investing activities</w:t>
            </w:r>
          </w:p>
        </w:tc>
        <w:tc>
          <w:tcPr>
            <w:tcW w:w="120" w:type="dxa"/>
            <w:vAlign w:val="bottom"/>
            <w:shd w:val="clear" w:color="auto" w:fill="CCEEFF"/>
          </w:tcPr>
          <w:p>
            <w:pPr>
              <w:spacing w:after="0"/>
              <w:rPr>
                <w:sz w:val="18"/>
                <w:szCs w:val="18"/>
                <w:color w:val="auto"/>
              </w:rPr>
            </w:pPr>
          </w:p>
        </w:tc>
        <w:tc>
          <w:tcPr>
            <w:tcW w:w="148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(1,201)</w:t>
            </w:r>
          </w:p>
        </w:tc>
        <w:tc>
          <w:tcPr>
            <w:tcW w:w="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44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(6,038)</w:t>
            </w:r>
          </w:p>
        </w:tc>
      </w:tr>
      <w:tr>
        <w:trPr>
          <w:trHeight w:val="209"/>
        </w:trPr>
        <w:tc>
          <w:tcPr>
            <w:tcW w:w="8000" w:type="dxa"/>
            <w:vAlign w:val="bottom"/>
            <w:tcBorders>
              <w:top w:val="single" w:sz="8" w:color="CCEEFF"/>
            </w:tcBorders>
          </w:tcPr>
          <w:p>
            <w:pPr>
              <w:spacing w:after="0"/>
              <w:rPr>
                <w:sz w:val="18"/>
                <w:szCs w:val="18"/>
                <w:color w:val="auto"/>
              </w:rPr>
            </w:pPr>
          </w:p>
        </w:tc>
        <w:tc>
          <w:tcPr>
            <w:tcW w:w="120" w:type="dxa"/>
            <w:vAlign w:val="bottom"/>
            <w:tcBorders>
              <w:top w:val="single" w:sz="8" w:color="auto"/>
            </w:tcBorders>
          </w:tcPr>
          <w:p>
            <w:pPr>
              <w:spacing w:after="0"/>
              <w:rPr>
                <w:sz w:val="18"/>
                <w:szCs w:val="18"/>
                <w:color w:val="auto"/>
              </w:rPr>
            </w:pPr>
          </w:p>
        </w:tc>
        <w:tc>
          <w:tcPr>
            <w:tcW w:w="1360" w:type="dxa"/>
            <w:vAlign w:val="bottom"/>
            <w:tcBorders>
              <w:top w:val="single" w:sz="8" w:color="auto"/>
            </w:tcBorders>
          </w:tcPr>
          <w:p>
            <w:pPr>
              <w:spacing w:after="0"/>
              <w:rPr>
                <w:sz w:val="18"/>
                <w:szCs w:val="18"/>
                <w:color w:val="auto"/>
              </w:rPr>
            </w:pPr>
          </w:p>
        </w:tc>
        <w:tc>
          <w:tcPr>
            <w:tcW w:w="120" w:type="dxa"/>
            <w:vAlign w:val="bottom"/>
            <w:tcBorders>
              <w:top w:val="single" w:sz="8" w:color="CCEEFF"/>
            </w:tcBorders>
          </w:tcPr>
          <w:p>
            <w:pPr>
              <w:spacing w:after="0"/>
              <w:rPr>
                <w:sz w:val="18"/>
                <w:szCs w:val="18"/>
                <w:color w:val="auto"/>
              </w:rPr>
            </w:pPr>
          </w:p>
        </w:tc>
        <w:tc>
          <w:tcPr>
            <w:tcW w:w="80" w:type="dxa"/>
            <w:vAlign w:val="bottom"/>
            <w:tcBorders>
              <w:top w:val="single" w:sz="8" w:color="CCEEFF"/>
            </w:tcBorders>
          </w:tcPr>
          <w:p>
            <w:pPr>
              <w:spacing w:after="0"/>
              <w:rPr>
                <w:sz w:val="18"/>
                <w:szCs w:val="18"/>
                <w:color w:val="auto"/>
              </w:rPr>
            </w:pPr>
          </w:p>
        </w:tc>
        <w:tc>
          <w:tcPr>
            <w:tcW w:w="120" w:type="dxa"/>
            <w:vAlign w:val="bottom"/>
            <w:tcBorders>
              <w:top w:val="single" w:sz="8" w:color="auto"/>
            </w:tcBorders>
          </w:tcPr>
          <w:p>
            <w:pPr>
              <w:spacing w:after="0"/>
              <w:rPr>
                <w:sz w:val="18"/>
                <w:szCs w:val="18"/>
                <w:color w:val="auto"/>
              </w:rPr>
            </w:pPr>
          </w:p>
        </w:tc>
        <w:tc>
          <w:tcPr>
            <w:tcW w:w="1340" w:type="dxa"/>
            <w:vAlign w:val="bottom"/>
            <w:tcBorders>
              <w:top w:val="single" w:sz="8" w:color="auto"/>
            </w:tcBorders>
          </w:tcPr>
          <w:p>
            <w:pPr>
              <w:spacing w:after="0"/>
              <w:rPr>
                <w:sz w:val="18"/>
                <w:szCs w:val="18"/>
                <w:color w:val="auto"/>
              </w:rPr>
            </w:pPr>
          </w:p>
        </w:tc>
        <w:tc>
          <w:tcPr>
            <w:tcW w:w="100" w:type="dxa"/>
            <w:vAlign w:val="bottom"/>
            <w:tcBorders>
              <w:top w:val="single" w:sz="8" w:color="CCEEFF"/>
            </w:tcBorders>
          </w:tcPr>
          <w:p>
            <w:pPr>
              <w:spacing w:after="0"/>
              <w:rPr>
                <w:sz w:val="18"/>
                <w:szCs w:val="18"/>
                <w:color w:val="auto"/>
              </w:rPr>
            </w:pPr>
          </w:p>
        </w:tc>
      </w:tr>
      <w:tr>
        <w:trPr>
          <w:trHeight w:val="216"/>
        </w:trPr>
        <w:tc>
          <w:tcPr>
            <w:tcW w:w="800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Financing activities:</w:t>
            </w:r>
          </w:p>
        </w:tc>
        <w:tc>
          <w:tcPr>
            <w:tcW w:w="120" w:type="dxa"/>
            <w:vAlign w:val="bottom"/>
            <w:shd w:val="clear" w:color="auto" w:fill="CCEEFF"/>
          </w:tcPr>
          <w:p>
            <w:pPr>
              <w:spacing w:after="0"/>
              <w:rPr>
                <w:sz w:val="18"/>
                <w:szCs w:val="18"/>
                <w:color w:val="auto"/>
              </w:rPr>
            </w:pPr>
          </w:p>
        </w:tc>
        <w:tc>
          <w:tcPr>
            <w:tcW w:w="13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3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r>
      <w:tr>
        <w:trPr>
          <w:trHeight w:val="216"/>
        </w:trPr>
        <w:tc>
          <w:tcPr>
            <w:tcW w:w="8000" w:type="dxa"/>
            <w:vAlign w:val="bottom"/>
          </w:tcPr>
          <w:p>
            <w:pPr>
              <w:spacing w:after="0"/>
              <w:rPr>
                <w:sz w:val="20"/>
                <w:szCs w:val="20"/>
                <w:color w:val="auto"/>
              </w:rPr>
            </w:pPr>
            <w:r>
              <w:rPr>
                <w:rFonts w:ascii="Arial" w:cs="Arial" w:eastAsia="Arial" w:hAnsi="Arial"/>
                <w:sz w:val="18"/>
                <w:szCs w:val="18"/>
                <w:color w:val="auto"/>
              </w:rPr>
              <w:t>Cash dividends</w:t>
            </w:r>
          </w:p>
        </w:tc>
        <w:tc>
          <w:tcPr>
            <w:tcW w:w="120" w:type="dxa"/>
            <w:vAlign w:val="bottom"/>
          </w:tcPr>
          <w:p>
            <w:pPr>
              <w:spacing w:after="0"/>
              <w:rPr>
                <w:sz w:val="18"/>
                <w:szCs w:val="18"/>
                <w:color w:val="auto"/>
              </w:rPr>
            </w:pPr>
          </w:p>
        </w:tc>
        <w:tc>
          <w:tcPr>
            <w:tcW w:w="1480" w:type="dxa"/>
            <w:vAlign w:val="bottom"/>
            <w:gridSpan w:val="2"/>
          </w:tcPr>
          <w:p>
            <w:pPr>
              <w:jc w:val="right"/>
              <w:ind w:right="60"/>
              <w:spacing w:after="0"/>
              <w:rPr>
                <w:sz w:val="20"/>
                <w:szCs w:val="20"/>
                <w:color w:val="auto"/>
              </w:rPr>
            </w:pPr>
            <w:r>
              <w:rPr>
                <w:rFonts w:ascii="Arial" w:cs="Arial" w:eastAsia="Arial" w:hAnsi="Arial"/>
                <w:sz w:val="18"/>
                <w:szCs w:val="18"/>
                <w:color w:val="auto"/>
              </w:rPr>
              <w:t>(3,306)</w:t>
            </w:r>
          </w:p>
        </w:tc>
        <w:tc>
          <w:tcPr>
            <w:tcW w:w="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440" w:type="dxa"/>
            <w:vAlign w:val="bottom"/>
            <w:gridSpan w:val="2"/>
          </w:tcPr>
          <w:p>
            <w:pPr>
              <w:jc w:val="right"/>
              <w:ind w:right="40"/>
              <w:spacing w:after="0"/>
              <w:rPr>
                <w:sz w:val="20"/>
                <w:szCs w:val="20"/>
                <w:color w:val="auto"/>
              </w:rPr>
            </w:pPr>
            <w:r>
              <w:rPr>
                <w:rFonts w:ascii="Arial" w:cs="Arial" w:eastAsia="Arial" w:hAnsi="Arial"/>
                <w:sz w:val="18"/>
                <w:szCs w:val="18"/>
                <w:color w:val="auto"/>
              </w:rPr>
              <w:t>(3,867)</w:t>
            </w:r>
          </w:p>
        </w:tc>
      </w:tr>
      <w:tr>
        <w:trPr>
          <w:trHeight w:val="216"/>
        </w:trPr>
        <w:tc>
          <w:tcPr>
            <w:tcW w:w="8000" w:type="dxa"/>
            <w:vAlign w:val="bottom"/>
            <w:shd w:val="clear" w:color="auto" w:fill="CCEEFF"/>
          </w:tcPr>
          <w:p>
            <w:pPr>
              <w:spacing w:after="0"/>
              <w:rPr>
                <w:sz w:val="20"/>
                <w:szCs w:val="20"/>
                <w:color w:val="auto"/>
              </w:rPr>
            </w:pPr>
            <w:r>
              <w:rPr>
                <w:rFonts w:ascii="Arial" w:cs="Arial" w:eastAsia="Arial" w:hAnsi="Arial"/>
                <w:sz w:val="18"/>
                <w:szCs w:val="18"/>
                <w:color w:val="auto"/>
              </w:rPr>
              <w:t>Proceeds from the exercise of stock options</w:t>
            </w:r>
          </w:p>
        </w:tc>
        <w:tc>
          <w:tcPr>
            <w:tcW w:w="120" w:type="dxa"/>
            <w:vAlign w:val="bottom"/>
            <w:shd w:val="clear" w:color="auto" w:fill="CCEEFF"/>
          </w:tcPr>
          <w:p>
            <w:pPr>
              <w:spacing w:after="0"/>
              <w:rPr>
                <w:sz w:val="18"/>
                <w:szCs w:val="18"/>
                <w:color w:val="auto"/>
              </w:rPr>
            </w:pPr>
          </w:p>
        </w:tc>
        <w:tc>
          <w:tcPr>
            <w:tcW w:w="13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4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25</w:t>
            </w:r>
          </w:p>
        </w:tc>
      </w:tr>
      <w:tr>
        <w:trPr>
          <w:trHeight w:val="216"/>
        </w:trPr>
        <w:tc>
          <w:tcPr>
            <w:tcW w:w="8000" w:type="dxa"/>
            <w:vAlign w:val="bottom"/>
          </w:tcPr>
          <w:p>
            <w:pPr>
              <w:spacing w:after="0"/>
              <w:rPr>
                <w:sz w:val="20"/>
                <w:szCs w:val="20"/>
                <w:color w:val="auto"/>
              </w:rPr>
            </w:pPr>
            <w:r>
              <w:rPr>
                <w:rFonts w:ascii="Arial" w:cs="Arial" w:eastAsia="Arial" w:hAnsi="Arial"/>
                <w:sz w:val="18"/>
                <w:szCs w:val="18"/>
                <w:color w:val="auto"/>
              </w:rPr>
              <w:t>Other issuance of common stock</w:t>
            </w:r>
          </w:p>
        </w:tc>
        <w:tc>
          <w:tcPr>
            <w:tcW w:w="120" w:type="dxa"/>
            <w:vAlign w:val="bottom"/>
          </w:tcPr>
          <w:p>
            <w:pPr>
              <w:spacing w:after="0"/>
              <w:rPr>
                <w:sz w:val="18"/>
                <w:szCs w:val="18"/>
                <w:color w:val="auto"/>
              </w:rPr>
            </w:pPr>
          </w:p>
        </w:tc>
        <w:tc>
          <w:tcPr>
            <w:tcW w:w="1360" w:type="dxa"/>
            <w:vAlign w:val="bottom"/>
          </w:tcPr>
          <w:p>
            <w:pPr>
              <w:jc w:val="right"/>
              <w:spacing w:after="0"/>
              <w:rPr>
                <w:sz w:val="20"/>
                <w:szCs w:val="20"/>
                <w:color w:val="auto"/>
              </w:rPr>
            </w:pPr>
            <w:r>
              <w:rPr>
                <w:rFonts w:ascii="Arial" w:cs="Arial" w:eastAsia="Arial" w:hAnsi="Arial"/>
                <w:sz w:val="18"/>
                <w:szCs w:val="18"/>
                <w:color w:val="auto"/>
              </w:rPr>
              <w:t>217</w:t>
            </w:r>
          </w:p>
        </w:tc>
        <w:tc>
          <w:tcPr>
            <w:tcW w:w="1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440" w:type="dxa"/>
            <w:vAlign w:val="bottom"/>
            <w:gridSpan w:val="2"/>
          </w:tcPr>
          <w:p>
            <w:pPr>
              <w:jc w:val="right"/>
              <w:ind w:right="100"/>
              <w:spacing w:after="0"/>
              <w:rPr>
                <w:sz w:val="20"/>
                <w:szCs w:val="20"/>
                <w:color w:val="auto"/>
              </w:rPr>
            </w:pPr>
            <w:r>
              <w:rPr>
                <w:rFonts w:ascii="Arial" w:cs="Arial" w:eastAsia="Arial" w:hAnsi="Arial"/>
                <w:sz w:val="18"/>
                <w:szCs w:val="18"/>
                <w:color w:val="auto"/>
              </w:rPr>
              <w:t>246</w:t>
            </w:r>
          </w:p>
        </w:tc>
      </w:tr>
      <w:tr>
        <w:trPr>
          <w:trHeight w:val="216"/>
        </w:trPr>
        <w:tc>
          <w:tcPr>
            <w:tcW w:w="8000" w:type="dxa"/>
            <w:vAlign w:val="bottom"/>
            <w:shd w:val="clear" w:color="auto" w:fill="CCEEFF"/>
          </w:tcPr>
          <w:p>
            <w:pPr>
              <w:spacing w:after="0"/>
              <w:rPr>
                <w:sz w:val="20"/>
                <w:szCs w:val="20"/>
                <w:color w:val="auto"/>
              </w:rPr>
            </w:pPr>
            <w:r>
              <w:rPr>
                <w:rFonts w:ascii="Arial" w:cs="Arial" w:eastAsia="Arial" w:hAnsi="Arial"/>
                <w:sz w:val="18"/>
                <w:szCs w:val="18"/>
                <w:color w:val="auto"/>
              </w:rPr>
              <w:t>Repurchases of common stock</w:t>
            </w:r>
          </w:p>
        </w:tc>
        <w:tc>
          <w:tcPr>
            <w:tcW w:w="120" w:type="dxa"/>
            <w:vAlign w:val="bottom"/>
            <w:shd w:val="clear" w:color="auto" w:fill="CCEEFF"/>
          </w:tcPr>
          <w:p>
            <w:pPr>
              <w:spacing w:after="0"/>
              <w:rPr>
                <w:sz w:val="18"/>
                <w:szCs w:val="18"/>
                <w:color w:val="auto"/>
              </w:rPr>
            </w:pPr>
          </w:p>
        </w:tc>
        <w:tc>
          <w:tcPr>
            <w:tcW w:w="148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(1,542)</w:t>
            </w:r>
          </w:p>
        </w:tc>
        <w:tc>
          <w:tcPr>
            <w:tcW w:w="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44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(6,845)</w:t>
            </w:r>
          </w:p>
        </w:tc>
      </w:tr>
      <w:tr>
        <w:trPr>
          <w:trHeight w:val="216"/>
        </w:trPr>
        <w:tc>
          <w:tcPr>
            <w:tcW w:w="8000" w:type="dxa"/>
            <w:vAlign w:val="bottom"/>
          </w:tcPr>
          <w:p>
            <w:pPr>
              <w:spacing w:after="0"/>
              <w:rPr>
                <w:sz w:val="20"/>
                <w:szCs w:val="20"/>
                <w:color w:val="auto"/>
              </w:rPr>
            </w:pPr>
            <w:r>
              <w:rPr>
                <w:rFonts w:ascii="Arial" w:cs="Arial" w:eastAsia="Arial" w:hAnsi="Arial"/>
                <w:sz w:val="18"/>
                <w:szCs w:val="18"/>
                <w:color w:val="auto"/>
              </w:rPr>
              <w:t>Taxes paid related to net share settlement of equity awards</w:t>
            </w:r>
          </w:p>
        </w:tc>
        <w:tc>
          <w:tcPr>
            <w:tcW w:w="120" w:type="dxa"/>
            <w:vAlign w:val="bottom"/>
          </w:tcPr>
          <w:p>
            <w:pPr>
              <w:spacing w:after="0"/>
              <w:rPr>
                <w:sz w:val="18"/>
                <w:szCs w:val="18"/>
                <w:color w:val="auto"/>
              </w:rPr>
            </w:pPr>
          </w:p>
        </w:tc>
        <w:tc>
          <w:tcPr>
            <w:tcW w:w="1480" w:type="dxa"/>
            <w:vAlign w:val="bottom"/>
            <w:gridSpan w:val="2"/>
          </w:tcPr>
          <w:p>
            <w:pPr>
              <w:jc w:val="right"/>
              <w:ind w:right="60"/>
              <w:spacing w:after="0"/>
              <w:rPr>
                <w:sz w:val="20"/>
                <w:szCs w:val="20"/>
                <w:color w:val="auto"/>
              </w:rPr>
            </w:pPr>
            <w:r>
              <w:rPr>
                <w:rFonts w:ascii="Arial" w:cs="Arial" w:eastAsia="Arial" w:hAnsi="Arial"/>
                <w:sz w:val="18"/>
                <w:szCs w:val="18"/>
                <w:color w:val="auto"/>
              </w:rPr>
              <w:t>(214)</w:t>
            </w:r>
          </w:p>
        </w:tc>
        <w:tc>
          <w:tcPr>
            <w:tcW w:w="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440" w:type="dxa"/>
            <w:vAlign w:val="bottom"/>
            <w:gridSpan w:val="2"/>
          </w:tcPr>
          <w:p>
            <w:pPr>
              <w:jc w:val="right"/>
              <w:ind w:right="100"/>
              <w:spacing w:after="0"/>
              <w:rPr>
                <w:sz w:val="20"/>
                <w:szCs w:val="20"/>
                <w:color w:val="auto"/>
              </w:rPr>
            </w:pPr>
            <w:r>
              <w:rPr>
                <w:rFonts w:ascii="Arial" w:cs="Arial" w:eastAsia="Arial" w:hAnsi="Arial"/>
                <w:sz w:val="18"/>
                <w:szCs w:val="18"/>
                <w:color w:val="auto"/>
              </w:rPr>
              <w:t>-</w:t>
            </w:r>
          </w:p>
        </w:tc>
      </w:tr>
      <w:tr>
        <w:trPr>
          <w:trHeight w:val="216"/>
        </w:trPr>
        <w:tc>
          <w:tcPr>
            <w:tcW w:w="8000" w:type="dxa"/>
            <w:vAlign w:val="bottom"/>
            <w:shd w:val="clear" w:color="auto" w:fill="CCEEFF"/>
          </w:tcPr>
          <w:p>
            <w:pPr>
              <w:spacing w:after="0"/>
              <w:rPr>
                <w:sz w:val="20"/>
                <w:szCs w:val="20"/>
                <w:color w:val="auto"/>
              </w:rPr>
            </w:pPr>
            <w:r>
              <w:rPr>
                <w:rFonts w:ascii="Arial" w:cs="Arial" w:eastAsia="Arial" w:hAnsi="Arial"/>
                <w:sz w:val="18"/>
                <w:szCs w:val="18"/>
                <w:color w:val="auto"/>
              </w:rPr>
              <w:t>Repayments of finance lease obligations</w:t>
            </w:r>
          </w:p>
        </w:tc>
        <w:tc>
          <w:tcPr>
            <w:tcW w:w="120" w:type="dxa"/>
            <w:vAlign w:val="bottom"/>
            <w:shd w:val="clear" w:color="auto" w:fill="CCEEFF"/>
          </w:tcPr>
          <w:p>
            <w:pPr>
              <w:spacing w:after="0"/>
              <w:rPr>
                <w:sz w:val="18"/>
                <w:szCs w:val="18"/>
                <w:color w:val="auto"/>
              </w:rPr>
            </w:pPr>
          </w:p>
        </w:tc>
        <w:tc>
          <w:tcPr>
            <w:tcW w:w="148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(95)</w:t>
            </w:r>
          </w:p>
        </w:tc>
        <w:tc>
          <w:tcPr>
            <w:tcW w:w="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4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w:t>
            </w:r>
          </w:p>
        </w:tc>
      </w:tr>
      <w:tr>
        <w:trPr>
          <w:trHeight w:val="216"/>
        </w:trPr>
        <w:tc>
          <w:tcPr>
            <w:tcW w:w="8000" w:type="dxa"/>
            <w:vAlign w:val="bottom"/>
          </w:tcPr>
          <w:p>
            <w:pPr>
              <w:spacing w:after="0"/>
              <w:rPr>
                <w:sz w:val="20"/>
                <w:szCs w:val="20"/>
                <w:color w:val="auto"/>
              </w:rPr>
            </w:pPr>
            <w:r>
              <w:rPr>
                <w:rFonts w:ascii="Arial" w:cs="Arial" w:eastAsia="Arial" w:hAnsi="Arial"/>
                <w:sz w:val="18"/>
                <w:szCs w:val="18"/>
                <w:color w:val="auto"/>
              </w:rPr>
              <w:t>Repayments of notes payable</w:t>
            </w:r>
          </w:p>
        </w:tc>
        <w:tc>
          <w:tcPr>
            <w:tcW w:w="120" w:type="dxa"/>
            <w:vAlign w:val="bottom"/>
          </w:tcPr>
          <w:p>
            <w:pPr>
              <w:spacing w:after="0"/>
              <w:rPr>
                <w:sz w:val="18"/>
                <w:szCs w:val="18"/>
                <w:color w:val="auto"/>
              </w:rPr>
            </w:pPr>
          </w:p>
        </w:tc>
        <w:tc>
          <w:tcPr>
            <w:tcW w:w="1360" w:type="dxa"/>
            <w:vAlign w:val="bottom"/>
          </w:tcPr>
          <w:p>
            <w:pPr>
              <w:jc w:val="right"/>
              <w:spacing w:after="0"/>
              <w:rPr>
                <w:sz w:val="20"/>
                <w:szCs w:val="20"/>
                <w:color w:val="auto"/>
              </w:rPr>
            </w:pPr>
            <w:r>
              <w:rPr>
                <w:rFonts w:ascii="Arial" w:cs="Arial" w:eastAsia="Arial" w:hAnsi="Arial"/>
                <w:sz w:val="18"/>
                <w:szCs w:val="18"/>
                <w:color w:val="auto"/>
              </w:rPr>
              <w:t>-</w:t>
            </w:r>
          </w:p>
        </w:tc>
        <w:tc>
          <w:tcPr>
            <w:tcW w:w="1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440" w:type="dxa"/>
            <w:vAlign w:val="bottom"/>
            <w:gridSpan w:val="2"/>
          </w:tcPr>
          <w:p>
            <w:pPr>
              <w:jc w:val="right"/>
              <w:ind w:right="40"/>
              <w:spacing w:after="0"/>
              <w:rPr>
                <w:sz w:val="20"/>
                <w:szCs w:val="20"/>
                <w:color w:val="auto"/>
              </w:rPr>
            </w:pPr>
            <w:r>
              <w:rPr>
                <w:rFonts w:ascii="Arial" w:cs="Arial" w:eastAsia="Arial" w:hAnsi="Arial"/>
                <w:sz w:val="18"/>
                <w:szCs w:val="18"/>
                <w:color w:val="auto"/>
              </w:rPr>
              <w:t>(292)</w:t>
            </w:r>
          </w:p>
        </w:tc>
      </w:tr>
      <w:tr>
        <w:trPr>
          <w:trHeight w:val="20"/>
        </w:trPr>
        <w:tc>
          <w:tcPr>
            <w:tcW w:w="8000" w:type="dxa"/>
            <w:vAlign w:val="bottom"/>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1360" w:type="dxa"/>
            <w:vAlign w:val="bottom"/>
            <w:shd w:val="clear" w:color="auto" w:fill="000000"/>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134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r>
        <w:trPr>
          <w:trHeight w:val="210"/>
        </w:trPr>
        <w:tc>
          <w:tcPr>
            <w:tcW w:w="8000" w:type="dxa"/>
            <w:vAlign w:val="bottom"/>
            <w:shd w:val="clear" w:color="auto" w:fill="CCEEFF"/>
          </w:tcPr>
          <w:p>
            <w:pPr>
              <w:ind w:left="500"/>
              <w:spacing w:after="0"/>
              <w:rPr>
                <w:sz w:val="20"/>
                <w:szCs w:val="20"/>
                <w:color w:val="auto"/>
              </w:rPr>
            </w:pPr>
            <w:r>
              <w:rPr>
                <w:rFonts w:ascii="Arial" w:cs="Arial" w:eastAsia="Arial" w:hAnsi="Arial"/>
                <w:sz w:val="18"/>
                <w:szCs w:val="18"/>
                <w:b w:val="1"/>
                <w:bCs w:val="1"/>
                <w:color w:val="auto"/>
              </w:rPr>
              <w:t>Net cash used in financing activities</w:t>
            </w:r>
          </w:p>
        </w:tc>
        <w:tc>
          <w:tcPr>
            <w:tcW w:w="120" w:type="dxa"/>
            <w:vAlign w:val="bottom"/>
            <w:shd w:val="clear" w:color="auto" w:fill="CCEEFF"/>
          </w:tcPr>
          <w:p>
            <w:pPr>
              <w:spacing w:after="0"/>
              <w:rPr>
                <w:sz w:val="18"/>
                <w:szCs w:val="18"/>
                <w:color w:val="auto"/>
              </w:rPr>
            </w:pPr>
          </w:p>
        </w:tc>
        <w:tc>
          <w:tcPr>
            <w:tcW w:w="148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(4,940)</w:t>
            </w:r>
          </w:p>
        </w:tc>
        <w:tc>
          <w:tcPr>
            <w:tcW w:w="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44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(10,733)</w:t>
            </w:r>
          </w:p>
        </w:tc>
      </w:tr>
      <w:tr>
        <w:trPr>
          <w:trHeight w:val="20"/>
        </w:trPr>
        <w:tc>
          <w:tcPr>
            <w:tcW w:w="8000" w:type="dxa"/>
            <w:vAlign w:val="bottom"/>
            <w:shd w:val="clear" w:color="auto" w:fill="CCEEFF"/>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1360" w:type="dxa"/>
            <w:vAlign w:val="bottom"/>
            <w:shd w:val="clear" w:color="auto" w:fill="000000"/>
          </w:tcPr>
          <w:p>
            <w:pPr>
              <w:spacing w:after="0" w:line="20" w:lineRule="exact"/>
              <w:rPr>
                <w:sz w:val="1"/>
                <w:szCs w:val="1"/>
                <w:color w:val="auto"/>
              </w:rPr>
            </w:pPr>
          </w:p>
        </w:tc>
        <w:tc>
          <w:tcPr>
            <w:tcW w:w="120" w:type="dxa"/>
            <w:vAlign w:val="bottom"/>
            <w:shd w:val="clear" w:color="auto" w:fill="CCEEFF"/>
          </w:tcPr>
          <w:p>
            <w:pPr>
              <w:spacing w:after="0" w:line="20" w:lineRule="exact"/>
              <w:rPr>
                <w:sz w:val="1"/>
                <w:szCs w:val="1"/>
                <w:color w:val="auto"/>
              </w:rPr>
            </w:pPr>
          </w:p>
        </w:tc>
        <w:tc>
          <w:tcPr>
            <w:tcW w:w="80" w:type="dxa"/>
            <w:vAlign w:val="bottom"/>
            <w:shd w:val="clear" w:color="auto" w:fill="CCEEFF"/>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1340" w:type="dxa"/>
            <w:vAlign w:val="bottom"/>
            <w:shd w:val="clear" w:color="auto" w:fill="000000"/>
          </w:tcPr>
          <w:p>
            <w:pPr>
              <w:spacing w:after="0" w:line="20" w:lineRule="exact"/>
              <w:rPr>
                <w:sz w:val="1"/>
                <w:szCs w:val="1"/>
                <w:color w:val="auto"/>
              </w:rPr>
            </w:pPr>
          </w:p>
        </w:tc>
        <w:tc>
          <w:tcPr>
            <w:tcW w:w="100" w:type="dxa"/>
            <w:vAlign w:val="bottom"/>
            <w:shd w:val="clear" w:color="auto" w:fill="CCEEFF"/>
          </w:tcPr>
          <w:p>
            <w:pPr>
              <w:spacing w:after="0" w:line="20" w:lineRule="exact"/>
              <w:rPr>
                <w:sz w:val="1"/>
                <w:szCs w:val="1"/>
                <w:color w:val="auto"/>
              </w:rPr>
            </w:pPr>
          </w:p>
        </w:tc>
      </w:tr>
      <w:tr>
        <w:trPr>
          <w:trHeight w:val="210"/>
        </w:trPr>
        <w:tc>
          <w:tcPr>
            <w:tcW w:w="8000" w:type="dxa"/>
            <w:vAlign w:val="bottom"/>
          </w:tcPr>
          <w:p>
            <w:pPr>
              <w:spacing w:after="0"/>
              <w:rPr>
                <w:sz w:val="20"/>
                <w:szCs w:val="20"/>
                <w:color w:val="auto"/>
              </w:rPr>
            </w:pPr>
            <w:r>
              <w:rPr>
                <w:rFonts w:ascii="Arial" w:cs="Arial" w:eastAsia="Arial" w:hAnsi="Arial"/>
                <w:sz w:val="18"/>
                <w:szCs w:val="18"/>
                <w:b w:val="1"/>
                <w:bCs w:val="1"/>
                <w:color w:val="auto"/>
              </w:rPr>
              <w:t>Change in cash and cash equivalents</w:t>
            </w:r>
          </w:p>
        </w:tc>
        <w:tc>
          <w:tcPr>
            <w:tcW w:w="120" w:type="dxa"/>
            <w:vAlign w:val="bottom"/>
          </w:tcPr>
          <w:p>
            <w:pPr>
              <w:spacing w:after="0"/>
              <w:rPr>
                <w:sz w:val="18"/>
                <w:szCs w:val="18"/>
                <w:color w:val="auto"/>
              </w:rPr>
            </w:pPr>
          </w:p>
        </w:tc>
        <w:tc>
          <w:tcPr>
            <w:tcW w:w="1360" w:type="dxa"/>
            <w:vAlign w:val="bottom"/>
          </w:tcPr>
          <w:p>
            <w:pPr>
              <w:jc w:val="right"/>
              <w:spacing w:after="0"/>
              <w:rPr>
                <w:sz w:val="20"/>
                <w:szCs w:val="20"/>
                <w:color w:val="auto"/>
              </w:rPr>
            </w:pPr>
            <w:r>
              <w:rPr>
                <w:rFonts w:ascii="Arial" w:cs="Arial" w:eastAsia="Arial" w:hAnsi="Arial"/>
                <w:sz w:val="18"/>
                <w:szCs w:val="18"/>
                <w:color w:val="auto"/>
              </w:rPr>
              <w:t>11,342</w:t>
            </w:r>
          </w:p>
        </w:tc>
        <w:tc>
          <w:tcPr>
            <w:tcW w:w="1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440" w:type="dxa"/>
            <w:vAlign w:val="bottom"/>
            <w:gridSpan w:val="2"/>
          </w:tcPr>
          <w:p>
            <w:pPr>
              <w:jc w:val="right"/>
              <w:ind w:right="40"/>
              <w:spacing w:after="0"/>
              <w:rPr>
                <w:sz w:val="20"/>
                <w:szCs w:val="20"/>
                <w:color w:val="auto"/>
              </w:rPr>
            </w:pPr>
            <w:r>
              <w:rPr>
                <w:rFonts w:ascii="Arial" w:cs="Arial" w:eastAsia="Arial" w:hAnsi="Arial"/>
                <w:sz w:val="18"/>
                <w:szCs w:val="18"/>
                <w:color w:val="auto"/>
              </w:rPr>
              <w:t>(18,830)</w:t>
            </w:r>
          </w:p>
        </w:tc>
      </w:tr>
      <w:tr>
        <w:trPr>
          <w:trHeight w:val="216"/>
        </w:trPr>
        <w:tc>
          <w:tcPr>
            <w:tcW w:w="8000" w:type="dxa"/>
            <w:vAlign w:val="bottom"/>
            <w:tcBorders>
              <w:bottom w:val="single" w:sz="8" w:color="CCEEFF"/>
            </w:tcBorders>
            <w:shd w:val="clear" w:color="auto" w:fill="CCEEFF"/>
          </w:tcPr>
          <w:p>
            <w:pPr>
              <w:spacing w:after="0"/>
              <w:rPr>
                <w:sz w:val="20"/>
                <w:szCs w:val="20"/>
                <w:color w:val="auto"/>
              </w:rPr>
            </w:pPr>
            <w:r>
              <w:rPr>
                <w:rFonts w:ascii="Arial" w:cs="Arial" w:eastAsia="Arial" w:hAnsi="Arial"/>
                <w:sz w:val="18"/>
                <w:szCs w:val="18"/>
                <w:b w:val="1"/>
                <w:bCs w:val="1"/>
                <w:color w:val="auto"/>
              </w:rPr>
              <w:t>Cash and cash equivalents - beginning of period</w:t>
            </w:r>
          </w:p>
        </w:tc>
        <w:tc>
          <w:tcPr>
            <w:tcW w:w="120" w:type="dxa"/>
            <w:vAlign w:val="bottom"/>
            <w:tcBorders>
              <w:bottom w:val="single" w:sz="8" w:color="auto"/>
            </w:tcBorders>
            <w:shd w:val="clear" w:color="auto" w:fill="CCEEFF"/>
          </w:tcPr>
          <w:p>
            <w:pPr>
              <w:spacing w:after="0"/>
              <w:rPr>
                <w:sz w:val="18"/>
                <w:szCs w:val="18"/>
                <w:color w:val="auto"/>
              </w:rPr>
            </w:pPr>
          </w:p>
        </w:tc>
        <w:tc>
          <w:tcPr>
            <w:tcW w:w="13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19,687</w:t>
            </w:r>
          </w:p>
        </w:tc>
        <w:tc>
          <w:tcPr>
            <w:tcW w:w="120" w:type="dxa"/>
            <w:vAlign w:val="bottom"/>
            <w:tcBorders>
              <w:bottom w:val="single" w:sz="8" w:color="CCEEFF"/>
            </w:tcBorders>
            <w:shd w:val="clear" w:color="auto" w:fill="CCEEFF"/>
          </w:tcPr>
          <w:p>
            <w:pPr>
              <w:spacing w:after="0"/>
              <w:rPr>
                <w:sz w:val="18"/>
                <w:szCs w:val="18"/>
                <w:color w:val="auto"/>
              </w:rPr>
            </w:pPr>
          </w:p>
        </w:tc>
        <w:tc>
          <w:tcPr>
            <w:tcW w:w="80" w:type="dxa"/>
            <w:vAlign w:val="bottom"/>
            <w:tcBorders>
              <w:bottom w:val="single" w:sz="8" w:color="CCEEFF"/>
            </w:tcBorders>
            <w:shd w:val="clear" w:color="auto" w:fill="CCEEFF"/>
          </w:tcPr>
          <w:p>
            <w:pPr>
              <w:spacing w:after="0"/>
              <w:rPr>
                <w:sz w:val="18"/>
                <w:szCs w:val="18"/>
                <w:color w:val="auto"/>
              </w:rPr>
            </w:pPr>
          </w:p>
        </w:tc>
        <w:tc>
          <w:tcPr>
            <w:tcW w:w="120" w:type="dxa"/>
            <w:vAlign w:val="bottom"/>
            <w:tcBorders>
              <w:bottom w:val="single" w:sz="8" w:color="auto"/>
            </w:tcBorders>
            <w:shd w:val="clear" w:color="auto" w:fill="CCEEFF"/>
          </w:tcPr>
          <w:p>
            <w:pPr>
              <w:spacing w:after="0"/>
              <w:rPr>
                <w:sz w:val="18"/>
                <w:szCs w:val="18"/>
                <w:color w:val="auto"/>
              </w:rPr>
            </w:pPr>
          </w:p>
        </w:tc>
        <w:tc>
          <w:tcPr>
            <w:tcW w:w="13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33,468</w:t>
            </w:r>
          </w:p>
        </w:tc>
        <w:tc>
          <w:tcPr>
            <w:tcW w:w="100" w:type="dxa"/>
            <w:vAlign w:val="bottom"/>
            <w:tcBorders>
              <w:bottom w:val="single" w:sz="8" w:color="CCEEFF"/>
            </w:tcBorders>
            <w:shd w:val="clear" w:color="auto" w:fill="CCEEFF"/>
          </w:tcPr>
          <w:p>
            <w:pPr>
              <w:spacing w:after="0"/>
              <w:rPr>
                <w:sz w:val="18"/>
                <w:szCs w:val="18"/>
                <w:color w:val="auto"/>
              </w:rPr>
            </w:pPr>
          </w:p>
        </w:tc>
      </w:tr>
      <w:tr>
        <w:trPr>
          <w:trHeight w:val="210"/>
        </w:trPr>
        <w:tc>
          <w:tcPr>
            <w:tcW w:w="8000" w:type="dxa"/>
            <w:vAlign w:val="bottom"/>
          </w:tcPr>
          <w:p>
            <w:pPr>
              <w:spacing w:after="0"/>
              <w:rPr>
                <w:sz w:val="20"/>
                <w:szCs w:val="20"/>
                <w:color w:val="auto"/>
              </w:rPr>
            </w:pPr>
            <w:r>
              <w:rPr>
                <w:rFonts w:ascii="Arial" w:cs="Arial" w:eastAsia="Arial" w:hAnsi="Arial"/>
                <w:sz w:val="18"/>
                <w:szCs w:val="18"/>
                <w:b w:val="1"/>
                <w:bCs w:val="1"/>
                <w:color w:val="auto"/>
              </w:rPr>
              <w:t>Cash and cash equivalents - end of period</w:t>
            </w:r>
          </w:p>
        </w:tc>
        <w:tc>
          <w:tcPr>
            <w:tcW w:w="12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1360" w:type="dxa"/>
            <w:vAlign w:val="bottom"/>
          </w:tcPr>
          <w:p>
            <w:pPr>
              <w:jc w:val="right"/>
              <w:spacing w:after="0"/>
              <w:rPr>
                <w:sz w:val="20"/>
                <w:szCs w:val="20"/>
                <w:color w:val="auto"/>
              </w:rPr>
            </w:pPr>
            <w:r>
              <w:rPr>
                <w:rFonts w:ascii="Arial" w:cs="Arial" w:eastAsia="Arial" w:hAnsi="Arial"/>
                <w:sz w:val="18"/>
                <w:szCs w:val="18"/>
                <w:color w:val="auto"/>
              </w:rPr>
              <w:t>31,029</w:t>
            </w:r>
          </w:p>
        </w:tc>
        <w:tc>
          <w:tcPr>
            <w:tcW w:w="120" w:type="dxa"/>
            <w:vAlign w:val="bottom"/>
          </w:tcPr>
          <w:p>
            <w:pPr>
              <w:spacing w:after="0"/>
              <w:rPr>
                <w:sz w:val="18"/>
                <w:szCs w:val="18"/>
                <w:color w:val="auto"/>
              </w:rPr>
            </w:pPr>
          </w:p>
        </w:tc>
        <w:tc>
          <w:tcPr>
            <w:tcW w:w="200" w:type="dxa"/>
            <w:vAlign w:val="bottom"/>
            <w:gridSpan w:val="2"/>
          </w:tcPr>
          <w:p>
            <w:pPr>
              <w:jc w:val="right"/>
              <w:ind w:right="20"/>
              <w:spacing w:after="0"/>
              <w:rPr>
                <w:sz w:val="20"/>
                <w:szCs w:val="20"/>
                <w:color w:val="auto"/>
              </w:rPr>
            </w:pPr>
            <w:r>
              <w:rPr>
                <w:rFonts w:ascii="Arial" w:cs="Arial" w:eastAsia="Arial" w:hAnsi="Arial"/>
                <w:sz w:val="18"/>
                <w:szCs w:val="18"/>
                <w:color w:val="auto"/>
              </w:rPr>
              <w:t>$</w:t>
            </w:r>
          </w:p>
        </w:tc>
        <w:tc>
          <w:tcPr>
            <w:tcW w:w="1440" w:type="dxa"/>
            <w:vAlign w:val="bottom"/>
            <w:gridSpan w:val="2"/>
          </w:tcPr>
          <w:p>
            <w:pPr>
              <w:jc w:val="right"/>
              <w:ind w:right="100"/>
              <w:spacing w:after="0"/>
              <w:rPr>
                <w:sz w:val="20"/>
                <w:szCs w:val="20"/>
                <w:color w:val="auto"/>
              </w:rPr>
            </w:pPr>
            <w:r>
              <w:rPr>
                <w:rFonts w:ascii="Arial" w:cs="Arial" w:eastAsia="Arial" w:hAnsi="Arial"/>
                <w:sz w:val="18"/>
                <w:szCs w:val="18"/>
                <w:color w:val="auto"/>
              </w:rPr>
              <w:t>14,638</w:t>
            </w:r>
          </w:p>
        </w:tc>
      </w:tr>
      <w:tr>
        <w:trPr>
          <w:trHeight w:val="20"/>
        </w:trPr>
        <w:tc>
          <w:tcPr>
            <w:tcW w:w="800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136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13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r>
        <w:trPr>
          <w:trHeight w:val="554"/>
        </w:trPr>
        <w:tc>
          <w:tcPr>
            <w:tcW w:w="800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136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134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r>
    </w:tbl>
    <w:p>
      <w:pPr>
        <w:sectPr>
          <w:pgSz w:w="11900" w:h="16838" w:orient="portrait"/>
          <w:cols w:equalWidth="0" w:num="1">
            <w:col w:w="11240"/>
          </w:cols>
          <w:pgMar w:left="320" w:top="580" w:right="339" w:bottom="1440" w:gutter="0" w:footer="0" w:header="0"/>
        </w:sectPr>
      </w:pPr>
    </w:p>
    <w:bookmarkStart w:id="10" w:name="page11"/>
    <w:bookmarkEnd w:id="10"/>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5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Net Sales</w:t>
      </w:r>
    </w:p>
    <w:p>
      <w:pPr>
        <w:spacing w:after="0" w:line="27" w:lineRule="exact"/>
        <w:rPr>
          <w:sz w:val="20"/>
          <w:szCs w:val="20"/>
          <w:color w:val="auto"/>
        </w:rPr>
      </w:pPr>
    </w:p>
    <w:p>
      <w:pPr>
        <w:spacing w:after="0"/>
        <w:rPr>
          <w:sz w:val="20"/>
          <w:szCs w:val="20"/>
          <w:color w:val="auto"/>
        </w:rPr>
      </w:pPr>
      <w:r>
        <w:rPr>
          <w:rFonts w:ascii="Arial" w:cs="Arial" w:eastAsia="Arial" w:hAnsi="Arial"/>
          <w:sz w:val="18"/>
          <w:szCs w:val="18"/>
          <w:color w:val="auto"/>
        </w:rPr>
        <w:t>Wholesale</w:t>
      </w:r>
    </w:p>
    <w:p>
      <w:pPr>
        <w:spacing w:after="0" w:line="9" w:lineRule="exact"/>
        <w:rPr>
          <w:sz w:val="20"/>
          <w:szCs w:val="20"/>
          <w:color w:val="auto"/>
        </w:rPr>
      </w:pPr>
    </w:p>
    <w:p>
      <w:pPr>
        <w:spacing w:after="0"/>
        <w:rPr>
          <w:sz w:val="20"/>
          <w:szCs w:val="20"/>
          <w:color w:val="auto"/>
        </w:rPr>
      </w:pPr>
      <w:r>
        <w:rPr>
          <w:rFonts w:ascii="Arial" w:cs="Arial" w:eastAsia="Arial" w:hAnsi="Arial"/>
          <w:sz w:val="16"/>
          <w:szCs w:val="16"/>
          <w:color w:val="auto"/>
        </w:rPr>
        <w:t>Retail - Company-owned stores</w:t>
      </w:r>
    </w:p>
    <w:p>
      <w:pPr>
        <w:spacing w:after="0" w:line="32" w:lineRule="exact"/>
        <w:rPr>
          <w:sz w:val="20"/>
          <w:szCs w:val="20"/>
          <w:color w:val="auto"/>
        </w:rPr>
      </w:pPr>
    </w:p>
    <w:p>
      <w:pPr>
        <w:spacing w:after="0"/>
        <w:rPr>
          <w:sz w:val="20"/>
          <w:szCs w:val="20"/>
          <w:color w:val="auto"/>
        </w:rPr>
      </w:pPr>
      <w:r>
        <w:rPr>
          <w:rFonts w:ascii="Arial" w:cs="Arial" w:eastAsia="Arial" w:hAnsi="Arial"/>
          <w:sz w:val="18"/>
          <w:szCs w:val="18"/>
          <w:color w:val="auto"/>
        </w:rPr>
        <w:t>Logistical services</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Inter-company eliminations:</w:t>
      </w:r>
    </w:p>
    <w:p>
      <w:pPr>
        <w:spacing w:after="0" w:line="9" w:lineRule="exact"/>
        <w:rPr>
          <w:sz w:val="20"/>
          <w:szCs w:val="20"/>
          <w:color w:val="auto"/>
        </w:rPr>
      </w:pPr>
    </w:p>
    <w:p>
      <w:pPr>
        <w:ind w:left="180" w:right="340"/>
        <w:spacing w:after="0" w:line="365" w:lineRule="auto"/>
        <w:rPr>
          <w:sz w:val="20"/>
          <w:szCs w:val="20"/>
          <w:color w:val="auto"/>
        </w:rPr>
      </w:pPr>
      <w:r>
        <w:rPr>
          <w:rFonts w:ascii="Arial" w:cs="Arial" w:eastAsia="Arial" w:hAnsi="Arial"/>
          <w:sz w:val="15"/>
          <w:szCs w:val="15"/>
          <w:color w:val="auto"/>
        </w:rPr>
        <w:t>Furniture and accessories Logistical services</w:t>
      </w:r>
    </w:p>
    <w:p>
      <w:pPr>
        <w:spacing w:after="0" w:line="1" w:lineRule="exact"/>
        <w:rPr>
          <w:sz w:val="20"/>
          <w:szCs w:val="20"/>
          <w:color w:val="auto"/>
        </w:rPr>
      </w:pPr>
    </w:p>
    <w:p>
      <w:pPr>
        <w:spacing w:after="0"/>
        <w:rPr>
          <w:sz w:val="20"/>
          <w:szCs w:val="20"/>
          <w:color w:val="auto"/>
        </w:rPr>
      </w:pPr>
      <w:r>
        <w:rPr>
          <w:rFonts w:ascii="Arial" w:cs="Arial" w:eastAsia="Arial" w:hAnsi="Arial"/>
          <w:sz w:val="18"/>
          <w:szCs w:val="18"/>
          <w:color w:val="auto"/>
        </w:rPr>
        <w:t>Consolidated</w:t>
      </w:r>
    </w:p>
    <w:p>
      <w:pPr>
        <w:spacing w:after="0" w:line="22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Operating Income (Loss)</w:t>
      </w:r>
    </w:p>
    <w:p>
      <w:pPr>
        <w:spacing w:after="0" w:line="27" w:lineRule="exact"/>
        <w:rPr>
          <w:sz w:val="20"/>
          <w:szCs w:val="20"/>
          <w:color w:val="auto"/>
        </w:rPr>
      </w:pPr>
    </w:p>
    <w:p>
      <w:pPr>
        <w:spacing w:after="0"/>
        <w:rPr>
          <w:sz w:val="20"/>
          <w:szCs w:val="20"/>
          <w:color w:val="auto"/>
        </w:rPr>
      </w:pPr>
      <w:r>
        <w:rPr>
          <w:rFonts w:ascii="Arial" w:cs="Arial" w:eastAsia="Arial" w:hAnsi="Arial"/>
          <w:sz w:val="18"/>
          <w:szCs w:val="18"/>
          <w:color w:val="auto"/>
        </w:rPr>
        <w:t>Wholesale</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Retail</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Logistical services</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Inter-company elimination</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Asset impairment charges</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Goodwill impairment charge</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Litigation expense</w:t>
      </w:r>
    </w:p>
    <w:p>
      <w:pPr>
        <w:spacing w:after="0" w:line="22" w:lineRule="exact"/>
        <w:rPr>
          <w:sz w:val="20"/>
          <w:szCs w:val="20"/>
          <w:color w:val="auto"/>
        </w:rPr>
      </w:pPr>
    </w:p>
    <w:p>
      <w:pPr>
        <w:ind w:right="500"/>
        <w:spacing w:after="0" w:line="371" w:lineRule="auto"/>
        <w:rPr>
          <w:sz w:val="20"/>
          <w:szCs w:val="20"/>
          <w:color w:val="auto"/>
        </w:rPr>
      </w:pPr>
      <w:r>
        <w:rPr>
          <w:rFonts w:ascii="Arial" w:cs="Arial" w:eastAsia="Arial" w:hAnsi="Arial"/>
          <w:sz w:val="18"/>
          <w:szCs w:val="18"/>
          <w:color w:val="auto"/>
        </w:rPr>
        <w:t>Early retirement program Consolidated</w:t>
      </w:r>
    </w:p>
    <w:p>
      <w:pPr>
        <w:spacing w:after="0" w:line="20" w:lineRule="exact"/>
        <w:rPr>
          <w:sz w:val="20"/>
          <w:szCs w:val="20"/>
          <w:color w:val="auto"/>
        </w:rPr>
      </w:pPr>
      <w:r>
        <w:rPr>
          <w:sz w:val="20"/>
          <w:szCs w:val="20"/>
          <w:color w:val="auto"/>
        </w:rPr>
        <w:br w:type="column"/>
      </w:r>
    </w:p>
    <w:p>
      <w:pPr>
        <w:jc w:val="center"/>
        <w:ind w:right="3020"/>
        <w:spacing w:after="0"/>
        <w:rPr>
          <w:sz w:val="20"/>
          <w:szCs w:val="20"/>
          <w:color w:val="auto"/>
        </w:rPr>
      </w:pPr>
      <w:r>
        <w:rPr>
          <w:rFonts w:ascii="Arial" w:cs="Arial" w:eastAsia="Arial" w:hAnsi="Arial"/>
          <w:sz w:val="18"/>
          <w:szCs w:val="18"/>
          <w:b w:val="1"/>
          <w:bCs w:val="1"/>
          <w:color w:val="auto"/>
        </w:rPr>
        <w:t>Table 4</w:t>
      </w:r>
    </w:p>
    <w:p>
      <w:pPr>
        <w:spacing w:after="0" w:line="27" w:lineRule="exact"/>
        <w:rPr>
          <w:sz w:val="20"/>
          <w:szCs w:val="20"/>
          <w:color w:val="auto"/>
        </w:rPr>
      </w:pPr>
    </w:p>
    <w:p>
      <w:pPr>
        <w:jc w:val="center"/>
        <w:ind w:right="3060"/>
        <w:spacing w:after="0"/>
        <w:rPr>
          <w:sz w:val="20"/>
          <w:szCs w:val="20"/>
          <w:color w:val="auto"/>
        </w:rPr>
      </w:pPr>
      <w:r>
        <w:rPr>
          <w:rFonts w:ascii="Arial" w:cs="Arial" w:eastAsia="Arial" w:hAnsi="Arial"/>
          <w:sz w:val="17"/>
          <w:szCs w:val="17"/>
          <w:color w:val="auto"/>
        </w:rPr>
        <w:t>BASSETT FURNITURE INDUSTRIES, INC. AND SUBSIDIARIES</w:t>
      </w:r>
    </w:p>
    <w:p>
      <w:pPr>
        <w:spacing w:after="0" w:line="21" w:lineRule="exact"/>
        <w:rPr>
          <w:sz w:val="20"/>
          <w:szCs w:val="20"/>
          <w:color w:val="auto"/>
        </w:rPr>
      </w:pPr>
    </w:p>
    <w:p>
      <w:pPr>
        <w:jc w:val="center"/>
        <w:ind w:right="3020"/>
        <w:spacing w:after="0"/>
        <w:rPr>
          <w:sz w:val="20"/>
          <w:szCs w:val="20"/>
          <w:color w:val="auto"/>
        </w:rPr>
      </w:pPr>
      <w:r>
        <w:rPr>
          <w:rFonts w:ascii="Arial" w:cs="Arial" w:eastAsia="Arial" w:hAnsi="Arial"/>
          <w:sz w:val="18"/>
          <w:szCs w:val="18"/>
          <w:color w:val="auto"/>
        </w:rPr>
        <w:t>Segment Information - unaudited</w:t>
      </w:r>
    </w:p>
    <w:p>
      <w:pPr>
        <w:spacing w:after="0" w:line="9" w:lineRule="exact"/>
        <w:rPr>
          <w:sz w:val="20"/>
          <w:szCs w:val="20"/>
          <w:color w:val="auto"/>
        </w:rPr>
      </w:pPr>
    </w:p>
    <w:p>
      <w:pPr>
        <w:jc w:val="center"/>
        <w:ind w:right="3020"/>
        <w:spacing w:after="0"/>
        <w:rPr>
          <w:sz w:val="20"/>
          <w:szCs w:val="20"/>
          <w:color w:val="auto"/>
        </w:rPr>
      </w:pPr>
      <w:r>
        <w:rPr>
          <w:rFonts w:ascii="Arial" w:cs="Arial" w:eastAsia="Arial" w:hAnsi="Arial"/>
          <w:sz w:val="18"/>
          <w:szCs w:val="18"/>
          <w:color w:val="auto"/>
        </w:rPr>
        <w:t>(In thousands)</w:t>
      </w:r>
    </w:p>
    <w:p>
      <w:pPr>
        <w:spacing w:after="0" w:line="211" w:lineRule="exact"/>
        <w:rPr>
          <w:sz w:val="20"/>
          <w:szCs w:val="20"/>
          <w:color w:val="auto"/>
        </w:rPr>
      </w:pPr>
    </w:p>
    <w:tbl>
      <w:tblPr>
        <w:tblLayout w:type="fixed"/>
        <w:tblInd w:w="2920" w:type="dxa"/>
        <w:tblCellMar>
          <w:top w:w="0" w:type="dxa"/>
          <w:left w:w="0" w:type="dxa"/>
          <w:bottom w:w="0" w:type="dxa"/>
          <w:right w:w="0" w:type="dxa"/>
        </w:tblCellMar>
      </w:tblPr>
      <w:tr>
        <w:trPr>
          <w:trHeight w:val="230"/>
        </w:trPr>
        <w:tc>
          <w:tcPr>
            <w:tcW w:w="120" w:type="dxa"/>
            <w:vAlign w:val="bottom"/>
          </w:tcPr>
          <w:p>
            <w:pPr>
              <w:spacing w:after="0"/>
              <w:rPr>
                <w:sz w:val="20"/>
                <w:szCs w:val="20"/>
                <w:color w:val="auto"/>
              </w:rPr>
            </w:pPr>
          </w:p>
        </w:tc>
        <w:tc>
          <w:tcPr>
            <w:tcW w:w="2600" w:type="dxa"/>
            <w:vAlign w:val="bottom"/>
            <w:gridSpan w:val="5"/>
          </w:tcPr>
          <w:p>
            <w:pPr>
              <w:jc w:val="right"/>
              <w:ind w:right="940"/>
              <w:spacing w:after="0"/>
              <w:rPr>
                <w:sz w:val="20"/>
                <w:szCs w:val="20"/>
                <w:color w:val="auto"/>
              </w:rPr>
            </w:pPr>
            <w:r>
              <w:rPr>
                <w:rFonts w:ascii="Arial" w:cs="Arial" w:eastAsia="Arial" w:hAnsi="Arial"/>
                <w:sz w:val="18"/>
                <w:szCs w:val="18"/>
                <w:color w:val="auto"/>
              </w:rPr>
              <w:t>Quarter Ended</w:t>
            </w:r>
          </w:p>
        </w:tc>
        <w:tc>
          <w:tcPr>
            <w:tcW w:w="120" w:type="dxa"/>
            <w:vAlign w:val="bottom"/>
          </w:tcPr>
          <w:p>
            <w:pPr>
              <w:spacing w:after="0"/>
              <w:rPr>
                <w:sz w:val="20"/>
                <w:szCs w:val="20"/>
                <w:color w:val="auto"/>
              </w:rPr>
            </w:pPr>
          </w:p>
        </w:tc>
        <w:tc>
          <w:tcPr>
            <w:tcW w:w="2380" w:type="dxa"/>
            <w:vAlign w:val="bottom"/>
            <w:gridSpan w:val="4"/>
          </w:tcPr>
          <w:p>
            <w:pPr>
              <w:jc w:val="right"/>
              <w:ind w:right="560"/>
              <w:spacing w:after="0"/>
              <w:rPr>
                <w:sz w:val="20"/>
                <w:szCs w:val="20"/>
                <w:color w:val="auto"/>
              </w:rPr>
            </w:pPr>
            <w:r>
              <w:rPr>
                <w:rFonts w:ascii="Arial" w:cs="Arial" w:eastAsia="Arial" w:hAnsi="Arial"/>
                <w:sz w:val="18"/>
                <w:szCs w:val="18"/>
                <w:color w:val="auto"/>
              </w:rPr>
              <w:t>Nine Months Ended</w:t>
            </w:r>
          </w:p>
        </w:tc>
      </w:tr>
      <w:tr>
        <w:trPr>
          <w:trHeight w:val="195"/>
        </w:trPr>
        <w:tc>
          <w:tcPr>
            <w:tcW w:w="120" w:type="dxa"/>
            <w:vAlign w:val="bottom"/>
            <w:tcBorders>
              <w:top w:val="single" w:sz="8" w:color="auto"/>
            </w:tcBorders>
          </w:tcPr>
          <w:p>
            <w:pPr>
              <w:spacing w:after="0"/>
              <w:rPr>
                <w:sz w:val="16"/>
                <w:szCs w:val="16"/>
                <w:color w:val="auto"/>
              </w:rPr>
            </w:pPr>
          </w:p>
        </w:tc>
        <w:tc>
          <w:tcPr>
            <w:tcW w:w="1160" w:type="dxa"/>
            <w:vAlign w:val="bottom"/>
            <w:tcBorders>
              <w:top w:val="single" w:sz="8" w:color="auto"/>
            </w:tcBorders>
          </w:tcPr>
          <w:p>
            <w:pPr>
              <w:jc w:val="right"/>
              <w:ind w:right="230"/>
              <w:spacing w:after="0" w:line="195" w:lineRule="exact"/>
              <w:rPr>
                <w:sz w:val="20"/>
                <w:szCs w:val="20"/>
                <w:color w:val="auto"/>
              </w:rPr>
            </w:pPr>
            <w:r>
              <w:rPr>
                <w:rFonts w:ascii="Arial" w:cs="Arial" w:eastAsia="Arial" w:hAnsi="Arial"/>
                <w:sz w:val="18"/>
                <w:szCs w:val="18"/>
                <w:color w:val="auto"/>
                <w:w w:val="95"/>
              </w:rPr>
              <w:t>August 29,</w:t>
            </w:r>
          </w:p>
        </w:tc>
        <w:tc>
          <w:tcPr>
            <w:tcW w:w="220" w:type="dxa"/>
            <w:vAlign w:val="bottom"/>
            <w:tcBorders>
              <w:top w:val="single" w:sz="8" w:color="auto"/>
            </w:tcBorders>
          </w:tcPr>
          <w:p>
            <w:pPr>
              <w:spacing w:after="0"/>
              <w:rPr>
                <w:sz w:val="16"/>
                <w:szCs w:val="16"/>
                <w:color w:val="auto"/>
              </w:rPr>
            </w:pPr>
          </w:p>
        </w:tc>
        <w:tc>
          <w:tcPr>
            <w:tcW w:w="1000" w:type="dxa"/>
            <w:vAlign w:val="bottom"/>
            <w:tcBorders>
              <w:top w:val="single" w:sz="8" w:color="auto"/>
            </w:tcBorders>
          </w:tcPr>
          <w:p>
            <w:pPr>
              <w:jc w:val="right"/>
              <w:ind w:right="70"/>
              <w:spacing w:after="0" w:line="195" w:lineRule="exact"/>
              <w:rPr>
                <w:sz w:val="20"/>
                <w:szCs w:val="20"/>
                <w:color w:val="auto"/>
              </w:rPr>
            </w:pPr>
            <w:r>
              <w:rPr>
                <w:rFonts w:ascii="Arial" w:cs="Arial" w:eastAsia="Arial" w:hAnsi="Arial"/>
                <w:sz w:val="18"/>
                <w:szCs w:val="18"/>
                <w:color w:val="auto"/>
                <w:w w:val="95"/>
              </w:rPr>
              <w:t>August 31,</w:t>
            </w:r>
          </w:p>
        </w:tc>
        <w:tc>
          <w:tcPr>
            <w:tcW w:w="2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120" w:type="dxa"/>
            <w:vAlign w:val="bottom"/>
            <w:tcBorders>
              <w:top w:val="single" w:sz="8" w:color="auto"/>
            </w:tcBorders>
          </w:tcPr>
          <w:p>
            <w:pPr>
              <w:spacing w:after="0"/>
              <w:rPr>
                <w:sz w:val="16"/>
                <w:szCs w:val="16"/>
                <w:color w:val="auto"/>
              </w:rPr>
            </w:pPr>
          </w:p>
        </w:tc>
        <w:tc>
          <w:tcPr>
            <w:tcW w:w="1120" w:type="dxa"/>
            <w:vAlign w:val="bottom"/>
            <w:tcBorders>
              <w:top w:val="single" w:sz="8" w:color="auto"/>
            </w:tcBorders>
          </w:tcPr>
          <w:p>
            <w:pPr>
              <w:jc w:val="right"/>
              <w:ind w:right="191"/>
              <w:spacing w:after="0" w:line="195" w:lineRule="exact"/>
              <w:rPr>
                <w:sz w:val="20"/>
                <w:szCs w:val="20"/>
                <w:color w:val="auto"/>
              </w:rPr>
            </w:pPr>
            <w:r>
              <w:rPr>
                <w:rFonts w:ascii="Arial" w:cs="Arial" w:eastAsia="Arial" w:hAnsi="Arial"/>
                <w:sz w:val="18"/>
                <w:szCs w:val="18"/>
                <w:color w:val="auto"/>
                <w:w w:val="95"/>
              </w:rPr>
              <w:t>August 29,</w:t>
            </w:r>
          </w:p>
        </w:tc>
        <w:tc>
          <w:tcPr>
            <w:tcW w:w="200" w:type="dxa"/>
            <w:vAlign w:val="bottom"/>
            <w:tcBorders>
              <w:top w:val="single" w:sz="8" w:color="auto"/>
            </w:tcBorders>
          </w:tcPr>
          <w:p>
            <w:pPr>
              <w:spacing w:after="0"/>
              <w:rPr>
                <w:sz w:val="16"/>
                <w:szCs w:val="16"/>
                <w:color w:val="auto"/>
              </w:rPr>
            </w:pPr>
          </w:p>
        </w:tc>
        <w:tc>
          <w:tcPr>
            <w:tcW w:w="1000" w:type="dxa"/>
            <w:vAlign w:val="bottom"/>
            <w:tcBorders>
              <w:top w:val="single" w:sz="8" w:color="auto"/>
            </w:tcBorders>
          </w:tcPr>
          <w:p>
            <w:pPr>
              <w:jc w:val="right"/>
              <w:ind w:right="70"/>
              <w:spacing w:after="0" w:line="195" w:lineRule="exact"/>
              <w:rPr>
                <w:sz w:val="20"/>
                <w:szCs w:val="20"/>
                <w:color w:val="auto"/>
              </w:rPr>
            </w:pPr>
            <w:r>
              <w:rPr>
                <w:rFonts w:ascii="Arial" w:cs="Arial" w:eastAsia="Arial" w:hAnsi="Arial"/>
                <w:sz w:val="18"/>
                <w:szCs w:val="18"/>
                <w:color w:val="auto"/>
                <w:w w:val="95"/>
              </w:rPr>
              <w:t>August 31,</w:t>
            </w:r>
          </w:p>
        </w:tc>
        <w:tc>
          <w:tcPr>
            <w:tcW w:w="60" w:type="dxa"/>
            <w:vAlign w:val="bottom"/>
          </w:tcPr>
          <w:p>
            <w:pPr>
              <w:spacing w:after="0"/>
              <w:rPr>
                <w:sz w:val="16"/>
                <w:szCs w:val="16"/>
                <w:color w:val="auto"/>
              </w:rPr>
            </w:pPr>
          </w:p>
        </w:tc>
      </w:tr>
      <w:tr>
        <w:trPr>
          <w:trHeight w:val="230"/>
        </w:trPr>
        <w:tc>
          <w:tcPr>
            <w:tcW w:w="120" w:type="dxa"/>
            <w:vAlign w:val="bottom"/>
            <w:tcBorders>
              <w:bottom w:val="single" w:sz="8" w:color="auto"/>
            </w:tcBorders>
          </w:tcPr>
          <w:p>
            <w:pPr>
              <w:spacing w:after="0"/>
              <w:rPr>
                <w:sz w:val="20"/>
                <w:szCs w:val="20"/>
                <w:color w:val="auto"/>
              </w:rPr>
            </w:pPr>
          </w:p>
        </w:tc>
        <w:tc>
          <w:tcPr>
            <w:tcW w:w="1160" w:type="dxa"/>
            <w:vAlign w:val="bottom"/>
            <w:tcBorders>
              <w:bottom w:val="single" w:sz="8" w:color="auto"/>
            </w:tcBorders>
          </w:tcPr>
          <w:p>
            <w:pPr>
              <w:jc w:val="right"/>
              <w:ind w:right="450"/>
              <w:spacing w:after="0"/>
              <w:rPr>
                <w:sz w:val="20"/>
                <w:szCs w:val="20"/>
                <w:color w:val="auto"/>
              </w:rPr>
            </w:pPr>
            <w:r>
              <w:rPr>
                <w:rFonts w:ascii="Arial" w:cs="Arial" w:eastAsia="Arial" w:hAnsi="Arial"/>
                <w:sz w:val="18"/>
                <w:szCs w:val="18"/>
                <w:color w:val="auto"/>
              </w:rPr>
              <w:t>2020</w:t>
            </w:r>
          </w:p>
        </w:tc>
        <w:tc>
          <w:tcPr>
            <w:tcW w:w="220" w:type="dxa"/>
            <w:vAlign w:val="bottom"/>
            <w:tcBorders>
              <w:bottom w:val="single" w:sz="8" w:color="auto"/>
            </w:tcBorders>
          </w:tcPr>
          <w:p>
            <w:pPr>
              <w:spacing w:after="0"/>
              <w:rPr>
                <w:sz w:val="20"/>
                <w:szCs w:val="20"/>
                <w:color w:val="auto"/>
              </w:rPr>
            </w:pPr>
          </w:p>
        </w:tc>
        <w:tc>
          <w:tcPr>
            <w:tcW w:w="1000" w:type="dxa"/>
            <w:vAlign w:val="bottom"/>
            <w:tcBorders>
              <w:bottom w:val="single" w:sz="8" w:color="auto"/>
            </w:tcBorders>
          </w:tcPr>
          <w:p>
            <w:pPr>
              <w:jc w:val="right"/>
              <w:ind w:right="290"/>
              <w:spacing w:after="0"/>
              <w:rPr>
                <w:sz w:val="20"/>
                <w:szCs w:val="20"/>
                <w:color w:val="auto"/>
              </w:rPr>
            </w:pPr>
            <w:r>
              <w:rPr>
                <w:rFonts w:ascii="Arial" w:cs="Arial" w:eastAsia="Arial" w:hAnsi="Arial"/>
                <w:sz w:val="18"/>
                <w:szCs w:val="18"/>
                <w:color w:val="auto"/>
              </w:rPr>
              <w:t>2019</w:t>
            </w:r>
          </w:p>
        </w:tc>
        <w:tc>
          <w:tcPr>
            <w:tcW w:w="2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120" w:type="dxa"/>
            <w:vAlign w:val="bottom"/>
            <w:tcBorders>
              <w:bottom w:val="single" w:sz="8" w:color="auto"/>
            </w:tcBorders>
          </w:tcPr>
          <w:p>
            <w:pPr>
              <w:spacing w:after="0"/>
              <w:rPr>
                <w:sz w:val="20"/>
                <w:szCs w:val="20"/>
                <w:color w:val="auto"/>
              </w:rPr>
            </w:pPr>
          </w:p>
        </w:tc>
        <w:tc>
          <w:tcPr>
            <w:tcW w:w="1120" w:type="dxa"/>
            <w:vAlign w:val="bottom"/>
            <w:tcBorders>
              <w:bottom w:val="single" w:sz="8" w:color="auto"/>
            </w:tcBorders>
          </w:tcPr>
          <w:p>
            <w:pPr>
              <w:jc w:val="right"/>
              <w:ind w:right="411"/>
              <w:spacing w:after="0"/>
              <w:rPr>
                <w:sz w:val="20"/>
                <w:szCs w:val="20"/>
                <w:color w:val="auto"/>
              </w:rPr>
            </w:pPr>
            <w:r>
              <w:rPr>
                <w:rFonts w:ascii="Arial" w:cs="Arial" w:eastAsia="Arial" w:hAnsi="Arial"/>
                <w:sz w:val="18"/>
                <w:szCs w:val="18"/>
                <w:color w:val="auto"/>
              </w:rPr>
              <w:t>2020</w:t>
            </w:r>
          </w:p>
        </w:tc>
        <w:tc>
          <w:tcPr>
            <w:tcW w:w="200" w:type="dxa"/>
            <w:vAlign w:val="bottom"/>
            <w:tcBorders>
              <w:bottom w:val="single" w:sz="8" w:color="auto"/>
            </w:tcBorders>
          </w:tcPr>
          <w:p>
            <w:pPr>
              <w:spacing w:after="0"/>
              <w:rPr>
                <w:sz w:val="20"/>
                <w:szCs w:val="20"/>
                <w:color w:val="auto"/>
              </w:rPr>
            </w:pPr>
          </w:p>
        </w:tc>
        <w:tc>
          <w:tcPr>
            <w:tcW w:w="1000" w:type="dxa"/>
            <w:vAlign w:val="bottom"/>
            <w:tcBorders>
              <w:bottom w:val="single" w:sz="8" w:color="auto"/>
            </w:tcBorders>
          </w:tcPr>
          <w:p>
            <w:pPr>
              <w:jc w:val="right"/>
              <w:ind w:right="290"/>
              <w:spacing w:after="0"/>
              <w:rPr>
                <w:sz w:val="20"/>
                <w:szCs w:val="20"/>
                <w:color w:val="auto"/>
              </w:rPr>
            </w:pPr>
            <w:r>
              <w:rPr>
                <w:rFonts w:ascii="Arial" w:cs="Arial" w:eastAsia="Arial" w:hAnsi="Arial"/>
                <w:sz w:val="18"/>
                <w:szCs w:val="18"/>
                <w:color w:val="auto"/>
              </w:rPr>
              <w:t>2019</w:t>
            </w:r>
          </w:p>
        </w:tc>
        <w:tc>
          <w:tcPr>
            <w:tcW w:w="60" w:type="dxa"/>
            <w:vAlign w:val="bottom"/>
          </w:tcPr>
          <w:p>
            <w:pPr>
              <w:spacing w:after="0"/>
              <w:rPr>
                <w:sz w:val="20"/>
                <w:szCs w:val="20"/>
                <w:color w:val="auto"/>
              </w:rPr>
            </w:pPr>
          </w:p>
        </w:tc>
      </w:tr>
      <w:tr>
        <w:trPr>
          <w:trHeight w:val="411"/>
        </w:trPr>
        <w:tc>
          <w:tcPr>
            <w:tcW w:w="12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1160" w:type="dxa"/>
            <w:vAlign w:val="bottom"/>
          </w:tcPr>
          <w:p>
            <w:pPr>
              <w:jc w:val="right"/>
              <w:ind w:right="70"/>
              <w:spacing w:after="0"/>
              <w:rPr>
                <w:sz w:val="20"/>
                <w:szCs w:val="20"/>
                <w:color w:val="auto"/>
              </w:rPr>
            </w:pPr>
            <w:r>
              <w:rPr>
                <w:rFonts w:ascii="Arial" w:cs="Arial" w:eastAsia="Arial" w:hAnsi="Arial"/>
                <w:sz w:val="18"/>
                <w:szCs w:val="18"/>
                <w:color w:val="auto"/>
              </w:rPr>
              <w:t>55,443</w:t>
            </w:r>
          </w:p>
        </w:tc>
        <w:tc>
          <w:tcPr>
            <w:tcW w:w="220" w:type="dxa"/>
            <w:vAlign w:val="bottom"/>
          </w:tcPr>
          <w:p>
            <w:pPr>
              <w:jc w:val="right"/>
              <w:spacing w:after="0"/>
              <w:rPr>
                <w:sz w:val="20"/>
                <w:szCs w:val="20"/>
                <w:color w:val="auto"/>
              </w:rPr>
            </w:pPr>
            <w:r>
              <w:rPr>
                <w:rFonts w:ascii="Arial" w:cs="Arial" w:eastAsia="Arial" w:hAnsi="Arial"/>
                <w:sz w:val="18"/>
                <w:szCs w:val="18"/>
                <w:color w:val="auto"/>
              </w:rPr>
              <w:t>$</w:t>
            </w:r>
          </w:p>
        </w:tc>
        <w:tc>
          <w:tcPr>
            <w:tcW w:w="1220" w:type="dxa"/>
            <w:vAlign w:val="bottom"/>
            <w:gridSpan w:val="3"/>
          </w:tcPr>
          <w:p>
            <w:pPr>
              <w:jc w:val="right"/>
              <w:ind w:right="220"/>
              <w:spacing w:after="0"/>
              <w:rPr>
                <w:sz w:val="20"/>
                <w:szCs w:val="20"/>
                <w:color w:val="auto"/>
              </w:rPr>
            </w:pPr>
            <w:r>
              <w:rPr>
                <w:rFonts w:ascii="Arial" w:cs="Arial" w:eastAsia="Arial" w:hAnsi="Arial"/>
                <w:sz w:val="18"/>
                <w:szCs w:val="18"/>
                <w:color w:val="auto"/>
              </w:rPr>
              <w:t>62,690</w:t>
            </w:r>
          </w:p>
        </w:tc>
        <w:tc>
          <w:tcPr>
            <w:tcW w:w="12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1120" w:type="dxa"/>
            <w:vAlign w:val="bottom"/>
          </w:tcPr>
          <w:p>
            <w:pPr>
              <w:jc w:val="right"/>
              <w:ind w:right="51"/>
              <w:spacing w:after="0"/>
              <w:rPr>
                <w:sz w:val="20"/>
                <w:szCs w:val="20"/>
                <w:color w:val="auto"/>
              </w:rPr>
            </w:pPr>
            <w:r>
              <w:rPr>
                <w:rFonts w:ascii="Arial" w:cs="Arial" w:eastAsia="Arial" w:hAnsi="Arial"/>
                <w:sz w:val="18"/>
                <w:szCs w:val="18"/>
                <w:color w:val="auto"/>
              </w:rPr>
              <w:t>153,588</w:t>
            </w:r>
          </w:p>
        </w:tc>
        <w:tc>
          <w:tcPr>
            <w:tcW w:w="200" w:type="dxa"/>
            <w:vAlign w:val="bottom"/>
          </w:tcPr>
          <w:p>
            <w:pPr>
              <w:jc w:val="right"/>
              <w:spacing w:after="0"/>
              <w:rPr>
                <w:sz w:val="20"/>
                <w:szCs w:val="20"/>
                <w:color w:val="auto"/>
              </w:rPr>
            </w:pPr>
            <w:r>
              <w:rPr>
                <w:rFonts w:ascii="Arial" w:cs="Arial" w:eastAsia="Arial" w:hAnsi="Arial"/>
                <w:sz w:val="18"/>
                <w:szCs w:val="18"/>
                <w:color w:val="auto"/>
              </w:rPr>
              <w:t>$</w:t>
            </w:r>
          </w:p>
        </w:tc>
        <w:tc>
          <w:tcPr>
            <w:tcW w:w="1060" w:type="dxa"/>
            <w:vAlign w:val="bottom"/>
            <w:gridSpan w:val="2"/>
          </w:tcPr>
          <w:p>
            <w:pPr>
              <w:jc w:val="right"/>
              <w:ind w:right="60"/>
              <w:spacing w:after="0"/>
              <w:rPr>
                <w:sz w:val="20"/>
                <w:szCs w:val="20"/>
                <w:color w:val="auto"/>
              </w:rPr>
            </w:pPr>
            <w:r>
              <w:rPr>
                <w:rFonts w:ascii="Arial" w:cs="Arial" w:eastAsia="Arial" w:hAnsi="Arial"/>
                <w:sz w:val="18"/>
                <w:szCs w:val="18"/>
                <w:color w:val="auto"/>
              </w:rPr>
              <w:t>198,602</w:t>
            </w:r>
          </w:p>
        </w:tc>
      </w:tr>
      <w:tr>
        <w:trPr>
          <w:trHeight w:val="216"/>
        </w:trPr>
        <w:tc>
          <w:tcPr>
            <w:tcW w:w="120" w:type="dxa"/>
            <w:vAlign w:val="bottom"/>
          </w:tcPr>
          <w:p>
            <w:pPr>
              <w:spacing w:after="0"/>
              <w:rPr>
                <w:sz w:val="18"/>
                <w:szCs w:val="18"/>
                <w:color w:val="auto"/>
              </w:rPr>
            </w:pPr>
          </w:p>
        </w:tc>
        <w:tc>
          <w:tcPr>
            <w:tcW w:w="1160" w:type="dxa"/>
            <w:vAlign w:val="bottom"/>
          </w:tcPr>
          <w:p>
            <w:pPr>
              <w:jc w:val="right"/>
              <w:ind w:right="70"/>
              <w:spacing w:after="0"/>
              <w:rPr>
                <w:sz w:val="20"/>
                <w:szCs w:val="20"/>
                <w:color w:val="auto"/>
              </w:rPr>
            </w:pPr>
            <w:r>
              <w:rPr>
                <w:rFonts w:ascii="Arial" w:cs="Arial" w:eastAsia="Arial" w:hAnsi="Arial"/>
                <w:sz w:val="18"/>
                <w:szCs w:val="18"/>
                <w:color w:val="auto"/>
              </w:rPr>
              <w:t>48,144</w:t>
            </w:r>
          </w:p>
        </w:tc>
        <w:tc>
          <w:tcPr>
            <w:tcW w:w="220" w:type="dxa"/>
            <w:vAlign w:val="bottom"/>
          </w:tcPr>
          <w:p>
            <w:pPr>
              <w:spacing w:after="0"/>
              <w:rPr>
                <w:sz w:val="18"/>
                <w:szCs w:val="18"/>
                <w:color w:val="auto"/>
              </w:rPr>
            </w:pPr>
          </w:p>
        </w:tc>
        <w:tc>
          <w:tcPr>
            <w:tcW w:w="1220" w:type="dxa"/>
            <w:vAlign w:val="bottom"/>
            <w:gridSpan w:val="3"/>
          </w:tcPr>
          <w:p>
            <w:pPr>
              <w:jc w:val="right"/>
              <w:ind w:right="220"/>
              <w:spacing w:after="0"/>
              <w:rPr>
                <w:sz w:val="20"/>
                <w:szCs w:val="20"/>
                <w:color w:val="auto"/>
              </w:rPr>
            </w:pPr>
            <w:r>
              <w:rPr>
                <w:rFonts w:ascii="Arial" w:cs="Arial" w:eastAsia="Arial" w:hAnsi="Arial"/>
                <w:sz w:val="18"/>
                <w:szCs w:val="18"/>
                <w:color w:val="auto"/>
              </w:rPr>
              <w:t>66,539</w:t>
            </w:r>
          </w:p>
        </w:tc>
        <w:tc>
          <w:tcPr>
            <w:tcW w:w="120" w:type="dxa"/>
            <w:vAlign w:val="bottom"/>
          </w:tcPr>
          <w:p>
            <w:pPr>
              <w:spacing w:after="0"/>
              <w:rPr>
                <w:sz w:val="18"/>
                <w:szCs w:val="18"/>
                <w:color w:val="auto"/>
              </w:rPr>
            </w:pPr>
          </w:p>
        </w:tc>
        <w:tc>
          <w:tcPr>
            <w:tcW w:w="1120" w:type="dxa"/>
            <w:vAlign w:val="bottom"/>
          </w:tcPr>
          <w:p>
            <w:pPr>
              <w:jc w:val="right"/>
              <w:ind w:right="51"/>
              <w:spacing w:after="0"/>
              <w:rPr>
                <w:sz w:val="20"/>
                <w:szCs w:val="20"/>
                <w:color w:val="auto"/>
              </w:rPr>
            </w:pPr>
            <w:r>
              <w:rPr>
                <w:rFonts w:ascii="Arial" w:cs="Arial" w:eastAsia="Arial" w:hAnsi="Arial"/>
                <w:sz w:val="18"/>
                <w:szCs w:val="18"/>
                <w:color w:val="auto"/>
              </w:rPr>
              <w:t>147,161</w:t>
            </w:r>
          </w:p>
        </w:tc>
        <w:tc>
          <w:tcPr>
            <w:tcW w:w="200" w:type="dxa"/>
            <w:vAlign w:val="bottom"/>
          </w:tcPr>
          <w:p>
            <w:pPr>
              <w:spacing w:after="0"/>
              <w:rPr>
                <w:sz w:val="18"/>
                <w:szCs w:val="18"/>
                <w:color w:val="auto"/>
              </w:rPr>
            </w:pPr>
          </w:p>
        </w:tc>
        <w:tc>
          <w:tcPr>
            <w:tcW w:w="1060" w:type="dxa"/>
            <w:vAlign w:val="bottom"/>
            <w:gridSpan w:val="2"/>
          </w:tcPr>
          <w:p>
            <w:pPr>
              <w:jc w:val="right"/>
              <w:ind w:right="60"/>
              <w:spacing w:after="0"/>
              <w:rPr>
                <w:sz w:val="20"/>
                <w:szCs w:val="20"/>
                <w:color w:val="auto"/>
              </w:rPr>
            </w:pPr>
            <w:r>
              <w:rPr>
                <w:rFonts w:ascii="Arial" w:cs="Arial" w:eastAsia="Arial" w:hAnsi="Arial"/>
                <w:sz w:val="18"/>
                <w:szCs w:val="18"/>
                <w:color w:val="auto"/>
              </w:rPr>
              <w:t>198,736</w:t>
            </w:r>
          </w:p>
        </w:tc>
      </w:tr>
      <w:tr>
        <w:trPr>
          <w:trHeight w:val="230"/>
        </w:trPr>
        <w:tc>
          <w:tcPr>
            <w:tcW w:w="120" w:type="dxa"/>
            <w:vAlign w:val="bottom"/>
          </w:tcPr>
          <w:p>
            <w:pPr>
              <w:spacing w:after="0"/>
              <w:rPr>
                <w:sz w:val="20"/>
                <w:szCs w:val="20"/>
                <w:color w:val="auto"/>
              </w:rPr>
            </w:pPr>
          </w:p>
        </w:tc>
        <w:tc>
          <w:tcPr>
            <w:tcW w:w="1160" w:type="dxa"/>
            <w:vAlign w:val="bottom"/>
          </w:tcPr>
          <w:p>
            <w:pPr>
              <w:jc w:val="right"/>
              <w:ind w:right="70"/>
              <w:spacing w:after="0"/>
              <w:rPr>
                <w:sz w:val="20"/>
                <w:szCs w:val="20"/>
                <w:color w:val="auto"/>
              </w:rPr>
            </w:pPr>
            <w:r>
              <w:rPr>
                <w:rFonts w:ascii="Arial" w:cs="Arial" w:eastAsia="Arial" w:hAnsi="Arial"/>
                <w:sz w:val="18"/>
                <w:szCs w:val="18"/>
                <w:color w:val="auto"/>
              </w:rPr>
              <w:t>17,848</w:t>
            </w:r>
          </w:p>
        </w:tc>
        <w:tc>
          <w:tcPr>
            <w:tcW w:w="220" w:type="dxa"/>
            <w:vAlign w:val="bottom"/>
          </w:tcPr>
          <w:p>
            <w:pPr>
              <w:spacing w:after="0"/>
              <w:rPr>
                <w:sz w:val="20"/>
                <w:szCs w:val="20"/>
                <w:color w:val="auto"/>
              </w:rPr>
            </w:pPr>
          </w:p>
        </w:tc>
        <w:tc>
          <w:tcPr>
            <w:tcW w:w="1220" w:type="dxa"/>
            <w:vAlign w:val="bottom"/>
            <w:gridSpan w:val="3"/>
          </w:tcPr>
          <w:p>
            <w:pPr>
              <w:jc w:val="right"/>
              <w:ind w:right="220"/>
              <w:spacing w:after="0"/>
              <w:rPr>
                <w:sz w:val="20"/>
                <w:szCs w:val="20"/>
                <w:color w:val="auto"/>
              </w:rPr>
            </w:pPr>
            <w:r>
              <w:rPr>
                <w:rFonts w:ascii="Arial" w:cs="Arial" w:eastAsia="Arial" w:hAnsi="Arial"/>
                <w:sz w:val="18"/>
                <w:szCs w:val="18"/>
                <w:color w:val="auto"/>
              </w:rPr>
              <w:t>18,899</w:t>
            </w:r>
          </w:p>
        </w:tc>
        <w:tc>
          <w:tcPr>
            <w:tcW w:w="120" w:type="dxa"/>
            <w:vAlign w:val="bottom"/>
          </w:tcPr>
          <w:p>
            <w:pPr>
              <w:spacing w:after="0"/>
              <w:rPr>
                <w:sz w:val="20"/>
                <w:szCs w:val="20"/>
                <w:color w:val="auto"/>
              </w:rPr>
            </w:pPr>
          </w:p>
        </w:tc>
        <w:tc>
          <w:tcPr>
            <w:tcW w:w="1120" w:type="dxa"/>
            <w:vAlign w:val="bottom"/>
          </w:tcPr>
          <w:p>
            <w:pPr>
              <w:jc w:val="right"/>
              <w:ind w:right="51"/>
              <w:spacing w:after="0"/>
              <w:rPr>
                <w:sz w:val="20"/>
                <w:szCs w:val="20"/>
                <w:color w:val="auto"/>
              </w:rPr>
            </w:pPr>
            <w:r>
              <w:rPr>
                <w:rFonts w:ascii="Arial" w:cs="Arial" w:eastAsia="Arial" w:hAnsi="Arial"/>
                <w:sz w:val="18"/>
                <w:szCs w:val="18"/>
                <w:color w:val="auto"/>
              </w:rPr>
              <w:t>54,422</w:t>
            </w:r>
          </w:p>
        </w:tc>
        <w:tc>
          <w:tcPr>
            <w:tcW w:w="200" w:type="dxa"/>
            <w:vAlign w:val="bottom"/>
          </w:tcPr>
          <w:p>
            <w:pPr>
              <w:spacing w:after="0"/>
              <w:rPr>
                <w:sz w:val="20"/>
                <w:szCs w:val="20"/>
                <w:color w:val="auto"/>
              </w:rPr>
            </w:pPr>
          </w:p>
        </w:tc>
        <w:tc>
          <w:tcPr>
            <w:tcW w:w="1060" w:type="dxa"/>
            <w:vAlign w:val="bottom"/>
            <w:gridSpan w:val="2"/>
          </w:tcPr>
          <w:p>
            <w:pPr>
              <w:jc w:val="right"/>
              <w:ind w:right="60"/>
              <w:spacing w:after="0"/>
              <w:rPr>
                <w:sz w:val="20"/>
                <w:szCs w:val="20"/>
                <w:color w:val="auto"/>
              </w:rPr>
            </w:pPr>
            <w:r>
              <w:rPr>
                <w:rFonts w:ascii="Arial" w:cs="Arial" w:eastAsia="Arial" w:hAnsi="Arial"/>
                <w:sz w:val="18"/>
                <w:szCs w:val="18"/>
                <w:color w:val="auto"/>
              </w:rPr>
              <w:t>60,743</w:t>
            </w:r>
          </w:p>
        </w:tc>
      </w:tr>
      <w:tr>
        <w:trPr>
          <w:trHeight w:val="418"/>
        </w:trPr>
        <w:tc>
          <w:tcPr>
            <w:tcW w:w="120" w:type="dxa"/>
            <w:vAlign w:val="bottom"/>
          </w:tcPr>
          <w:p>
            <w:pPr>
              <w:spacing w:after="0"/>
              <w:rPr>
                <w:sz w:val="24"/>
                <w:szCs w:val="24"/>
                <w:color w:val="auto"/>
              </w:rPr>
            </w:pPr>
          </w:p>
        </w:tc>
        <w:tc>
          <w:tcPr>
            <w:tcW w:w="1160" w:type="dxa"/>
            <w:vAlign w:val="bottom"/>
          </w:tcPr>
          <w:p>
            <w:pPr>
              <w:jc w:val="right"/>
              <w:ind w:right="10"/>
              <w:spacing w:after="0"/>
              <w:rPr>
                <w:sz w:val="20"/>
                <w:szCs w:val="20"/>
                <w:color w:val="auto"/>
              </w:rPr>
            </w:pPr>
            <w:r>
              <w:rPr>
                <w:rFonts w:ascii="Arial" w:cs="Arial" w:eastAsia="Arial" w:hAnsi="Arial"/>
                <w:sz w:val="18"/>
                <w:szCs w:val="18"/>
                <w:color w:val="auto"/>
              </w:rPr>
              <w:t>(23,246)</w:t>
            </w:r>
          </w:p>
        </w:tc>
        <w:tc>
          <w:tcPr>
            <w:tcW w:w="220" w:type="dxa"/>
            <w:vAlign w:val="bottom"/>
          </w:tcPr>
          <w:p>
            <w:pPr>
              <w:spacing w:after="0"/>
              <w:rPr>
                <w:sz w:val="24"/>
                <w:szCs w:val="24"/>
                <w:color w:val="auto"/>
              </w:rPr>
            </w:pPr>
          </w:p>
        </w:tc>
        <w:tc>
          <w:tcPr>
            <w:tcW w:w="1220" w:type="dxa"/>
            <w:vAlign w:val="bottom"/>
            <w:gridSpan w:val="3"/>
          </w:tcPr>
          <w:p>
            <w:pPr>
              <w:jc w:val="right"/>
              <w:ind w:right="160"/>
              <w:spacing w:after="0"/>
              <w:rPr>
                <w:sz w:val="20"/>
                <w:szCs w:val="20"/>
                <w:color w:val="auto"/>
              </w:rPr>
            </w:pPr>
            <w:r>
              <w:rPr>
                <w:rFonts w:ascii="Arial" w:cs="Arial" w:eastAsia="Arial" w:hAnsi="Arial"/>
                <w:sz w:val="18"/>
                <w:szCs w:val="18"/>
                <w:color w:val="auto"/>
              </w:rPr>
              <w:t>(30,860)</w:t>
            </w:r>
          </w:p>
        </w:tc>
        <w:tc>
          <w:tcPr>
            <w:tcW w:w="120" w:type="dxa"/>
            <w:vAlign w:val="bottom"/>
          </w:tcPr>
          <w:p>
            <w:pPr>
              <w:spacing w:after="0"/>
              <w:rPr>
                <w:sz w:val="24"/>
                <w:szCs w:val="24"/>
                <w:color w:val="auto"/>
              </w:rPr>
            </w:pPr>
          </w:p>
        </w:tc>
        <w:tc>
          <w:tcPr>
            <w:tcW w:w="1120" w:type="dxa"/>
            <w:vAlign w:val="bottom"/>
          </w:tcPr>
          <w:p>
            <w:pPr>
              <w:jc w:val="right"/>
              <w:spacing w:after="0"/>
              <w:rPr>
                <w:sz w:val="20"/>
                <w:szCs w:val="20"/>
                <w:color w:val="auto"/>
              </w:rPr>
            </w:pPr>
            <w:r>
              <w:rPr>
                <w:rFonts w:ascii="Arial" w:cs="Arial" w:eastAsia="Arial" w:hAnsi="Arial"/>
                <w:sz w:val="18"/>
                <w:szCs w:val="18"/>
                <w:color w:val="auto"/>
              </w:rPr>
              <w:t>(68,466)</w:t>
            </w:r>
          </w:p>
        </w:tc>
        <w:tc>
          <w:tcPr>
            <w:tcW w:w="200" w:type="dxa"/>
            <w:vAlign w:val="bottom"/>
          </w:tcPr>
          <w:p>
            <w:pPr>
              <w:spacing w:after="0"/>
              <w:rPr>
                <w:sz w:val="24"/>
                <w:szCs w:val="24"/>
                <w:color w:val="auto"/>
              </w:rPr>
            </w:pPr>
          </w:p>
        </w:tc>
        <w:tc>
          <w:tcPr>
            <w:tcW w:w="1060" w:type="dxa"/>
            <w:vAlign w:val="bottom"/>
            <w:gridSpan w:val="2"/>
          </w:tcPr>
          <w:p>
            <w:pPr>
              <w:jc w:val="right"/>
              <w:spacing w:after="0"/>
              <w:rPr>
                <w:sz w:val="20"/>
                <w:szCs w:val="20"/>
                <w:color w:val="auto"/>
              </w:rPr>
            </w:pPr>
            <w:r>
              <w:rPr>
                <w:rFonts w:ascii="Arial" w:cs="Arial" w:eastAsia="Arial" w:hAnsi="Arial"/>
                <w:sz w:val="18"/>
                <w:szCs w:val="18"/>
                <w:color w:val="auto"/>
              </w:rPr>
              <w:t>(95,789)</w:t>
            </w:r>
          </w:p>
        </w:tc>
      </w:tr>
      <w:tr>
        <w:trPr>
          <w:trHeight w:val="244"/>
        </w:trPr>
        <w:tc>
          <w:tcPr>
            <w:tcW w:w="120" w:type="dxa"/>
            <w:vAlign w:val="bottom"/>
          </w:tcPr>
          <w:p>
            <w:pPr>
              <w:spacing w:after="0"/>
              <w:rPr>
                <w:sz w:val="21"/>
                <w:szCs w:val="21"/>
                <w:color w:val="auto"/>
              </w:rPr>
            </w:pPr>
          </w:p>
        </w:tc>
        <w:tc>
          <w:tcPr>
            <w:tcW w:w="1160" w:type="dxa"/>
            <w:vAlign w:val="bottom"/>
          </w:tcPr>
          <w:p>
            <w:pPr>
              <w:jc w:val="right"/>
              <w:ind w:right="10"/>
              <w:spacing w:after="0"/>
              <w:rPr>
                <w:sz w:val="20"/>
                <w:szCs w:val="20"/>
                <w:color w:val="auto"/>
              </w:rPr>
            </w:pPr>
            <w:r>
              <w:rPr>
                <w:rFonts w:ascii="Arial" w:cs="Arial" w:eastAsia="Arial" w:hAnsi="Arial"/>
                <w:sz w:val="18"/>
                <w:szCs w:val="18"/>
                <w:color w:val="auto"/>
              </w:rPr>
              <w:t>(6,630)</w:t>
            </w:r>
          </w:p>
        </w:tc>
        <w:tc>
          <w:tcPr>
            <w:tcW w:w="220" w:type="dxa"/>
            <w:vAlign w:val="bottom"/>
          </w:tcPr>
          <w:p>
            <w:pPr>
              <w:spacing w:after="0"/>
              <w:rPr>
                <w:sz w:val="21"/>
                <w:szCs w:val="21"/>
                <w:color w:val="auto"/>
              </w:rPr>
            </w:pPr>
          </w:p>
        </w:tc>
        <w:tc>
          <w:tcPr>
            <w:tcW w:w="1220" w:type="dxa"/>
            <w:vAlign w:val="bottom"/>
            <w:gridSpan w:val="3"/>
          </w:tcPr>
          <w:p>
            <w:pPr>
              <w:jc w:val="right"/>
              <w:ind w:right="160"/>
              <w:spacing w:after="0"/>
              <w:rPr>
                <w:sz w:val="20"/>
                <w:szCs w:val="20"/>
                <w:color w:val="auto"/>
              </w:rPr>
            </w:pPr>
            <w:r>
              <w:rPr>
                <w:rFonts w:ascii="Arial" w:cs="Arial" w:eastAsia="Arial" w:hAnsi="Arial"/>
                <w:sz w:val="18"/>
                <w:szCs w:val="18"/>
                <w:color w:val="auto"/>
              </w:rPr>
              <w:t>(7,849)</w:t>
            </w:r>
          </w:p>
        </w:tc>
        <w:tc>
          <w:tcPr>
            <w:tcW w:w="120" w:type="dxa"/>
            <w:vAlign w:val="bottom"/>
          </w:tcPr>
          <w:p>
            <w:pPr>
              <w:spacing w:after="0"/>
              <w:rPr>
                <w:sz w:val="21"/>
                <w:szCs w:val="21"/>
                <w:color w:val="auto"/>
              </w:rPr>
            </w:pPr>
          </w:p>
        </w:tc>
        <w:tc>
          <w:tcPr>
            <w:tcW w:w="1120" w:type="dxa"/>
            <w:vAlign w:val="bottom"/>
          </w:tcPr>
          <w:p>
            <w:pPr>
              <w:jc w:val="right"/>
              <w:spacing w:after="0"/>
              <w:rPr>
                <w:sz w:val="20"/>
                <w:szCs w:val="20"/>
                <w:color w:val="auto"/>
              </w:rPr>
            </w:pPr>
            <w:r>
              <w:rPr>
                <w:rFonts w:ascii="Arial" w:cs="Arial" w:eastAsia="Arial" w:hAnsi="Arial"/>
                <w:sz w:val="18"/>
                <w:szCs w:val="18"/>
                <w:color w:val="auto"/>
              </w:rPr>
              <w:t>(19,225)</w:t>
            </w:r>
          </w:p>
        </w:tc>
        <w:tc>
          <w:tcPr>
            <w:tcW w:w="200" w:type="dxa"/>
            <w:vAlign w:val="bottom"/>
          </w:tcPr>
          <w:p>
            <w:pPr>
              <w:spacing w:after="0"/>
              <w:rPr>
                <w:sz w:val="21"/>
                <w:szCs w:val="21"/>
                <w:color w:val="auto"/>
              </w:rPr>
            </w:pPr>
          </w:p>
        </w:tc>
        <w:tc>
          <w:tcPr>
            <w:tcW w:w="1060" w:type="dxa"/>
            <w:vAlign w:val="bottom"/>
            <w:gridSpan w:val="2"/>
          </w:tcPr>
          <w:p>
            <w:pPr>
              <w:jc w:val="right"/>
              <w:spacing w:after="0"/>
              <w:rPr>
                <w:sz w:val="20"/>
                <w:szCs w:val="20"/>
                <w:color w:val="auto"/>
              </w:rPr>
            </w:pPr>
            <w:r>
              <w:rPr>
                <w:rFonts w:ascii="Arial" w:cs="Arial" w:eastAsia="Arial" w:hAnsi="Arial"/>
                <w:sz w:val="18"/>
                <w:szCs w:val="18"/>
                <w:color w:val="auto"/>
              </w:rPr>
              <w:t>(23,842)</w:t>
            </w:r>
          </w:p>
        </w:tc>
      </w:tr>
      <w:tr>
        <w:trPr>
          <w:trHeight w:val="250"/>
        </w:trPr>
        <w:tc>
          <w:tcPr>
            <w:tcW w:w="1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5"/>
                <w:szCs w:val="15"/>
                <w:color w:val="auto"/>
                <w:w w:val="71"/>
              </w:rPr>
              <w:t>$</w:t>
            </w:r>
          </w:p>
        </w:tc>
        <w:tc>
          <w:tcPr>
            <w:tcW w:w="1160" w:type="dxa"/>
            <w:vAlign w:val="bottom"/>
            <w:tcBorders>
              <w:top w:val="single" w:sz="8" w:color="auto"/>
              <w:bottom w:val="single" w:sz="8" w:color="auto"/>
            </w:tcBorders>
          </w:tcPr>
          <w:p>
            <w:pPr>
              <w:jc w:val="right"/>
              <w:ind w:right="70"/>
              <w:spacing w:after="0"/>
              <w:rPr>
                <w:sz w:val="20"/>
                <w:szCs w:val="20"/>
                <w:color w:val="auto"/>
              </w:rPr>
            </w:pPr>
            <w:r>
              <w:rPr>
                <w:rFonts w:ascii="Arial" w:cs="Arial" w:eastAsia="Arial" w:hAnsi="Arial"/>
                <w:sz w:val="18"/>
                <w:szCs w:val="18"/>
                <w:color w:val="auto"/>
              </w:rPr>
              <w:t>91,559</w:t>
            </w:r>
          </w:p>
        </w:tc>
        <w:tc>
          <w:tcPr>
            <w:tcW w:w="2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w:t>
            </w:r>
          </w:p>
        </w:tc>
        <w:tc>
          <w:tcPr>
            <w:tcW w:w="1020" w:type="dxa"/>
            <w:vAlign w:val="bottom"/>
            <w:tcBorders>
              <w:top w:val="single" w:sz="8" w:color="auto"/>
              <w:bottom w:val="single" w:sz="8" w:color="auto"/>
            </w:tcBorders>
            <w:gridSpan w:val="2"/>
          </w:tcPr>
          <w:p>
            <w:pPr>
              <w:jc w:val="right"/>
              <w:ind w:right="20"/>
              <w:spacing w:after="0"/>
              <w:rPr>
                <w:sz w:val="20"/>
                <w:szCs w:val="20"/>
                <w:color w:val="auto"/>
              </w:rPr>
            </w:pPr>
            <w:r>
              <w:rPr>
                <w:rFonts w:ascii="Arial" w:cs="Arial" w:eastAsia="Arial" w:hAnsi="Arial"/>
                <w:sz w:val="18"/>
                <w:szCs w:val="18"/>
                <w:color w:val="auto"/>
              </w:rPr>
              <w:t>109,419</w:t>
            </w:r>
          </w:p>
        </w:tc>
        <w:tc>
          <w:tcPr>
            <w:tcW w:w="200" w:type="dxa"/>
            <w:vAlign w:val="bottom"/>
          </w:tcPr>
          <w:p>
            <w:pPr>
              <w:spacing w:after="0"/>
              <w:rPr>
                <w:sz w:val="21"/>
                <w:szCs w:val="21"/>
                <w:color w:val="auto"/>
              </w:rPr>
            </w:pPr>
          </w:p>
        </w:tc>
        <w:tc>
          <w:tcPr>
            <w:tcW w:w="1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79"/>
              </w:rPr>
              <w:t>$</w:t>
            </w:r>
          </w:p>
        </w:tc>
        <w:tc>
          <w:tcPr>
            <w:tcW w:w="1120" w:type="dxa"/>
            <w:vAlign w:val="bottom"/>
            <w:tcBorders>
              <w:top w:val="single" w:sz="8" w:color="auto"/>
              <w:bottom w:val="single" w:sz="8" w:color="auto"/>
            </w:tcBorders>
          </w:tcPr>
          <w:p>
            <w:pPr>
              <w:jc w:val="right"/>
              <w:ind w:right="51"/>
              <w:spacing w:after="0"/>
              <w:rPr>
                <w:sz w:val="20"/>
                <w:szCs w:val="20"/>
                <w:color w:val="auto"/>
              </w:rPr>
            </w:pPr>
            <w:r>
              <w:rPr>
                <w:rFonts w:ascii="Arial" w:cs="Arial" w:eastAsia="Arial" w:hAnsi="Arial"/>
                <w:sz w:val="18"/>
                <w:szCs w:val="18"/>
                <w:color w:val="auto"/>
              </w:rPr>
              <w:t>267,480</w:t>
            </w:r>
          </w:p>
        </w:tc>
        <w:tc>
          <w:tcPr>
            <w:tcW w:w="2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w:t>
            </w:r>
          </w:p>
        </w:tc>
        <w:tc>
          <w:tcPr>
            <w:tcW w:w="10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338,450</w:t>
            </w:r>
          </w:p>
        </w:tc>
        <w:tc>
          <w:tcPr>
            <w:tcW w:w="60" w:type="dxa"/>
            <w:vAlign w:val="bottom"/>
          </w:tcPr>
          <w:p>
            <w:pPr>
              <w:spacing w:after="0"/>
              <w:rPr>
                <w:sz w:val="21"/>
                <w:szCs w:val="21"/>
                <w:color w:val="auto"/>
              </w:rPr>
            </w:pPr>
          </w:p>
        </w:tc>
      </w:tr>
      <w:tr>
        <w:trPr>
          <w:trHeight w:val="20"/>
        </w:trPr>
        <w:tc>
          <w:tcPr>
            <w:tcW w:w="120" w:type="dxa"/>
            <w:vAlign w:val="bottom"/>
            <w:tcBorders>
              <w:bottom w:val="single" w:sz="8" w:color="auto"/>
            </w:tcBorders>
          </w:tcPr>
          <w:p>
            <w:pPr>
              <w:spacing w:after="0" w:line="20" w:lineRule="exact"/>
              <w:rPr>
                <w:sz w:val="1"/>
                <w:szCs w:val="1"/>
                <w:color w:val="auto"/>
              </w:rPr>
            </w:pPr>
          </w:p>
        </w:tc>
        <w:tc>
          <w:tcPr>
            <w:tcW w:w="1160" w:type="dxa"/>
            <w:vAlign w:val="bottom"/>
            <w:tcBorders>
              <w:bottom w:val="single" w:sz="8" w:color="auto"/>
            </w:tcBorders>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100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1120" w:type="dxa"/>
            <w:vAlign w:val="bottom"/>
            <w:tcBorders>
              <w:bottom w:val="single" w:sz="8" w:color="auto"/>
            </w:tcBorders>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1000" w:type="dxa"/>
            <w:vAlign w:val="bottom"/>
            <w:tcBorders>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r>
      <w:tr>
        <w:trPr>
          <w:trHeight w:val="614"/>
        </w:trPr>
        <w:tc>
          <w:tcPr>
            <w:tcW w:w="12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1160" w:type="dxa"/>
            <w:vAlign w:val="bottom"/>
          </w:tcPr>
          <w:p>
            <w:pPr>
              <w:jc w:val="right"/>
              <w:ind w:right="70"/>
              <w:spacing w:after="0"/>
              <w:rPr>
                <w:sz w:val="20"/>
                <w:szCs w:val="20"/>
                <w:color w:val="auto"/>
              </w:rPr>
            </w:pPr>
            <w:r>
              <w:rPr>
                <w:rFonts w:ascii="Arial" w:cs="Arial" w:eastAsia="Arial" w:hAnsi="Arial"/>
                <w:sz w:val="18"/>
                <w:szCs w:val="18"/>
                <w:color w:val="auto"/>
              </w:rPr>
              <w:t>3,324</w:t>
            </w:r>
          </w:p>
        </w:tc>
        <w:tc>
          <w:tcPr>
            <w:tcW w:w="220" w:type="dxa"/>
            <w:vAlign w:val="bottom"/>
          </w:tcPr>
          <w:p>
            <w:pPr>
              <w:jc w:val="right"/>
              <w:spacing w:after="0"/>
              <w:rPr>
                <w:sz w:val="20"/>
                <w:szCs w:val="20"/>
                <w:color w:val="auto"/>
              </w:rPr>
            </w:pPr>
            <w:r>
              <w:rPr>
                <w:rFonts w:ascii="Arial" w:cs="Arial" w:eastAsia="Arial" w:hAnsi="Arial"/>
                <w:sz w:val="18"/>
                <w:szCs w:val="18"/>
                <w:color w:val="auto"/>
              </w:rPr>
              <w:t>$</w:t>
            </w:r>
          </w:p>
        </w:tc>
        <w:tc>
          <w:tcPr>
            <w:tcW w:w="1020" w:type="dxa"/>
            <w:vAlign w:val="bottom"/>
            <w:gridSpan w:val="2"/>
          </w:tcPr>
          <w:p>
            <w:pPr>
              <w:jc w:val="right"/>
              <w:ind w:right="20"/>
              <w:spacing w:after="0"/>
              <w:rPr>
                <w:sz w:val="20"/>
                <w:szCs w:val="20"/>
                <w:color w:val="auto"/>
              </w:rPr>
            </w:pPr>
            <w:r>
              <w:rPr>
                <w:rFonts w:ascii="Arial" w:cs="Arial" w:eastAsia="Arial" w:hAnsi="Arial"/>
                <w:sz w:val="18"/>
                <w:szCs w:val="18"/>
                <w:color w:val="auto"/>
              </w:rPr>
              <w:t>3,044</w:t>
            </w:r>
          </w:p>
        </w:tc>
        <w:tc>
          <w:tcPr>
            <w:tcW w:w="200" w:type="dxa"/>
            <w:vAlign w:val="bottom"/>
          </w:tcPr>
          <w:p>
            <w:pPr>
              <w:spacing w:after="0"/>
              <w:rPr>
                <w:sz w:val="24"/>
                <w:szCs w:val="24"/>
                <w:color w:val="auto"/>
              </w:rPr>
            </w:pPr>
          </w:p>
        </w:tc>
        <w:tc>
          <w:tcPr>
            <w:tcW w:w="12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1120" w:type="dxa"/>
            <w:vAlign w:val="bottom"/>
          </w:tcPr>
          <w:p>
            <w:pPr>
              <w:jc w:val="right"/>
              <w:spacing w:after="0"/>
              <w:rPr>
                <w:sz w:val="20"/>
                <w:szCs w:val="20"/>
                <w:color w:val="auto"/>
              </w:rPr>
            </w:pPr>
            <w:r>
              <w:rPr>
                <w:rFonts w:ascii="Arial" w:cs="Arial" w:eastAsia="Arial" w:hAnsi="Arial"/>
                <w:sz w:val="18"/>
                <w:szCs w:val="18"/>
                <w:color w:val="auto"/>
              </w:rPr>
              <w:t>(1,344)</w:t>
            </w:r>
          </w:p>
        </w:tc>
        <w:tc>
          <w:tcPr>
            <w:tcW w:w="200" w:type="dxa"/>
            <w:vAlign w:val="bottom"/>
          </w:tcPr>
          <w:p>
            <w:pPr>
              <w:jc w:val="right"/>
              <w:spacing w:after="0"/>
              <w:rPr>
                <w:sz w:val="20"/>
                <w:szCs w:val="20"/>
                <w:color w:val="auto"/>
              </w:rPr>
            </w:pPr>
            <w:r>
              <w:rPr>
                <w:rFonts w:ascii="Arial" w:cs="Arial" w:eastAsia="Arial" w:hAnsi="Arial"/>
                <w:sz w:val="18"/>
                <w:szCs w:val="18"/>
                <w:color w:val="auto"/>
              </w:rPr>
              <w:t>$</w:t>
            </w:r>
          </w:p>
        </w:tc>
        <w:tc>
          <w:tcPr>
            <w:tcW w:w="1060" w:type="dxa"/>
            <w:vAlign w:val="bottom"/>
            <w:gridSpan w:val="2"/>
          </w:tcPr>
          <w:p>
            <w:pPr>
              <w:jc w:val="right"/>
              <w:ind w:right="60"/>
              <w:spacing w:after="0"/>
              <w:rPr>
                <w:sz w:val="20"/>
                <w:szCs w:val="20"/>
                <w:color w:val="auto"/>
              </w:rPr>
            </w:pPr>
            <w:r>
              <w:rPr>
                <w:rFonts w:ascii="Arial" w:cs="Arial" w:eastAsia="Arial" w:hAnsi="Arial"/>
                <w:sz w:val="18"/>
                <w:szCs w:val="18"/>
                <w:color w:val="auto"/>
              </w:rPr>
              <w:t>10,399</w:t>
            </w:r>
          </w:p>
        </w:tc>
      </w:tr>
      <w:tr>
        <w:trPr>
          <w:trHeight w:val="216"/>
        </w:trPr>
        <w:tc>
          <w:tcPr>
            <w:tcW w:w="120" w:type="dxa"/>
            <w:vAlign w:val="bottom"/>
          </w:tcPr>
          <w:p>
            <w:pPr>
              <w:spacing w:after="0"/>
              <w:rPr>
                <w:sz w:val="18"/>
                <w:szCs w:val="18"/>
                <w:color w:val="auto"/>
              </w:rPr>
            </w:pPr>
          </w:p>
        </w:tc>
        <w:tc>
          <w:tcPr>
            <w:tcW w:w="1160" w:type="dxa"/>
            <w:vAlign w:val="bottom"/>
          </w:tcPr>
          <w:p>
            <w:pPr>
              <w:jc w:val="right"/>
              <w:ind w:right="10"/>
              <w:spacing w:after="0"/>
              <w:rPr>
                <w:sz w:val="20"/>
                <w:szCs w:val="20"/>
                <w:color w:val="auto"/>
              </w:rPr>
            </w:pPr>
            <w:r>
              <w:rPr>
                <w:rFonts w:ascii="Arial" w:cs="Arial" w:eastAsia="Arial" w:hAnsi="Arial"/>
                <w:sz w:val="18"/>
                <w:szCs w:val="18"/>
                <w:color w:val="auto"/>
              </w:rPr>
              <w:t>(1,585)</w:t>
            </w:r>
          </w:p>
        </w:tc>
        <w:tc>
          <w:tcPr>
            <w:tcW w:w="220" w:type="dxa"/>
            <w:vAlign w:val="bottom"/>
          </w:tcPr>
          <w:p>
            <w:pPr>
              <w:spacing w:after="0"/>
              <w:rPr>
                <w:sz w:val="18"/>
                <w:szCs w:val="18"/>
                <w:color w:val="auto"/>
              </w:rPr>
            </w:pPr>
          </w:p>
        </w:tc>
        <w:tc>
          <w:tcPr>
            <w:tcW w:w="1220" w:type="dxa"/>
            <w:vAlign w:val="bottom"/>
            <w:gridSpan w:val="3"/>
          </w:tcPr>
          <w:p>
            <w:pPr>
              <w:jc w:val="right"/>
              <w:ind w:right="160"/>
              <w:spacing w:after="0"/>
              <w:rPr>
                <w:sz w:val="20"/>
                <w:szCs w:val="20"/>
                <w:color w:val="auto"/>
              </w:rPr>
            </w:pPr>
            <w:r>
              <w:rPr>
                <w:rFonts w:ascii="Arial" w:cs="Arial" w:eastAsia="Arial" w:hAnsi="Arial"/>
                <w:sz w:val="18"/>
                <w:szCs w:val="18"/>
                <w:color w:val="auto"/>
              </w:rPr>
              <w:t>(431)</w:t>
            </w:r>
          </w:p>
        </w:tc>
        <w:tc>
          <w:tcPr>
            <w:tcW w:w="120" w:type="dxa"/>
            <w:vAlign w:val="bottom"/>
          </w:tcPr>
          <w:p>
            <w:pPr>
              <w:spacing w:after="0"/>
              <w:rPr>
                <w:sz w:val="18"/>
                <w:szCs w:val="18"/>
                <w:color w:val="auto"/>
              </w:rPr>
            </w:pPr>
          </w:p>
        </w:tc>
        <w:tc>
          <w:tcPr>
            <w:tcW w:w="1120" w:type="dxa"/>
            <w:vAlign w:val="bottom"/>
          </w:tcPr>
          <w:p>
            <w:pPr>
              <w:jc w:val="right"/>
              <w:spacing w:after="0"/>
              <w:rPr>
                <w:sz w:val="20"/>
                <w:szCs w:val="20"/>
                <w:color w:val="auto"/>
              </w:rPr>
            </w:pPr>
            <w:r>
              <w:rPr>
                <w:rFonts w:ascii="Arial" w:cs="Arial" w:eastAsia="Arial" w:hAnsi="Arial"/>
                <w:sz w:val="18"/>
                <w:szCs w:val="18"/>
                <w:color w:val="auto"/>
              </w:rPr>
              <w:t>(12,004)</w:t>
            </w:r>
          </w:p>
        </w:tc>
        <w:tc>
          <w:tcPr>
            <w:tcW w:w="200" w:type="dxa"/>
            <w:vAlign w:val="bottom"/>
          </w:tcPr>
          <w:p>
            <w:pPr>
              <w:spacing w:after="0"/>
              <w:rPr>
                <w:sz w:val="18"/>
                <w:szCs w:val="18"/>
                <w:color w:val="auto"/>
              </w:rPr>
            </w:pPr>
          </w:p>
        </w:tc>
        <w:tc>
          <w:tcPr>
            <w:tcW w:w="1060" w:type="dxa"/>
            <w:vAlign w:val="bottom"/>
            <w:gridSpan w:val="2"/>
          </w:tcPr>
          <w:p>
            <w:pPr>
              <w:jc w:val="right"/>
              <w:spacing w:after="0"/>
              <w:rPr>
                <w:sz w:val="20"/>
                <w:szCs w:val="20"/>
                <w:color w:val="auto"/>
              </w:rPr>
            </w:pPr>
            <w:r>
              <w:rPr>
                <w:rFonts w:ascii="Arial" w:cs="Arial" w:eastAsia="Arial" w:hAnsi="Arial"/>
                <w:sz w:val="18"/>
                <w:szCs w:val="18"/>
                <w:color w:val="auto"/>
              </w:rPr>
              <w:t>(6,430)</w:t>
            </w:r>
          </w:p>
        </w:tc>
      </w:tr>
      <w:tr>
        <w:trPr>
          <w:trHeight w:val="216"/>
        </w:trPr>
        <w:tc>
          <w:tcPr>
            <w:tcW w:w="120" w:type="dxa"/>
            <w:vAlign w:val="bottom"/>
          </w:tcPr>
          <w:p>
            <w:pPr>
              <w:spacing w:after="0"/>
              <w:rPr>
                <w:sz w:val="18"/>
                <w:szCs w:val="18"/>
                <w:color w:val="auto"/>
              </w:rPr>
            </w:pPr>
          </w:p>
        </w:tc>
        <w:tc>
          <w:tcPr>
            <w:tcW w:w="1160" w:type="dxa"/>
            <w:vAlign w:val="bottom"/>
          </w:tcPr>
          <w:p>
            <w:pPr>
              <w:jc w:val="right"/>
              <w:ind w:right="70"/>
              <w:spacing w:after="0"/>
              <w:rPr>
                <w:sz w:val="20"/>
                <w:szCs w:val="20"/>
                <w:color w:val="auto"/>
              </w:rPr>
            </w:pPr>
            <w:r>
              <w:rPr>
                <w:rFonts w:ascii="Arial" w:cs="Arial" w:eastAsia="Arial" w:hAnsi="Arial"/>
                <w:sz w:val="18"/>
                <w:szCs w:val="18"/>
                <w:color w:val="auto"/>
              </w:rPr>
              <w:t>1,022</w:t>
            </w:r>
          </w:p>
        </w:tc>
        <w:tc>
          <w:tcPr>
            <w:tcW w:w="220" w:type="dxa"/>
            <w:vAlign w:val="bottom"/>
          </w:tcPr>
          <w:p>
            <w:pPr>
              <w:spacing w:after="0"/>
              <w:rPr>
                <w:sz w:val="18"/>
                <w:szCs w:val="18"/>
                <w:color w:val="auto"/>
              </w:rPr>
            </w:pPr>
          </w:p>
        </w:tc>
        <w:tc>
          <w:tcPr>
            <w:tcW w:w="1220" w:type="dxa"/>
            <w:vAlign w:val="bottom"/>
            <w:gridSpan w:val="3"/>
          </w:tcPr>
          <w:p>
            <w:pPr>
              <w:jc w:val="right"/>
              <w:ind w:right="220"/>
              <w:spacing w:after="0"/>
              <w:rPr>
                <w:sz w:val="20"/>
                <w:szCs w:val="20"/>
                <w:color w:val="auto"/>
              </w:rPr>
            </w:pPr>
            <w:r>
              <w:rPr>
                <w:rFonts w:ascii="Arial" w:cs="Arial" w:eastAsia="Arial" w:hAnsi="Arial"/>
                <w:sz w:val="18"/>
                <w:szCs w:val="18"/>
                <w:color w:val="auto"/>
              </w:rPr>
              <w:t>610</w:t>
            </w:r>
          </w:p>
        </w:tc>
        <w:tc>
          <w:tcPr>
            <w:tcW w:w="120" w:type="dxa"/>
            <w:vAlign w:val="bottom"/>
          </w:tcPr>
          <w:p>
            <w:pPr>
              <w:spacing w:after="0"/>
              <w:rPr>
                <w:sz w:val="18"/>
                <w:szCs w:val="18"/>
                <w:color w:val="auto"/>
              </w:rPr>
            </w:pPr>
          </w:p>
        </w:tc>
        <w:tc>
          <w:tcPr>
            <w:tcW w:w="1120" w:type="dxa"/>
            <w:vAlign w:val="bottom"/>
          </w:tcPr>
          <w:p>
            <w:pPr>
              <w:jc w:val="right"/>
              <w:ind w:right="51"/>
              <w:spacing w:after="0"/>
              <w:rPr>
                <w:sz w:val="20"/>
                <w:szCs w:val="20"/>
                <w:color w:val="auto"/>
              </w:rPr>
            </w:pPr>
            <w:r>
              <w:rPr>
                <w:rFonts w:ascii="Arial" w:cs="Arial" w:eastAsia="Arial" w:hAnsi="Arial"/>
                <w:sz w:val="18"/>
                <w:szCs w:val="18"/>
                <w:color w:val="auto"/>
              </w:rPr>
              <w:t>15</w:t>
            </w:r>
          </w:p>
        </w:tc>
        <w:tc>
          <w:tcPr>
            <w:tcW w:w="200" w:type="dxa"/>
            <w:vAlign w:val="bottom"/>
          </w:tcPr>
          <w:p>
            <w:pPr>
              <w:spacing w:after="0"/>
              <w:rPr>
                <w:sz w:val="18"/>
                <w:szCs w:val="18"/>
                <w:color w:val="auto"/>
              </w:rPr>
            </w:pPr>
          </w:p>
        </w:tc>
        <w:tc>
          <w:tcPr>
            <w:tcW w:w="1060" w:type="dxa"/>
            <w:vAlign w:val="bottom"/>
            <w:gridSpan w:val="2"/>
          </w:tcPr>
          <w:p>
            <w:pPr>
              <w:jc w:val="right"/>
              <w:ind w:right="60"/>
              <w:spacing w:after="0"/>
              <w:rPr>
                <w:sz w:val="20"/>
                <w:szCs w:val="20"/>
                <w:color w:val="auto"/>
              </w:rPr>
            </w:pPr>
            <w:r>
              <w:rPr>
                <w:rFonts w:ascii="Arial" w:cs="Arial" w:eastAsia="Arial" w:hAnsi="Arial"/>
                <w:sz w:val="18"/>
                <w:szCs w:val="18"/>
                <w:color w:val="auto"/>
              </w:rPr>
              <w:t>1,574</w:t>
            </w:r>
          </w:p>
        </w:tc>
      </w:tr>
      <w:tr>
        <w:trPr>
          <w:trHeight w:val="216"/>
        </w:trPr>
        <w:tc>
          <w:tcPr>
            <w:tcW w:w="120" w:type="dxa"/>
            <w:vAlign w:val="bottom"/>
          </w:tcPr>
          <w:p>
            <w:pPr>
              <w:spacing w:after="0"/>
              <w:rPr>
                <w:sz w:val="18"/>
                <w:szCs w:val="18"/>
                <w:color w:val="auto"/>
              </w:rPr>
            </w:pPr>
          </w:p>
        </w:tc>
        <w:tc>
          <w:tcPr>
            <w:tcW w:w="1160" w:type="dxa"/>
            <w:vAlign w:val="bottom"/>
          </w:tcPr>
          <w:p>
            <w:pPr>
              <w:jc w:val="right"/>
              <w:ind w:right="10"/>
              <w:spacing w:after="0"/>
              <w:rPr>
                <w:sz w:val="20"/>
                <w:szCs w:val="20"/>
                <w:color w:val="auto"/>
              </w:rPr>
            </w:pPr>
            <w:r>
              <w:rPr>
                <w:rFonts w:ascii="Arial" w:cs="Arial" w:eastAsia="Arial" w:hAnsi="Arial"/>
                <w:sz w:val="18"/>
                <w:szCs w:val="18"/>
                <w:color w:val="auto"/>
              </w:rPr>
              <w:t>(14)</w:t>
            </w:r>
          </w:p>
        </w:tc>
        <w:tc>
          <w:tcPr>
            <w:tcW w:w="220" w:type="dxa"/>
            <w:vAlign w:val="bottom"/>
          </w:tcPr>
          <w:p>
            <w:pPr>
              <w:spacing w:after="0"/>
              <w:rPr>
                <w:sz w:val="18"/>
                <w:szCs w:val="18"/>
                <w:color w:val="auto"/>
              </w:rPr>
            </w:pPr>
          </w:p>
        </w:tc>
        <w:tc>
          <w:tcPr>
            <w:tcW w:w="1220" w:type="dxa"/>
            <w:vAlign w:val="bottom"/>
            <w:gridSpan w:val="3"/>
          </w:tcPr>
          <w:p>
            <w:pPr>
              <w:jc w:val="right"/>
              <w:ind w:right="220"/>
              <w:spacing w:after="0"/>
              <w:rPr>
                <w:sz w:val="20"/>
                <w:szCs w:val="20"/>
                <w:color w:val="auto"/>
              </w:rPr>
            </w:pPr>
            <w:r>
              <w:rPr>
                <w:rFonts w:ascii="Arial" w:cs="Arial" w:eastAsia="Arial" w:hAnsi="Arial"/>
                <w:sz w:val="18"/>
                <w:szCs w:val="18"/>
                <w:color w:val="auto"/>
              </w:rPr>
              <w:t>177</w:t>
            </w:r>
          </w:p>
        </w:tc>
        <w:tc>
          <w:tcPr>
            <w:tcW w:w="120" w:type="dxa"/>
            <w:vAlign w:val="bottom"/>
          </w:tcPr>
          <w:p>
            <w:pPr>
              <w:spacing w:after="0"/>
              <w:rPr>
                <w:sz w:val="18"/>
                <w:szCs w:val="18"/>
                <w:color w:val="auto"/>
              </w:rPr>
            </w:pPr>
          </w:p>
        </w:tc>
        <w:tc>
          <w:tcPr>
            <w:tcW w:w="1120" w:type="dxa"/>
            <w:vAlign w:val="bottom"/>
          </w:tcPr>
          <w:p>
            <w:pPr>
              <w:jc w:val="right"/>
              <w:ind w:right="51"/>
              <w:spacing w:after="0"/>
              <w:rPr>
                <w:sz w:val="20"/>
                <w:szCs w:val="20"/>
                <w:color w:val="auto"/>
              </w:rPr>
            </w:pPr>
            <w:r>
              <w:rPr>
                <w:rFonts w:ascii="Arial" w:cs="Arial" w:eastAsia="Arial" w:hAnsi="Arial"/>
                <w:sz w:val="18"/>
                <w:szCs w:val="18"/>
                <w:color w:val="auto"/>
              </w:rPr>
              <w:t>2,266</w:t>
            </w:r>
          </w:p>
        </w:tc>
        <w:tc>
          <w:tcPr>
            <w:tcW w:w="200" w:type="dxa"/>
            <w:vAlign w:val="bottom"/>
          </w:tcPr>
          <w:p>
            <w:pPr>
              <w:spacing w:after="0"/>
              <w:rPr>
                <w:sz w:val="18"/>
                <w:szCs w:val="18"/>
                <w:color w:val="auto"/>
              </w:rPr>
            </w:pPr>
          </w:p>
        </w:tc>
        <w:tc>
          <w:tcPr>
            <w:tcW w:w="1060" w:type="dxa"/>
            <w:vAlign w:val="bottom"/>
            <w:gridSpan w:val="2"/>
          </w:tcPr>
          <w:p>
            <w:pPr>
              <w:jc w:val="right"/>
              <w:ind w:right="60"/>
              <w:spacing w:after="0"/>
              <w:rPr>
                <w:sz w:val="20"/>
                <w:szCs w:val="20"/>
                <w:color w:val="auto"/>
              </w:rPr>
            </w:pPr>
            <w:r>
              <w:rPr>
                <w:rFonts w:ascii="Arial" w:cs="Arial" w:eastAsia="Arial" w:hAnsi="Arial"/>
                <w:sz w:val="18"/>
                <w:szCs w:val="18"/>
                <w:color w:val="auto"/>
              </w:rPr>
              <w:t>342</w:t>
            </w:r>
          </w:p>
        </w:tc>
      </w:tr>
      <w:tr>
        <w:trPr>
          <w:trHeight w:val="216"/>
        </w:trPr>
        <w:tc>
          <w:tcPr>
            <w:tcW w:w="120" w:type="dxa"/>
            <w:vAlign w:val="bottom"/>
          </w:tcPr>
          <w:p>
            <w:pPr>
              <w:spacing w:after="0"/>
              <w:rPr>
                <w:sz w:val="18"/>
                <w:szCs w:val="18"/>
                <w:color w:val="auto"/>
              </w:rPr>
            </w:pPr>
          </w:p>
        </w:tc>
        <w:tc>
          <w:tcPr>
            <w:tcW w:w="1160" w:type="dxa"/>
            <w:vAlign w:val="bottom"/>
          </w:tcPr>
          <w:p>
            <w:pPr>
              <w:jc w:val="right"/>
              <w:ind w:right="70"/>
              <w:spacing w:after="0"/>
              <w:rPr>
                <w:sz w:val="20"/>
                <w:szCs w:val="20"/>
                <w:color w:val="auto"/>
              </w:rPr>
            </w:pPr>
            <w:r>
              <w:rPr>
                <w:rFonts w:ascii="Arial" w:cs="Arial" w:eastAsia="Arial" w:hAnsi="Arial"/>
                <w:sz w:val="18"/>
                <w:szCs w:val="18"/>
                <w:color w:val="auto"/>
              </w:rPr>
              <w:t>-</w:t>
            </w:r>
          </w:p>
        </w:tc>
        <w:tc>
          <w:tcPr>
            <w:tcW w:w="220" w:type="dxa"/>
            <w:vAlign w:val="bottom"/>
          </w:tcPr>
          <w:p>
            <w:pPr>
              <w:spacing w:after="0"/>
              <w:rPr>
                <w:sz w:val="18"/>
                <w:szCs w:val="18"/>
                <w:color w:val="auto"/>
              </w:rPr>
            </w:pPr>
          </w:p>
        </w:tc>
        <w:tc>
          <w:tcPr>
            <w:tcW w:w="1020" w:type="dxa"/>
            <w:vAlign w:val="bottom"/>
            <w:gridSpan w:val="2"/>
          </w:tcPr>
          <w:p>
            <w:pPr>
              <w:jc w:val="right"/>
              <w:ind w:right="20"/>
              <w:spacing w:after="0"/>
              <w:rPr>
                <w:sz w:val="20"/>
                <w:szCs w:val="20"/>
                <w:color w:val="auto"/>
              </w:rPr>
            </w:pPr>
            <w:r>
              <w:rPr>
                <w:rFonts w:ascii="Arial" w:cs="Arial" w:eastAsia="Arial" w:hAnsi="Arial"/>
                <w:sz w:val="18"/>
                <w:szCs w:val="18"/>
                <w:color w:val="auto"/>
              </w:rPr>
              <w:t>-</w:t>
            </w:r>
          </w:p>
        </w:tc>
        <w:tc>
          <w:tcPr>
            <w:tcW w:w="2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120" w:type="dxa"/>
            <w:vAlign w:val="bottom"/>
          </w:tcPr>
          <w:p>
            <w:pPr>
              <w:jc w:val="right"/>
              <w:spacing w:after="0"/>
              <w:rPr>
                <w:sz w:val="20"/>
                <w:szCs w:val="20"/>
                <w:color w:val="auto"/>
              </w:rPr>
            </w:pPr>
            <w:r>
              <w:rPr>
                <w:rFonts w:ascii="Arial" w:cs="Arial" w:eastAsia="Arial" w:hAnsi="Arial"/>
                <w:sz w:val="18"/>
                <w:szCs w:val="18"/>
                <w:color w:val="auto"/>
              </w:rPr>
              <w:t>(12,184)</w:t>
            </w:r>
          </w:p>
        </w:tc>
        <w:tc>
          <w:tcPr>
            <w:tcW w:w="200" w:type="dxa"/>
            <w:vAlign w:val="bottom"/>
          </w:tcPr>
          <w:p>
            <w:pPr>
              <w:spacing w:after="0"/>
              <w:rPr>
                <w:sz w:val="18"/>
                <w:szCs w:val="18"/>
                <w:color w:val="auto"/>
              </w:rPr>
            </w:pPr>
          </w:p>
        </w:tc>
        <w:tc>
          <w:tcPr>
            <w:tcW w:w="1060" w:type="dxa"/>
            <w:vAlign w:val="bottom"/>
            <w:gridSpan w:val="2"/>
          </w:tcPr>
          <w:p>
            <w:pPr>
              <w:jc w:val="right"/>
              <w:ind w:right="60"/>
              <w:spacing w:after="0"/>
              <w:rPr>
                <w:sz w:val="20"/>
                <w:szCs w:val="20"/>
                <w:color w:val="auto"/>
              </w:rPr>
            </w:pPr>
            <w:r>
              <w:rPr>
                <w:rFonts w:ascii="Arial" w:cs="Arial" w:eastAsia="Arial" w:hAnsi="Arial"/>
                <w:sz w:val="18"/>
                <w:szCs w:val="18"/>
                <w:color w:val="auto"/>
              </w:rPr>
              <w:t>-</w:t>
            </w:r>
          </w:p>
        </w:tc>
      </w:tr>
      <w:tr>
        <w:trPr>
          <w:trHeight w:val="216"/>
        </w:trPr>
        <w:tc>
          <w:tcPr>
            <w:tcW w:w="120" w:type="dxa"/>
            <w:vAlign w:val="bottom"/>
          </w:tcPr>
          <w:p>
            <w:pPr>
              <w:spacing w:after="0"/>
              <w:rPr>
                <w:sz w:val="18"/>
                <w:szCs w:val="18"/>
                <w:color w:val="auto"/>
              </w:rPr>
            </w:pPr>
          </w:p>
        </w:tc>
        <w:tc>
          <w:tcPr>
            <w:tcW w:w="1160" w:type="dxa"/>
            <w:vAlign w:val="bottom"/>
          </w:tcPr>
          <w:p>
            <w:pPr>
              <w:jc w:val="right"/>
              <w:ind w:right="70"/>
              <w:spacing w:after="0"/>
              <w:rPr>
                <w:sz w:val="20"/>
                <w:szCs w:val="20"/>
                <w:color w:val="auto"/>
              </w:rPr>
            </w:pPr>
            <w:r>
              <w:rPr>
                <w:rFonts w:ascii="Arial" w:cs="Arial" w:eastAsia="Arial" w:hAnsi="Arial"/>
                <w:sz w:val="18"/>
                <w:szCs w:val="18"/>
                <w:color w:val="auto"/>
              </w:rPr>
              <w:t>-</w:t>
            </w:r>
          </w:p>
        </w:tc>
        <w:tc>
          <w:tcPr>
            <w:tcW w:w="220" w:type="dxa"/>
            <w:vAlign w:val="bottom"/>
          </w:tcPr>
          <w:p>
            <w:pPr>
              <w:spacing w:after="0"/>
              <w:rPr>
                <w:sz w:val="18"/>
                <w:szCs w:val="18"/>
                <w:color w:val="auto"/>
              </w:rPr>
            </w:pPr>
          </w:p>
        </w:tc>
        <w:tc>
          <w:tcPr>
            <w:tcW w:w="1020" w:type="dxa"/>
            <w:vAlign w:val="bottom"/>
            <w:gridSpan w:val="2"/>
          </w:tcPr>
          <w:p>
            <w:pPr>
              <w:jc w:val="right"/>
              <w:ind w:right="20"/>
              <w:spacing w:after="0"/>
              <w:rPr>
                <w:sz w:val="20"/>
                <w:szCs w:val="20"/>
                <w:color w:val="auto"/>
              </w:rPr>
            </w:pPr>
            <w:r>
              <w:rPr>
                <w:rFonts w:ascii="Arial" w:cs="Arial" w:eastAsia="Arial" w:hAnsi="Arial"/>
                <w:sz w:val="18"/>
                <w:szCs w:val="18"/>
                <w:color w:val="auto"/>
              </w:rPr>
              <w:t>-</w:t>
            </w:r>
          </w:p>
        </w:tc>
        <w:tc>
          <w:tcPr>
            <w:tcW w:w="2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120" w:type="dxa"/>
            <w:vAlign w:val="bottom"/>
          </w:tcPr>
          <w:p>
            <w:pPr>
              <w:jc w:val="right"/>
              <w:spacing w:after="0"/>
              <w:rPr>
                <w:sz w:val="20"/>
                <w:szCs w:val="20"/>
                <w:color w:val="auto"/>
              </w:rPr>
            </w:pPr>
            <w:r>
              <w:rPr>
                <w:rFonts w:ascii="Arial" w:cs="Arial" w:eastAsia="Arial" w:hAnsi="Arial"/>
                <w:sz w:val="18"/>
                <w:szCs w:val="18"/>
                <w:color w:val="auto"/>
              </w:rPr>
              <w:t>(1,971)</w:t>
            </w:r>
          </w:p>
        </w:tc>
        <w:tc>
          <w:tcPr>
            <w:tcW w:w="200" w:type="dxa"/>
            <w:vAlign w:val="bottom"/>
          </w:tcPr>
          <w:p>
            <w:pPr>
              <w:spacing w:after="0"/>
              <w:rPr>
                <w:sz w:val="18"/>
                <w:szCs w:val="18"/>
                <w:color w:val="auto"/>
              </w:rPr>
            </w:pPr>
          </w:p>
        </w:tc>
        <w:tc>
          <w:tcPr>
            <w:tcW w:w="1060" w:type="dxa"/>
            <w:vAlign w:val="bottom"/>
            <w:gridSpan w:val="2"/>
          </w:tcPr>
          <w:p>
            <w:pPr>
              <w:jc w:val="right"/>
              <w:ind w:right="60"/>
              <w:spacing w:after="0"/>
              <w:rPr>
                <w:sz w:val="20"/>
                <w:szCs w:val="20"/>
                <w:color w:val="auto"/>
              </w:rPr>
            </w:pPr>
            <w:r>
              <w:rPr>
                <w:rFonts w:ascii="Arial" w:cs="Arial" w:eastAsia="Arial" w:hAnsi="Arial"/>
                <w:sz w:val="18"/>
                <w:szCs w:val="18"/>
                <w:color w:val="auto"/>
              </w:rPr>
              <w:t>-</w:t>
            </w:r>
          </w:p>
        </w:tc>
      </w:tr>
      <w:tr>
        <w:trPr>
          <w:trHeight w:val="230"/>
        </w:trPr>
        <w:tc>
          <w:tcPr>
            <w:tcW w:w="120" w:type="dxa"/>
            <w:vAlign w:val="bottom"/>
          </w:tcPr>
          <w:p>
            <w:pPr>
              <w:spacing w:after="0"/>
              <w:rPr>
                <w:sz w:val="19"/>
                <w:szCs w:val="19"/>
                <w:color w:val="auto"/>
              </w:rPr>
            </w:pPr>
          </w:p>
        </w:tc>
        <w:tc>
          <w:tcPr>
            <w:tcW w:w="1160" w:type="dxa"/>
            <w:vAlign w:val="bottom"/>
          </w:tcPr>
          <w:p>
            <w:pPr>
              <w:jc w:val="right"/>
              <w:ind w:right="70"/>
              <w:spacing w:after="0"/>
              <w:rPr>
                <w:sz w:val="20"/>
                <w:szCs w:val="20"/>
                <w:color w:val="auto"/>
              </w:rPr>
            </w:pPr>
            <w:r>
              <w:rPr>
                <w:rFonts w:ascii="Arial" w:cs="Arial" w:eastAsia="Arial" w:hAnsi="Arial"/>
                <w:sz w:val="18"/>
                <w:szCs w:val="18"/>
                <w:color w:val="auto"/>
              </w:rPr>
              <w:t>-</w:t>
            </w:r>
          </w:p>
        </w:tc>
        <w:tc>
          <w:tcPr>
            <w:tcW w:w="220" w:type="dxa"/>
            <w:vAlign w:val="bottom"/>
          </w:tcPr>
          <w:p>
            <w:pPr>
              <w:spacing w:after="0"/>
              <w:rPr>
                <w:sz w:val="19"/>
                <w:szCs w:val="19"/>
                <w:color w:val="auto"/>
              </w:rPr>
            </w:pPr>
          </w:p>
        </w:tc>
        <w:tc>
          <w:tcPr>
            <w:tcW w:w="1020" w:type="dxa"/>
            <w:vAlign w:val="bottom"/>
            <w:gridSpan w:val="2"/>
          </w:tcPr>
          <w:p>
            <w:pPr>
              <w:jc w:val="right"/>
              <w:ind w:right="20"/>
              <w:spacing w:after="0"/>
              <w:rPr>
                <w:sz w:val="20"/>
                <w:szCs w:val="20"/>
                <w:color w:val="auto"/>
              </w:rPr>
            </w:pPr>
            <w:r>
              <w:rPr>
                <w:rFonts w:ascii="Arial" w:cs="Arial" w:eastAsia="Arial" w:hAnsi="Arial"/>
                <w:sz w:val="18"/>
                <w:szCs w:val="18"/>
                <w:color w:val="auto"/>
              </w:rPr>
              <w:t>-</w:t>
            </w:r>
          </w:p>
        </w:tc>
        <w:tc>
          <w:tcPr>
            <w:tcW w:w="2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120" w:type="dxa"/>
            <w:vAlign w:val="bottom"/>
          </w:tcPr>
          <w:p>
            <w:pPr>
              <w:jc w:val="right"/>
              <w:spacing w:after="0"/>
              <w:rPr>
                <w:sz w:val="20"/>
                <w:szCs w:val="20"/>
                <w:color w:val="auto"/>
              </w:rPr>
            </w:pPr>
            <w:r>
              <w:rPr>
                <w:rFonts w:ascii="Arial" w:cs="Arial" w:eastAsia="Arial" w:hAnsi="Arial"/>
                <w:sz w:val="18"/>
                <w:szCs w:val="18"/>
                <w:color w:val="auto"/>
              </w:rPr>
              <w:t>(1,050)</w:t>
            </w:r>
          </w:p>
        </w:tc>
        <w:tc>
          <w:tcPr>
            <w:tcW w:w="200" w:type="dxa"/>
            <w:vAlign w:val="bottom"/>
          </w:tcPr>
          <w:p>
            <w:pPr>
              <w:spacing w:after="0"/>
              <w:rPr>
                <w:sz w:val="19"/>
                <w:szCs w:val="19"/>
                <w:color w:val="auto"/>
              </w:rPr>
            </w:pPr>
          </w:p>
        </w:tc>
        <w:tc>
          <w:tcPr>
            <w:tcW w:w="1060" w:type="dxa"/>
            <w:vAlign w:val="bottom"/>
            <w:gridSpan w:val="2"/>
          </w:tcPr>
          <w:p>
            <w:pPr>
              <w:jc w:val="right"/>
              <w:ind w:right="60"/>
              <w:spacing w:after="0"/>
              <w:rPr>
                <w:sz w:val="20"/>
                <w:szCs w:val="20"/>
                <w:color w:val="auto"/>
              </w:rPr>
            </w:pPr>
            <w:r>
              <w:rPr>
                <w:rFonts w:ascii="Arial" w:cs="Arial" w:eastAsia="Arial" w:hAnsi="Arial"/>
                <w:sz w:val="18"/>
                <w:szCs w:val="18"/>
                <w:color w:val="auto"/>
              </w:rPr>
              <w:t>-</w:t>
            </w:r>
          </w:p>
        </w:tc>
      </w:tr>
      <w:tr>
        <w:trPr>
          <w:trHeight w:val="230"/>
        </w:trPr>
        <w:tc>
          <w:tcPr>
            <w:tcW w:w="120" w:type="dxa"/>
            <w:vAlign w:val="bottom"/>
          </w:tcPr>
          <w:p>
            <w:pPr>
              <w:spacing w:after="0"/>
              <w:rPr>
                <w:sz w:val="20"/>
                <w:szCs w:val="20"/>
                <w:color w:val="auto"/>
              </w:rPr>
            </w:pPr>
          </w:p>
        </w:tc>
        <w:tc>
          <w:tcPr>
            <w:tcW w:w="1160" w:type="dxa"/>
            <w:vAlign w:val="bottom"/>
          </w:tcPr>
          <w:p>
            <w:pPr>
              <w:jc w:val="right"/>
              <w:ind w:right="70"/>
              <w:spacing w:after="0"/>
              <w:rPr>
                <w:sz w:val="20"/>
                <w:szCs w:val="20"/>
                <w:color w:val="auto"/>
              </w:rPr>
            </w:pPr>
            <w:r>
              <w:rPr>
                <w:rFonts w:ascii="Arial" w:cs="Arial" w:eastAsia="Arial" w:hAnsi="Arial"/>
                <w:sz w:val="18"/>
                <w:szCs w:val="18"/>
                <w:color w:val="auto"/>
              </w:rPr>
              <w:t>-</w:t>
            </w:r>
          </w:p>
        </w:tc>
        <w:tc>
          <w:tcPr>
            <w:tcW w:w="220" w:type="dxa"/>
            <w:vAlign w:val="bottom"/>
          </w:tcPr>
          <w:p>
            <w:pPr>
              <w:spacing w:after="0"/>
              <w:rPr>
                <w:sz w:val="20"/>
                <w:szCs w:val="20"/>
                <w:color w:val="auto"/>
              </w:rPr>
            </w:pPr>
          </w:p>
        </w:tc>
        <w:tc>
          <w:tcPr>
            <w:tcW w:w="1020" w:type="dxa"/>
            <w:vAlign w:val="bottom"/>
            <w:gridSpan w:val="2"/>
          </w:tcPr>
          <w:p>
            <w:pPr>
              <w:jc w:val="right"/>
              <w:ind w:right="20"/>
              <w:spacing w:after="0"/>
              <w:rPr>
                <w:sz w:val="20"/>
                <w:szCs w:val="20"/>
                <w:color w:val="auto"/>
              </w:rPr>
            </w:pPr>
            <w:r>
              <w:rPr>
                <w:rFonts w:ascii="Arial" w:cs="Arial" w:eastAsia="Arial" w:hAnsi="Arial"/>
                <w:sz w:val="18"/>
                <w:szCs w:val="18"/>
                <w:color w:val="auto"/>
              </w:rPr>
              <w:t>-</w:t>
            </w:r>
          </w:p>
        </w:tc>
        <w:tc>
          <w:tcPr>
            <w:tcW w:w="20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120" w:type="dxa"/>
            <w:vAlign w:val="bottom"/>
          </w:tcPr>
          <w:p>
            <w:pPr>
              <w:jc w:val="right"/>
              <w:ind w:right="51"/>
              <w:spacing w:after="0"/>
              <w:rPr>
                <w:sz w:val="20"/>
                <w:szCs w:val="20"/>
                <w:color w:val="auto"/>
              </w:rPr>
            </w:pPr>
            <w:r>
              <w:rPr>
                <w:rFonts w:ascii="Arial" w:cs="Arial" w:eastAsia="Arial" w:hAnsi="Arial"/>
                <w:sz w:val="18"/>
                <w:szCs w:val="18"/>
                <w:color w:val="auto"/>
              </w:rPr>
              <w:t>-</w:t>
            </w:r>
          </w:p>
        </w:tc>
        <w:tc>
          <w:tcPr>
            <w:tcW w:w="200" w:type="dxa"/>
            <w:vAlign w:val="bottom"/>
          </w:tcPr>
          <w:p>
            <w:pPr>
              <w:spacing w:after="0"/>
              <w:rPr>
                <w:sz w:val="20"/>
                <w:szCs w:val="20"/>
                <w:color w:val="auto"/>
              </w:rPr>
            </w:pPr>
          </w:p>
        </w:tc>
        <w:tc>
          <w:tcPr>
            <w:tcW w:w="1060" w:type="dxa"/>
            <w:vAlign w:val="bottom"/>
            <w:gridSpan w:val="2"/>
          </w:tcPr>
          <w:p>
            <w:pPr>
              <w:jc w:val="right"/>
              <w:spacing w:after="0"/>
              <w:rPr>
                <w:sz w:val="20"/>
                <w:szCs w:val="20"/>
                <w:color w:val="auto"/>
              </w:rPr>
            </w:pPr>
            <w:r>
              <w:rPr>
                <w:rFonts w:ascii="Arial" w:cs="Arial" w:eastAsia="Arial" w:hAnsi="Arial"/>
                <w:sz w:val="18"/>
                <w:szCs w:val="18"/>
                <w:color w:val="auto"/>
              </w:rPr>
              <w:t>(835)</w:t>
            </w:r>
          </w:p>
        </w:tc>
      </w:tr>
      <w:tr>
        <w:trPr>
          <w:trHeight w:val="250"/>
        </w:trPr>
        <w:tc>
          <w:tcPr>
            <w:tcW w:w="1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5"/>
                <w:szCs w:val="15"/>
                <w:color w:val="auto"/>
                <w:w w:val="71"/>
              </w:rPr>
              <w:t>$</w:t>
            </w:r>
          </w:p>
        </w:tc>
        <w:tc>
          <w:tcPr>
            <w:tcW w:w="1160" w:type="dxa"/>
            <w:vAlign w:val="bottom"/>
            <w:tcBorders>
              <w:top w:val="single" w:sz="8" w:color="auto"/>
              <w:bottom w:val="single" w:sz="8" w:color="auto"/>
            </w:tcBorders>
          </w:tcPr>
          <w:p>
            <w:pPr>
              <w:jc w:val="right"/>
              <w:ind w:right="70"/>
              <w:spacing w:after="0"/>
              <w:rPr>
                <w:sz w:val="20"/>
                <w:szCs w:val="20"/>
                <w:color w:val="auto"/>
              </w:rPr>
            </w:pPr>
            <w:r>
              <w:rPr>
                <w:rFonts w:ascii="Arial" w:cs="Arial" w:eastAsia="Arial" w:hAnsi="Arial"/>
                <w:sz w:val="18"/>
                <w:szCs w:val="18"/>
                <w:color w:val="auto"/>
              </w:rPr>
              <w:t>2,747</w:t>
            </w:r>
          </w:p>
        </w:tc>
        <w:tc>
          <w:tcPr>
            <w:tcW w:w="2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w:t>
            </w:r>
          </w:p>
        </w:tc>
        <w:tc>
          <w:tcPr>
            <w:tcW w:w="1020" w:type="dxa"/>
            <w:vAlign w:val="bottom"/>
            <w:tcBorders>
              <w:top w:val="single" w:sz="8" w:color="auto"/>
              <w:bottom w:val="single" w:sz="8" w:color="auto"/>
            </w:tcBorders>
            <w:gridSpan w:val="2"/>
          </w:tcPr>
          <w:p>
            <w:pPr>
              <w:jc w:val="right"/>
              <w:ind w:right="20"/>
              <w:spacing w:after="0"/>
              <w:rPr>
                <w:sz w:val="20"/>
                <w:szCs w:val="20"/>
                <w:color w:val="auto"/>
              </w:rPr>
            </w:pPr>
            <w:r>
              <w:rPr>
                <w:rFonts w:ascii="Arial" w:cs="Arial" w:eastAsia="Arial" w:hAnsi="Arial"/>
                <w:sz w:val="18"/>
                <w:szCs w:val="18"/>
                <w:color w:val="auto"/>
              </w:rPr>
              <w:t>3,400</w:t>
            </w:r>
          </w:p>
        </w:tc>
        <w:tc>
          <w:tcPr>
            <w:tcW w:w="200" w:type="dxa"/>
            <w:vAlign w:val="bottom"/>
          </w:tcPr>
          <w:p>
            <w:pPr>
              <w:spacing w:after="0"/>
              <w:rPr>
                <w:sz w:val="21"/>
                <w:szCs w:val="21"/>
                <w:color w:val="auto"/>
              </w:rPr>
            </w:pPr>
          </w:p>
        </w:tc>
        <w:tc>
          <w:tcPr>
            <w:tcW w:w="1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79"/>
              </w:rPr>
              <w:t>$</w:t>
            </w:r>
          </w:p>
        </w:tc>
        <w:tc>
          <w:tcPr>
            <w:tcW w:w="1120" w:type="dxa"/>
            <w:vAlign w:val="bottom"/>
            <w:tcBorders>
              <w:top w:val="single" w:sz="8" w:color="auto"/>
              <w:bottom w:val="single" w:sz="8" w:color="auto"/>
            </w:tcBorders>
          </w:tcPr>
          <w:p>
            <w:pPr>
              <w:jc w:val="right"/>
              <w:spacing w:after="0" w:line="250" w:lineRule="exact"/>
              <w:rPr>
                <w:sz w:val="20"/>
                <w:szCs w:val="20"/>
                <w:color w:val="auto"/>
              </w:rPr>
            </w:pPr>
            <w:r>
              <w:rPr>
                <w:rFonts w:ascii="Arial" w:cs="Arial" w:eastAsia="Arial" w:hAnsi="Arial"/>
                <w:sz w:val="15"/>
                <w:szCs w:val="15"/>
                <w:color w:val="auto"/>
              </w:rPr>
              <w:t>(26,272</w:t>
            </w:r>
            <w:r>
              <w:rPr>
                <w:rFonts w:ascii="Arial" w:cs="Arial" w:eastAsia="Arial" w:hAnsi="Arial"/>
                <w:sz w:val="28"/>
                <w:szCs w:val="28"/>
                <w:color w:val="auto"/>
                <w:vertAlign w:val="superscript"/>
              </w:rPr>
              <w:t>)</w:t>
            </w:r>
          </w:p>
        </w:tc>
        <w:tc>
          <w:tcPr>
            <w:tcW w:w="2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w:t>
            </w:r>
          </w:p>
        </w:tc>
        <w:tc>
          <w:tcPr>
            <w:tcW w:w="10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5,050</w:t>
            </w:r>
          </w:p>
        </w:tc>
        <w:tc>
          <w:tcPr>
            <w:tcW w:w="60" w:type="dxa"/>
            <w:vAlign w:val="bottom"/>
          </w:tcPr>
          <w:p>
            <w:pPr>
              <w:spacing w:after="0"/>
              <w:rPr>
                <w:sz w:val="21"/>
                <w:szCs w:val="21"/>
                <w:color w:val="auto"/>
              </w:rPr>
            </w:pPr>
          </w:p>
        </w:tc>
      </w:tr>
      <w:tr>
        <w:trPr>
          <w:trHeight w:val="20"/>
        </w:trPr>
        <w:tc>
          <w:tcPr>
            <w:tcW w:w="120" w:type="dxa"/>
            <w:vAlign w:val="bottom"/>
            <w:tcBorders>
              <w:bottom w:val="single" w:sz="8" w:color="auto"/>
            </w:tcBorders>
          </w:tcPr>
          <w:p>
            <w:pPr>
              <w:spacing w:after="0" w:line="20" w:lineRule="exact"/>
              <w:rPr>
                <w:sz w:val="1"/>
                <w:szCs w:val="1"/>
                <w:color w:val="auto"/>
              </w:rPr>
            </w:pPr>
          </w:p>
        </w:tc>
        <w:tc>
          <w:tcPr>
            <w:tcW w:w="1160" w:type="dxa"/>
            <w:vAlign w:val="bottom"/>
            <w:tcBorders>
              <w:bottom w:val="single" w:sz="8" w:color="auto"/>
            </w:tcBorders>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100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1120" w:type="dxa"/>
            <w:vAlign w:val="bottom"/>
            <w:tcBorders>
              <w:bottom w:val="single" w:sz="8" w:color="auto"/>
            </w:tcBorders>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1000" w:type="dxa"/>
            <w:vAlign w:val="bottom"/>
            <w:tcBorders>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-1937385</wp:posOffset>
            </wp:positionH>
            <wp:positionV relativeFrom="paragraph">
              <wp:posOffset>-2742565</wp:posOffset>
            </wp:positionV>
            <wp:extent cx="7132320" cy="13716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extLst>
                    </a:blip>
                    <a:srcRect/>
                    <a:stretch>
                      <a:fillRect/>
                    </a:stretch>
                  </pic:blipFill>
                  <pic:spPr bwMode="auto">
                    <a:xfrm>
                      <a:off x="0" y="0"/>
                      <a:ext cx="7132320" cy="137160"/>
                    </a:xfrm>
                    <a:prstGeom prst="rect">
                      <a:avLst/>
                    </a:prstGeom>
                    <a:noFill/>
                  </pic:spPr>
                </pic:pic>
              </a:graphicData>
            </a:graphic>
          </wp:anchor>
        </w:drawing>
        <w:drawing>
          <wp:anchor simplePos="0" relativeHeight="251657728" behindDoc="1" locked="0" layoutInCell="0" allowOverlap="1">
            <wp:simplePos x="0" y="0"/>
            <wp:positionH relativeFrom="column">
              <wp:posOffset>-1937385</wp:posOffset>
            </wp:positionH>
            <wp:positionV relativeFrom="paragraph">
              <wp:posOffset>-2468245</wp:posOffset>
            </wp:positionV>
            <wp:extent cx="7132320" cy="13716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extLst>
                    </a:blip>
                    <a:srcRect/>
                    <a:stretch>
                      <a:fillRect/>
                    </a:stretch>
                  </pic:blipFill>
                  <pic:spPr bwMode="auto">
                    <a:xfrm>
                      <a:off x="0" y="0"/>
                      <a:ext cx="7132320" cy="137160"/>
                    </a:xfrm>
                    <a:prstGeom prst="rect">
                      <a:avLst/>
                    </a:prstGeom>
                    <a:noFill/>
                  </pic:spPr>
                </pic:pic>
              </a:graphicData>
            </a:graphic>
          </wp:anchor>
        </w:drawing>
        <w:drawing>
          <wp:anchor simplePos="0" relativeHeight="251657728" behindDoc="1" locked="0" layoutInCell="0" allowOverlap="1">
            <wp:simplePos x="0" y="0"/>
            <wp:positionH relativeFrom="column">
              <wp:posOffset>-1937385</wp:posOffset>
            </wp:positionH>
            <wp:positionV relativeFrom="paragraph">
              <wp:posOffset>-2193925</wp:posOffset>
            </wp:positionV>
            <wp:extent cx="7132320" cy="13716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extLst>
                    </a:blip>
                    <a:srcRect/>
                    <a:stretch>
                      <a:fillRect/>
                    </a:stretch>
                  </pic:blipFill>
                  <pic:spPr bwMode="auto">
                    <a:xfrm>
                      <a:off x="0" y="0"/>
                      <a:ext cx="7132320" cy="137160"/>
                    </a:xfrm>
                    <a:prstGeom prst="rect">
                      <a:avLst/>
                    </a:prstGeom>
                    <a:noFill/>
                  </pic:spPr>
                </pic:pic>
              </a:graphicData>
            </a:graphic>
          </wp:anchor>
        </w:drawing>
        <w:drawing>
          <wp:anchor simplePos="0" relativeHeight="251657728" behindDoc="1" locked="0" layoutInCell="0" allowOverlap="1">
            <wp:simplePos x="0" y="0"/>
            <wp:positionH relativeFrom="column">
              <wp:posOffset>-1937385</wp:posOffset>
            </wp:positionH>
            <wp:positionV relativeFrom="paragraph">
              <wp:posOffset>-1919605</wp:posOffset>
            </wp:positionV>
            <wp:extent cx="7132320" cy="15430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extLst>
                    </a:blip>
                    <a:srcRect/>
                    <a:stretch>
                      <a:fillRect/>
                    </a:stretch>
                  </pic:blipFill>
                  <pic:spPr bwMode="auto">
                    <a:xfrm>
                      <a:off x="0" y="0"/>
                      <a:ext cx="7132320" cy="154305"/>
                    </a:xfrm>
                    <a:prstGeom prst="rect">
                      <a:avLst/>
                    </a:prstGeom>
                    <a:noFill/>
                  </pic:spPr>
                </pic:pic>
              </a:graphicData>
            </a:graphic>
          </wp:anchor>
        </w:drawing>
        <w:drawing>
          <wp:anchor simplePos="0" relativeHeight="251657728" behindDoc="1" locked="0" layoutInCell="0" allowOverlap="1">
            <wp:simplePos x="0" y="0"/>
            <wp:positionH relativeFrom="column">
              <wp:posOffset>-1937385</wp:posOffset>
            </wp:positionH>
            <wp:positionV relativeFrom="paragraph">
              <wp:posOffset>-1576705</wp:posOffset>
            </wp:positionV>
            <wp:extent cx="7132320" cy="13716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extLst>
                    </a:blip>
                    <a:srcRect/>
                    <a:stretch>
                      <a:fillRect/>
                    </a:stretch>
                  </pic:blipFill>
                  <pic:spPr bwMode="auto">
                    <a:xfrm>
                      <a:off x="0" y="0"/>
                      <a:ext cx="7132320" cy="137160"/>
                    </a:xfrm>
                    <a:prstGeom prst="rect">
                      <a:avLst/>
                    </a:prstGeom>
                    <a:noFill/>
                  </pic:spPr>
                </pic:pic>
              </a:graphicData>
            </a:graphic>
          </wp:anchor>
        </w:drawing>
        <w:drawing>
          <wp:anchor simplePos="0" relativeHeight="251657728" behindDoc="1" locked="0" layoutInCell="0" allowOverlap="1">
            <wp:simplePos x="0" y="0"/>
            <wp:positionH relativeFrom="column">
              <wp:posOffset>-1937385</wp:posOffset>
            </wp:positionH>
            <wp:positionV relativeFrom="paragraph">
              <wp:posOffset>-1302385</wp:posOffset>
            </wp:positionV>
            <wp:extent cx="7132320" cy="13716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extLst>
                        <a:ext uri="{28A0092B-C50C-407E-A947-70E740481C1C}"/>
                      </a:extLst>
                    </a:blip>
                    <a:srcRect/>
                    <a:stretch>
                      <a:fillRect/>
                    </a:stretch>
                  </pic:blipFill>
                  <pic:spPr bwMode="auto">
                    <a:xfrm>
                      <a:off x="0" y="0"/>
                      <a:ext cx="7132320" cy="137160"/>
                    </a:xfrm>
                    <a:prstGeom prst="rect">
                      <a:avLst/>
                    </a:prstGeom>
                    <a:noFill/>
                  </pic:spPr>
                </pic:pic>
              </a:graphicData>
            </a:graphic>
          </wp:anchor>
        </w:drawing>
        <w:drawing>
          <wp:anchor simplePos="0" relativeHeight="251657728" behindDoc="1" locked="0" layoutInCell="0" allowOverlap="1">
            <wp:simplePos x="0" y="0"/>
            <wp:positionH relativeFrom="column">
              <wp:posOffset>-1937385</wp:posOffset>
            </wp:positionH>
            <wp:positionV relativeFrom="paragraph">
              <wp:posOffset>-1028065</wp:posOffset>
            </wp:positionV>
            <wp:extent cx="7132320" cy="13716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a:extLst>
                        <a:ext uri="{28A0092B-C50C-407E-A947-70E740481C1C}"/>
                      </a:extLst>
                    </a:blip>
                    <a:srcRect/>
                    <a:stretch>
                      <a:fillRect/>
                    </a:stretch>
                  </pic:blipFill>
                  <pic:spPr bwMode="auto">
                    <a:xfrm>
                      <a:off x="0" y="0"/>
                      <a:ext cx="7132320" cy="137160"/>
                    </a:xfrm>
                    <a:prstGeom prst="rect">
                      <a:avLst/>
                    </a:prstGeom>
                    <a:noFill/>
                  </pic:spPr>
                </pic:pic>
              </a:graphicData>
            </a:graphic>
          </wp:anchor>
        </w:drawing>
        <w:drawing>
          <wp:anchor simplePos="0" relativeHeight="251657728" behindDoc="1" locked="0" layoutInCell="0" allowOverlap="1">
            <wp:simplePos x="0" y="0"/>
            <wp:positionH relativeFrom="column">
              <wp:posOffset>-1937385</wp:posOffset>
            </wp:positionH>
            <wp:positionV relativeFrom="paragraph">
              <wp:posOffset>-753745</wp:posOffset>
            </wp:positionV>
            <wp:extent cx="7132320" cy="13716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a:extLst>
                        <a:ext uri="{28A0092B-C50C-407E-A947-70E740481C1C}"/>
                      </a:extLst>
                    </a:blip>
                    <a:srcRect/>
                    <a:stretch>
                      <a:fillRect/>
                    </a:stretch>
                  </pic:blipFill>
                  <pic:spPr bwMode="auto">
                    <a:xfrm>
                      <a:off x="0" y="0"/>
                      <a:ext cx="7132320" cy="137160"/>
                    </a:xfrm>
                    <a:prstGeom prst="rect">
                      <a:avLst/>
                    </a:prstGeom>
                    <a:noFill/>
                  </pic:spPr>
                </pic:pic>
              </a:graphicData>
            </a:graphic>
          </wp:anchor>
        </w:drawing>
        <w:drawing>
          <wp:anchor simplePos="0" relativeHeight="251657728" behindDoc="1" locked="0" layoutInCell="0" allowOverlap="1">
            <wp:simplePos x="0" y="0"/>
            <wp:positionH relativeFrom="column">
              <wp:posOffset>-1937385</wp:posOffset>
            </wp:positionH>
            <wp:positionV relativeFrom="paragraph">
              <wp:posOffset>-479425</wp:posOffset>
            </wp:positionV>
            <wp:extent cx="7132320" cy="13716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a:extLst>
                        <a:ext uri="{28A0092B-C50C-407E-A947-70E740481C1C}"/>
                      </a:extLst>
                    </a:blip>
                    <a:srcRect/>
                    <a:stretch>
                      <a:fillRect/>
                    </a:stretch>
                  </pic:blipFill>
                  <pic:spPr bwMode="auto">
                    <a:xfrm>
                      <a:off x="0" y="0"/>
                      <a:ext cx="7132320" cy="137160"/>
                    </a:xfrm>
                    <a:prstGeom prst="rect">
                      <a:avLst/>
                    </a:prstGeom>
                    <a:noFill/>
                  </pic:spPr>
                </pic:pic>
              </a:graphicData>
            </a:graphic>
          </wp:anchor>
        </w:drawing>
        <w:drawing>
          <wp:anchor simplePos="0" relativeHeight="251657728" behindDoc="1" locked="0" layoutInCell="0" allowOverlap="1">
            <wp:simplePos x="0" y="0"/>
            <wp:positionH relativeFrom="column">
              <wp:posOffset>-1937385</wp:posOffset>
            </wp:positionH>
            <wp:positionV relativeFrom="paragraph">
              <wp:posOffset>-187960</wp:posOffset>
            </wp:positionV>
            <wp:extent cx="7132320" cy="18859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2">
                      <a:extLst>
                        <a:ext uri="{28A0092B-C50C-407E-A947-70E740481C1C}"/>
                      </a:extLst>
                    </a:blip>
                    <a:srcRect/>
                    <a:stretch>
                      <a:fillRect/>
                    </a:stretch>
                  </pic:blipFill>
                  <pic:spPr bwMode="auto">
                    <a:xfrm>
                      <a:off x="0" y="0"/>
                      <a:ext cx="7132320" cy="188595"/>
                    </a:xfrm>
                    <a:prstGeom prst="rect">
                      <a:avLst/>
                    </a:prstGeom>
                    <a:noFill/>
                  </pic:spPr>
                </pic:pic>
              </a:graphicData>
            </a:graphic>
          </wp:anchor>
        </w:drawing>
        <w:drawing>
          <wp:anchor simplePos="0" relativeHeight="251657728" behindDoc="1" locked="0" layoutInCell="0" allowOverlap="1">
            <wp:simplePos x="0" y="0"/>
            <wp:positionH relativeFrom="column">
              <wp:posOffset>-1937385</wp:posOffset>
            </wp:positionH>
            <wp:positionV relativeFrom="paragraph">
              <wp:posOffset>360045</wp:posOffset>
            </wp:positionV>
            <wp:extent cx="7132320" cy="1714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3">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2">
            <w:col w:w="2340" w:space="720"/>
            <w:col w:w="8140"/>
          </w:cols>
          <w:pgMar w:left="320" w:top="580" w:right="379" w:bottom="1440" w:gutter="0" w:footer="0" w:header="0"/>
        </w:sectPr>
      </w:pPr>
    </w:p>
    <w:bookmarkStart w:id="11" w:name="page12"/>
    <w:bookmarkEnd w:id="11"/>
    <w:p>
      <w:pPr>
        <w:jc w:val="center"/>
        <w:spacing w:after="0"/>
        <w:rPr>
          <w:sz w:val="20"/>
          <w:szCs w:val="20"/>
          <w:color w:val="auto"/>
        </w:rPr>
      </w:pPr>
      <w:r>
        <w:rPr>
          <w:rFonts w:ascii="Arial" w:cs="Arial" w:eastAsia="Arial" w:hAnsi="Arial"/>
          <w:sz w:val="18"/>
          <w:szCs w:val="18"/>
          <w:b w:val="1"/>
          <w:bCs w:val="1"/>
          <w:color w:val="auto"/>
        </w:rPr>
        <w:t>Table 5</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BASSETT FURNITURE INDUSTRIES, INC. AND SUBSIDIARIES</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Rollforward of BHF Store Count</w:t>
      </w:r>
    </w:p>
    <w:p>
      <w:pPr>
        <w:spacing w:after="0" w:line="200" w:lineRule="exact"/>
        <w:rPr>
          <w:sz w:val="20"/>
          <w:szCs w:val="20"/>
          <w:color w:val="auto"/>
        </w:rPr>
      </w:pPr>
    </w:p>
    <w:p>
      <w:pPr>
        <w:spacing w:after="0" w:line="227"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4620" w:type="dxa"/>
            <w:vAlign w:val="bottom"/>
          </w:tcPr>
          <w:p>
            <w:pPr>
              <w:spacing w:after="0"/>
              <w:rPr>
                <w:sz w:val="18"/>
                <w:szCs w:val="18"/>
                <w:color w:val="auto"/>
              </w:rPr>
            </w:pPr>
          </w:p>
        </w:tc>
        <w:tc>
          <w:tcPr>
            <w:tcW w:w="1380" w:type="dxa"/>
            <w:vAlign w:val="bottom"/>
          </w:tcPr>
          <w:p>
            <w:pPr>
              <w:jc w:val="right"/>
              <w:ind w:right="210"/>
              <w:spacing w:after="0"/>
              <w:rPr>
                <w:sz w:val="20"/>
                <w:szCs w:val="20"/>
                <w:color w:val="auto"/>
              </w:rPr>
            </w:pPr>
            <w:r>
              <w:rPr>
                <w:rFonts w:ascii="Arial" w:cs="Arial" w:eastAsia="Arial" w:hAnsi="Arial"/>
                <w:sz w:val="18"/>
                <w:szCs w:val="18"/>
                <w:color w:val="auto"/>
                <w:w w:val="93"/>
              </w:rPr>
              <w:t>November 30,</w:t>
            </w:r>
          </w:p>
        </w:tc>
        <w:tc>
          <w:tcPr>
            <w:tcW w:w="1380" w:type="dxa"/>
            <w:vAlign w:val="bottom"/>
          </w:tcPr>
          <w:p>
            <w:pPr>
              <w:spacing w:after="0"/>
              <w:rPr>
                <w:sz w:val="18"/>
                <w:szCs w:val="18"/>
                <w:color w:val="auto"/>
              </w:rPr>
            </w:pPr>
          </w:p>
        </w:tc>
        <w:tc>
          <w:tcPr>
            <w:tcW w:w="1360" w:type="dxa"/>
            <w:vAlign w:val="bottom"/>
          </w:tcPr>
          <w:p>
            <w:pPr>
              <w:spacing w:after="0"/>
              <w:rPr>
                <w:sz w:val="18"/>
                <w:szCs w:val="18"/>
                <w:color w:val="auto"/>
              </w:rPr>
            </w:pPr>
          </w:p>
        </w:tc>
        <w:tc>
          <w:tcPr>
            <w:tcW w:w="1260" w:type="dxa"/>
            <w:vAlign w:val="bottom"/>
          </w:tcPr>
          <w:p>
            <w:pPr>
              <w:spacing w:after="0"/>
              <w:rPr>
                <w:sz w:val="18"/>
                <w:szCs w:val="18"/>
                <w:color w:val="auto"/>
              </w:rPr>
            </w:pPr>
          </w:p>
        </w:tc>
        <w:tc>
          <w:tcPr>
            <w:tcW w:w="1240" w:type="dxa"/>
            <w:vAlign w:val="bottom"/>
            <w:gridSpan w:val="2"/>
          </w:tcPr>
          <w:p>
            <w:pPr>
              <w:ind w:left="180"/>
              <w:spacing w:after="0"/>
              <w:rPr>
                <w:sz w:val="20"/>
                <w:szCs w:val="20"/>
                <w:color w:val="auto"/>
              </w:rPr>
            </w:pPr>
            <w:r>
              <w:rPr>
                <w:rFonts w:ascii="Arial" w:cs="Arial" w:eastAsia="Arial" w:hAnsi="Arial"/>
                <w:sz w:val="18"/>
                <w:szCs w:val="18"/>
                <w:color w:val="auto"/>
              </w:rPr>
              <w:t>August 29,</w:t>
            </w:r>
          </w:p>
        </w:tc>
      </w:tr>
      <w:tr>
        <w:trPr>
          <w:trHeight w:val="230"/>
        </w:trPr>
        <w:tc>
          <w:tcPr>
            <w:tcW w:w="4620" w:type="dxa"/>
            <w:vAlign w:val="bottom"/>
          </w:tcPr>
          <w:p>
            <w:pPr>
              <w:spacing w:after="0"/>
              <w:rPr>
                <w:sz w:val="20"/>
                <w:szCs w:val="20"/>
                <w:color w:val="auto"/>
              </w:rPr>
            </w:pPr>
          </w:p>
        </w:tc>
        <w:tc>
          <w:tcPr>
            <w:tcW w:w="1380" w:type="dxa"/>
            <w:vAlign w:val="bottom"/>
            <w:tcBorders>
              <w:bottom w:val="single" w:sz="8" w:color="auto"/>
            </w:tcBorders>
          </w:tcPr>
          <w:p>
            <w:pPr>
              <w:jc w:val="right"/>
              <w:ind w:right="530"/>
              <w:spacing w:after="0"/>
              <w:rPr>
                <w:sz w:val="20"/>
                <w:szCs w:val="20"/>
                <w:color w:val="auto"/>
              </w:rPr>
            </w:pPr>
            <w:r>
              <w:rPr>
                <w:rFonts w:ascii="Arial" w:cs="Arial" w:eastAsia="Arial" w:hAnsi="Arial"/>
                <w:sz w:val="18"/>
                <w:szCs w:val="18"/>
                <w:color w:val="auto"/>
              </w:rPr>
              <w:t>2019</w:t>
            </w:r>
          </w:p>
        </w:tc>
        <w:tc>
          <w:tcPr>
            <w:tcW w:w="1380" w:type="dxa"/>
            <w:vAlign w:val="bottom"/>
            <w:tcBorders>
              <w:bottom w:val="single" w:sz="8" w:color="auto"/>
            </w:tcBorders>
          </w:tcPr>
          <w:p>
            <w:pPr>
              <w:jc w:val="right"/>
              <w:ind w:right="390"/>
              <w:spacing w:after="0"/>
              <w:rPr>
                <w:sz w:val="20"/>
                <w:szCs w:val="20"/>
                <w:color w:val="auto"/>
              </w:rPr>
            </w:pPr>
            <w:r>
              <w:rPr>
                <w:rFonts w:ascii="Arial" w:cs="Arial" w:eastAsia="Arial" w:hAnsi="Arial"/>
                <w:sz w:val="18"/>
                <w:szCs w:val="18"/>
                <w:color w:val="auto"/>
              </w:rPr>
              <w:t>Opened*</w:t>
            </w:r>
          </w:p>
        </w:tc>
        <w:tc>
          <w:tcPr>
            <w:tcW w:w="1360" w:type="dxa"/>
            <w:vAlign w:val="bottom"/>
            <w:tcBorders>
              <w:bottom w:val="single" w:sz="8" w:color="auto"/>
            </w:tcBorders>
          </w:tcPr>
          <w:p>
            <w:pPr>
              <w:jc w:val="right"/>
              <w:ind w:right="430"/>
              <w:spacing w:after="0"/>
              <w:rPr>
                <w:sz w:val="20"/>
                <w:szCs w:val="20"/>
                <w:color w:val="auto"/>
              </w:rPr>
            </w:pPr>
            <w:r>
              <w:rPr>
                <w:rFonts w:ascii="Arial" w:cs="Arial" w:eastAsia="Arial" w:hAnsi="Arial"/>
                <w:sz w:val="18"/>
                <w:szCs w:val="18"/>
                <w:color w:val="auto"/>
              </w:rPr>
              <w:t>Closed*</w:t>
            </w:r>
          </w:p>
        </w:tc>
        <w:tc>
          <w:tcPr>
            <w:tcW w:w="1260" w:type="dxa"/>
            <w:vAlign w:val="bottom"/>
            <w:tcBorders>
              <w:bottom w:val="single" w:sz="8" w:color="auto"/>
            </w:tcBorders>
          </w:tcPr>
          <w:p>
            <w:pPr>
              <w:jc w:val="right"/>
              <w:ind w:right="310"/>
              <w:spacing w:after="0"/>
              <w:rPr>
                <w:sz w:val="20"/>
                <w:szCs w:val="20"/>
                <w:color w:val="auto"/>
              </w:rPr>
            </w:pPr>
            <w:r>
              <w:rPr>
                <w:rFonts w:ascii="Arial" w:cs="Arial" w:eastAsia="Arial" w:hAnsi="Arial"/>
                <w:sz w:val="18"/>
                <w:szCs w:val="18"/>
                <w:color w:val="auto"/>
              </w:rPr>
              <w:t>Transfers</w:t>
            </w:r>
          </w:p>
        </w:tc>
        <w:tc>
          <w:tcPr>
            <w:tcW w:w="1140" w:type="dxa"/>
            <w:vAlign w:val="bottom"/>
            <w:tcBorders>
              <w:bottom w:val="single" w:sz="8" w:color="auto"/>
            </w:tcBorders>
          </w:tcPr>
          <w:p>
            <w:pPr>
              <w:jc w:val="right"/>
              <w:ind w:right="290"/>
              <w:spacing w:after="0"/>
              <w:rPr>
                <w:sz w:val="20"/>
                <w:szCs w:val="20"/>
                <w:color w:val="auto"/>
              </w:rPr>
            </w:pPr>
            <w:r>
              <w:rPr>
                <w:rFonts w:ascii="Arial" w:cs="Arial" w:eastAsia="Arial" w:hAnsi="Arial"/>
                <w:sz w:val="18"/>
                <w:szCs w:val="18"/>
                <w:color w:val="auto"/>
              </w:rPr>
              <w:t>2020</w:t>
            </w:r>
          </w:p>
        </w:tc>
        <w:tc>
          <w:tcPr>
            <w:tcW w:w="100" w:type="dxa"/>
            <w:vAlign w:val="bottom"/>
          </w:tcPr>
          <w:p>
            <w:pPr>
              <w:spacing w:after="0"/>
              <w:rPr>
                <w:sz w:val="20"/>
                <w:szCs w:val="20"/>
                <w:color w:val="auto"/>
              </w:rPr>
            </w:pPr>
          </w:p>
        </w:tc>
      </w:tr>
      <w:tr>
        <w:trPr>
          <w:trHeight w:val="210"/>
        </w:trPr>
        <w:tc>
          <w:tcPr>
            <w:tcW w:w="4620" w:type="dxa"/>
            <w:vAlign w:val="bottom"/>
          </w:tcPr>
          <w:p>
            <w:pPr>
              <w:spacing w:after="0"/>
              <w:rPr>
                <w:sz w:val="18"/>
                <w:szCs w:val="18"/>
                <w:color w:val="auto"/>
              </w:rPr>
            </w:pPr>
          </w:p>
        </w:tc>
        <w:tc>
          <w:tcPr>
            <w:tcW w:w="1380" w:type="dxa"/>
            <w:vAlign w:val="bottom"/>
          </w:tcPr>
          <w:p>
            <w:pPr>
              <w:spacing w:after="0"/>
              <w:rPr>
                <w:sz w:val="18"/>
                <w:szCs w:val="18"/>
                <w:color w:val="auto"/>
              </w:rPr>
            </w:pPr>
          </w:p>
        </w:tc>
        <w:tc>
          <w:tcPr>
            <w:tcW w:w="1380" w:type="dxa"/>
            <w:vAlign w:val="bottom"/>
          </w:tcPr>
          <w:p>
            <w:pPr>
              <w:spacing w:after="0"/>
              <w:rPr>
                <w:sz w:val="18"/>
                <w:szCs w:val="18"/>
                <w:color w:val="auto"/>
              </w:rPr>
            </w:pPr>
          </w:p>
        </w:tc>
        <w:tc>
          <w:tcPr>
            <w:tcW w:w="1360" w:type="dxa"/>
            <w:vAlign w:val="bottom"/>
          </w:tcPr>
          <w:p>
            <w:pPr>
              <w:spacing w:after="0"/>
              <w:rPr>
                <w:sz w:val="18"/>
                <w:szCs w:val="18"/>
                <w:color w:val="auto"/>
              </w:rPr>
            </w:pPr>
          </w:p>
        </w:tc>
        <w:tc>
          <w:tcPr>
            <w:tcW w:w="1260" w:type="dxa"/>
            <w:vAlign w:val="bottom"/>
          </w:tcPr>
          <w:p>
            <w:pPr>
              <w:spacing w:after="0"/>
              <w:rPr>
                <w:sz w:val="18"/>
                <w:szCs w:val="18"/>
                <w:color w:val="auto"/>
              </w:rPr>
            </w:pPr>
          </w:p>
        </w:tc>
        <w:tc>
          <w:tcPr>
            <w:tcW w:w="1140" w:type="dxa"/>
            <w:vAlign w:val="bottom"/>
          </w:tcPr>
          <w:p>
            <w:pPr>
              <w:spacing w:after="0"/>
              <w:rPr>
                <w:sz w:val="18"/>
                <w:szCs w:val="18"/>
                <w:color w:val="auto"/>
              </w:rPr>
            </w:pPr>
          </w:p>
        </w:tc>
        <w:tc>
          <w:tcPr>
            <w:tcW w:w="100" w:type="dxa"/>
            <w:vAlign w:val="bottom"/>
          </w:tcPr>
          <w:p>
            <w:pPr>
              <w:spacing w:after="0"/>
              <w:rPr>
                <w:sz w:val="18"/>
                <w:szCs w:val="18"/>
                <w:color w:val="auto"/>
              </w:rPr>
            </w:pPr>
          </w:p>
        </w:tc>
      </w:tr>
      <w:tr>
        <w:trPr>
          <w:trHeight w:val="216"/>
        </w:trPr>
        <w:tc>
          <w:tcPr>
            <w:tcW w:w="4620" w:type="dxa"/>
            <w:vAlign w:val="bottom"/>
            <w:shd w:val="clear" w:color="auto" w:fill="CCEEFF"/>
          </w:tcPr>
          <w:p>
            <w:pPr>
              <w:spacing w:after="0"/>
              <w:rPr>
                <w:sz w:val="20"/>
                <w:szCs w:val="20"/>
                <w:color w:val="auto"/>
              </w:rPr>
            </w:pPr>
            <w:r>
              <w:rPr>
                <w:rFonts w:ascii="Arial" w:cs="Arial" w:eastAsia="Arial" w:hAnsi="Arial"/>
                <w:sz w:val="18"/>
                <w:szCs w:val="18"/>
                <w:color w:val="auto"/>
              </w:rPr>
              <w:t>Company-owned stores</w:t>
            </w:r>
          </w:p>
        </w:tc>
        <w:tc>
          <w:tcPr>
            <w:tcW w:w="1380" w:type="dxa"/>
            <w:vAlign w:val="bottom"/>
            <w:shd w:val="clear" w:color="auto" w:fill="CCEEFF"/>
          </w:tcPr>
          <w:p>
            <w:pPr>
              <w:jc w:val="right"/>
              <w:ind w:right="150"/>
              <w:spacing w:after="0"/>
              <w:rPr>
                <w:sz w:val="20"/>
                <w:szCs w:val="20"/>
                <w:color w:val="auto"/>
              </w:rPr>
            </w:pPr>
            <w:r>
              <w:rPr>
                <w:rFonts w:ascii="Arial" w:cs="Arial" w:eastAsia="Arial" w:hAnsi="Arial"/>
                <w:sz w:val="18"/>
                <w:szCs w:val="18"/>
                <w:color w:val="auto"/>
              </w:rPr>
              <w:t>70</w:t>
            </w:r>
          </w:p>
        </w:tc>
        <w:tc>
          <w:tcPr>
            <w:tcW w:w="1380" w:type="dxa"/>
            <w:vAlign w:val="bottom"/>
            <w:shd w:val="clear" w:color="auto" w:fill="CCEEFF"/>
          </w:tcPr>
          <w:p>
            <w:pPr>
              <w:jc w:val="right"/>
              <w:ind w:right="150"/>
              <w:spacing w:after="0"/>
              <w:rPr>
                <w:sz w:val="20"/>
                <w:szCs w:val="20"/>
                <w:color w:val="auto"/>
              </w:rPr>
            </w:pPr>
            <w:r>
              <w:rPr>
                <w:rFonts w:ascii="Arial" w:cs="Arial" w:eastAsia="Arial" w:hAnsi="Arial"/>
                <w:sz w:val="18"/>
                <w:szCs w:val="18"/>
                <w:color w:val="auto"/>
              </w:rPr>
              <w:t>-</w:t>
            </w:r>
          </w:p>
        </w:tc>
        <w:tc>
          <w:tcPr>
            <w:tcW w:w="1360" w:type="dxa"/>
            <w:vAlign w:val="bottom"/>
            <w:shd w:val="clear" w:color="auto" w:fill="CCEEFF"/>
          </w:tcPr>
          <w:p>
            <w:pPr>
              <w:jc w:val="right"/>
              <w:ind w:right="110"/>
              <w:spacing w:after="0"/>
              <w:rPr>
                <w:sz w:val="20"/>
                <w:szCs w:val="20"/>
                <w:color w:val="auto"/>
              </w:rPr>
            </w:pPr>
            <w:r>
              <w:rPr>
                <w:rFonts w:ascii="Arial" w:cs="Arial" w:eastAsia="Arial" w:hAnsi="Arial"/>
                <w:sz w:val="18"/>
                <w:szCs w:val="18"/>
                <w:color w:val="auto"/>
              </w:rPr>
              <w:t>(4)</w:t>
            </w:r>
          </w:p>
        </w:tc>
        <w:tc>
          <w:tcPr>
            <w:tcW w:w="1260" w:type="dxa"/>
            <w:vAlign w:val="bottom"/>
            <w:shd w:val="clear" w:color="auto" w:fill="CCEEFF"/>
          </w:tcPr>
          <w:p>
            <w:pPr>
              <w:jc w:val="right"/>
              <w:ind w:right="110"/>
              <w:spacing w:after="0"/>
              <w:rPr>
                <w:sz w:val="20"/>
                <w:szCs w:val="20"/>
                <w:color w:val="auto"/>
              </w:rPr>
            </w:pPr>
            <w:r>
              <w:rPr>
                <w:rFonts w:ascii="Arial" w:cs="Arial" w:eastAsia="Arial" w:hAnsi="Arial"/>
                <w:sz w:val="18"/>
                <w:szCs w:val="18"/>
                <w:color w:val="auto"/>
              </w:rPr>
              <w:t>-</w:t>
            </w:r>
          </w:p>
        </w:tc>
        <w:tc>
          <w:tcPr>
            <w:tcW w:w="11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66</w:t>
            </w:r>
          </w:p>
        </w:tc>
        <w:tc>
          <w:tcPr>
            <w:tcW w:w="100" w:type="dxa"/>
            <w:vAlign w:val="bottom"/>
            <w:shd w:val="clear" w:color="auto" w:fill="CCEEFF"/>
          </w:tcPr>
          <w:p>
            <w:pPr>
              <w:spacing w:after="0"/>
              <w:rPr>
                <w:sz w:val="18"/>
                <w:szCs w:val="18"/>
                <w:color w:val="auto"/>
              </w:rPr>
            </w:pPr>
          </w:p>
        </w:tc>
      </w:tr>
      <w:tr>
        <w:trPr>
          <w:trHeight w:val="216"/>
        </w:trPr>
        <w:tc>
          <w:tcPr>
            <w:tcW w:w="4620" w:type="dxa"/>
            <w:vAlign w:val="bottom"/>
          </w:tcPr>
          <w:p>
            <w:pPr>
              <w:spacing w:after="0"/>
              <w:rPr>
                <w:sz w:val="20"/>
                <w:szCs w:val="20"/>
                <w:color w:val="auto"/>
              </w:rPr>
            </w:pPr>
            <w:r>
              <w:rPr>
                <w:rFonts w:ascii="Arial" w:cs="Arial" w:eastAsia="Arial" w:hAnsi="Arial"/>
                <w:sz w:val="18"/>
                <w:szCs w:val="18"/>
                <w:color w:val="auto"/>
              </w:rPr>
              <w:t>Licensee-owned stores</w:t>
            </w:r>
          </w:p>
        </w:tc>
        <w:tc>
          <w:tcPr>
            <w:tcW w:w="1380" w:type="dxa"/>
            <w:vAlign w:val="bottom"/>
            <w:tcBorders>
              <w:bottom w:val="single" w:sz="8" w:color="auto"/>
            </w:tcBorders>
          </w:tcPr>
          <w:p>
            <w:pPr>
              <w:jc w:val="right"/>
              <w:ind w:right="150"/>
              <w:spacing w:after="0"/>
              <w:rPr>
                <w:sz w:val="20"/>
                <w:szCs w:val="20"/>
                <w:color w:val="auto"/>
              </w:rPr>
            </w:pPr>
            <w:r>
              <w:rPr>
                <w:rFonts w:ascii="Arial" w:cs="Arial" w:eastAsia="Arial" w:hAnsi="Arial"/>
                <w:sz w:val="18"/>
                <w:szCs w:val="18"/>
                <w:color w:val="auto"/>
              </w:rPr>
              <w:t>33</w:t>
            </w:r>
          </w:p>
        </w:tc>
        <w:tc>
          <w:tcPr>
            <w:tcW w:w="1380" w:type="dxa"/>
            <w:vAlign w:val="bottom"/>
            <w:tcBorders>
              <w:bottom w:val="single" w:sz="8" w:color="auto"/>
            </w:tcBorders>
          </w:tcPr>
          <w:p>
            <w:pPr>
              <w:jc w:val="right"/>
              <w:ind w:right="150"/>
              <w:spacing w:after="0"/>
              <w:rPr>
                <w:sz w:val="20"/>
                <w:szCs w:val="20"/>
                <w:color w:val="auto"/>
              </w:rPr>
            </w:pPr>
            <w:r>
              <w:rPr>
                <w:rFonts w:ascii="Arial" w:cs="Arial" w:eastAsia="Arial" w:hAnsi="Arial"/>
                <w:sz w:val="18"/>
                <w:szCs w:val="18"/>
                <w:color w:val="auto"/>
              </w:rPr>
              <w:t>1</w:t>
            </w:r>
          </w:p>
        </w:tc>
        <w:tc>
          <w:tcPr>
            <w:tcW w:w="1360" w:type="dxa"/>
            <w:vAlign w:val="bottom"/>
            <w:tcBorders>
              <w:bottom w:val="single" w:sz="8" w:color="auto"/>
            </w:tcBorders>
          </w:tcPr>
          <w:p>
            <w:pPr>
              <w:jc w:val="right"/>
              <w:ind w:right="170"/>
              <w:spacing w:after="0"/>
              <w:rPr>
                <w:sz w:val="20"/>
                <w:szCs w:val="20"/>
                <w:color w:val="auto"/>
              </w:rPr>
            </w:pPr>
            <w:r>
              <w:rPr>
                <w:rFonts w:ascii="Arial" w:cs="Arial" w:eastAsia="Arial" w:hAnsi="Arial"/>
                <w:sz w:val="18"/>
                <w:szCs w:val="18"/>
                <w:color w:val="auto"/>
              </w:rPr>
              <w:t>-</w:t>
            </w:r>
          </w:p>
        </w:tc>
        <w:tc>
          <w:tcPr>
            <w:tcW w:w="1260" w:type="dxa"/>
            <w:vAlign w:val="bottom"/>
            <w:tcBorders>
              <w:bottom w:val="single" w:sz="8" w:color="auto"/>
            </w:tcBorders>
          </w:tcPr>
          <w:p>
            <w:pPr>
              <w:jc w:val="right"/>
              <w:ind w:right="110"/>
              <w:spacing w:after="0"/>
              <w:rPr>
                <w:sz w:val="20"/>
                <w:szCs w:val="20"/>
                <w:color w:val="auto"/>
              </w:rPr>
            </w:pPr>
            <w:r>
              <w:rPr>
                <w:rFonts w:ascii="Arial" w:cs="Arial" w:eastAsia="Arial" w:hAnsi="Arial"/>
                <w:sz w:val="18"/>
                <w:szCs w:val="18"/>
                <w:color w:val="auto"/>
              </w:rPr>
              <w:t>-</w:t>
            </w:r>
          </w:p>
        </w:tc>
        <w:tc>
          <w:tcPr>
            <w:tcW w:w="11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34</w:t>
            </w:r>
          </w:p>
        </w:tc>
        <w:tc>
          <w:tcPr>
            <w:tcW w:w="100" w:type="dxa"/>
            <w:vAlign w:val="bottom"/>
          </w:tcPr>
          <w:p>
            <w:pPr>
              <w:spacing w:after="0"/>
              <w:rPr>
                <w:sz w:val="18"/>
                <w:szCs w:val="18"/>
                <w:color w:val="auto"/>
              </w:rPr>
            </w:pPr>
          </w:p>
        </w:tc>
      </w:tr>
      <w:tr>
        <w:trPr>
          <w:trHeight w:val="210"/>
        </w:trPr>
        <w:tc>
          <w:tcPr>
            <w:tcW w:w="4620" w:type="dxa"/>
            <w:vAlign w:val="bottom"/>
            <w:shd w:val="clear" w:color="auto" w:fill="CCEEFF"/>
          </w:tcPr>
          <w:p>
            <w:pPr>
              <w:spacing w:after="0"/>
              <w:rPr>
                <w:sz w:val="18"/>
                <w:szCs w:val="18"/>
                <w:color w:val="auto"/>
              </w:rPr>
            </w:pPr>
          </w:p>
        </w:tc>
        <w:tc>
          <w:tcPr>
            <w:tcW w:w="1380" w:type="dxa"/>
            <w:vAlign w:val="bottom"/>
            <w:shd w:val="clear" w:color="auto" w:fill="CCEEFF"/>
          </w:tcPr>
          <w:p>
            <w:pPr>
              <w:spacing w:after="0"/>
              <w:rPr>
                <w:sz w:val="18"/>
                <w:szCs w:val="18"/>
                <w:color w:val="auto"/>
              </w:rPr>
            </w:pPr>
          </w:p>
        </w:tc>
        <w:tc>
          <w:tcPr>
            <w:tcW w:w="1380" w:type="dxa"/>
            <w:vAlign w:val="bottom"/>
            <w:shd w:val="clear" w:color="auto" w:fill="CCEEFF"/>
          </w:tcPr>
          <w:p>
            <w:pPr>
              <w:spacing w:after="0"/>
              <w:rPr>
                <w:sz w:val="18"/>
                <w:szCs w:val="18"/>
                <w:color w:val="auto"/>
              </w:rPr>
            </w:pPr>
          </w:p>
        </w:tc>
        <w:tc>
          <w:tcPr>
            <w:tcW w:w="1360" w:type="dxa"/>
            <w:vAlign w:val="bottom"/>
            <w:shd w:val="clear" w:color="auto" w:fill="CCEEFF"/>
          </w:tcPr>
          <w:p>
            <w:pPr>
              <w:spacing w:after="0"/>
              <w:rPr>
                <w:sz w:val="18"/>
                <w:szCs w:val="18"/>
                <w:color w:val="auto"/>
              </w:rPr>
            </w:pPr>
          </w:p>
        </w:tc>
        <w:tc>
          <w:tcPr>
            <w:tcW w:w="1260" w:type="dxa"/>
            <w:vAlign w:val="bottom"/>
            <w:shd w:val="clear" w:color="auto" w:fill="CCEEFF"/>
          </w:tcPr>
          <w:p>
            <w:pPr>
              <w:spacing w:after="0"/>
              <w:rPr>
                <w:sz w:val="18"/>
                <w:szCs w:val="18"/>
                <w:color w:val="auto"/>
              </w:rPr>
            </w:pPr>
          </w:p>
        </w:tc>
        <w:tc>
          <w:tcPr>
            <w:tcW w:w="11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r>
      <w:tr>
        <w:trPr>
          <w:trHeight w:val="216"/>
        </w:trPr>
        <w:tc>
          <w:tcPr>
            <w:tcW w:w="4620" w:type="dxa"/>
            <w:vAlign w:val="bottom"/>
          </w:tcPr>
          <w:p>
            <w:pPr>
              <w:ind w:left="340"/>
              <w:spacing w:after="0"/>
              <w:rPr>
                <w:sz w:val="20"/>
                <w:szCs w:val="20"/>
                <w:color w:val="auto"/>
              </w:rPr>
            </w:pPr>
            <w:r>
              <w:rPr>
                <w:rFonts w:ascii="Arial" w:cs="Arial" w:eastAsia="Arial" w:hAnsi="Arial"/>
                <w:sz w:val="18"/>
                <w:szCs w:val="18"/>
                <w:color w:val="auto"/>
              </w:rPr>
              <w:t>Total</w:t>
            </w:r>
          </w:p>
        </w:tc>
        <w:tc>
          <w:tcPr>
            <w:tcW w:w="1380" w:type="dxa"/>
            <w:vAlign w:val="bottom"/>
            <w:tcBorders>
              <w:bottom w:val="single" w:sz="8" w:color="auto"/>
            </w:tcBorders>
          </w:tcPr>
          <w:p>
            <w:pPr>
              <w:jc w:val="right"/>
              <w:ind w:right="150"/>
              <w:spacing w:after="0"/>
              <w:rPr>
                <w:sz w:val="20"/>
                <w:szCs w:val="20"/>
                <w:color w:val="auto"/>
              </w:rPr>
            </w:pPr>
            <w:r>
              <w:rPr>
                <w:rFonts w:ascii="Arial" w:cs="Arial" w:eastAsia="Arial" w:hAnsi="Arial"/>
                <w:sz w:val="18"/>
                <w:szCs w:val="18"/>
                <w:color w:val="auto"/>
              </w:rPr>
              <w:t>103</w:t>
            </w:r>
          </w:p>
        </w:tc>
        <w:tc>
          <w:tcPr>
            <w:tcW w:w="1380" w:type="dxa"/>
            <w:vAlign w:val="bottom"/>
            <w:tcBorders>
              <w:bottom w:val="single" w:sz="8" w:color="auto"/>
            </w:tcBorders>
          </w:tcPr>
          <w:p>
            <w:pPr>
              <w:jc w:val="right"/>
              <w:ind w:right="150"/>
              <w:spacing w:after="0"/>
              <w:rPr>
                <w:sz w:val="20"/>
                <w:szCs w:val="20"/>
                <w:color w:val="auto"/>
              </w:rPr>
            </w:pPr>
            <w:r>
              <w:rPr>
                <w:rFonts w:ascii="Arial" w:cs="Arial" w:eastAsia="Arial" w:hAnsi="Arial"/>
                <w:sz w:val="18"/>
                <w:szCs w:val="18"/>
                <w:color w:val="auto"/>
              </w:rPr>
              <w:t>1</w:t>
            </w:r>
          </w:p>
        </w:tc>
        <w:tc>
          <w:tcPr>
            <w:tcW w:w="1360" w:type="dxa"/>
            <w:vAlign w:val="bottom"/>
            <w:tcBorders>
              <w:bottom w:val="single" w:sz="8" w:color="auto"/>
            </w:tcBorders>
          </w:tcPr>
          <w:p>
            <w:pPr>
              <w:jc w:val="right"/>
              <w:ind w:right="110"/>
              <w:spacing w:after="0"/>
              <w:rPr>
                <w:sz w:val="20"/>
                <w:szCs w:val="20"/>
                <w:color w:val="auto"/>
              </w:rPr>
            </w:pPr>
            <w:r>
              <w:rPr>
                <w:rFonts w:ascii="Arial" w:cs="Arial" w:eastAsia="Arial" w:hAnsi="Arial"/>
                <w:sz w:val="18"/>
                <w:szCs w:val="18"/>
                <w:color w:val="auto"/>
              </w:rPr>
              <w:t>(4)</w:t>
            </w:r>
          </w:p>
        </w:tc>
        <w:tc>
          <w:tcPr>
            <w:tcW w:w="1260" w:type="dxa"/>
            <w:vAlign w:val="bottom"/>
            <w:tcBorders>
              <w:bottom w:val="single" w:sz="8" w:color="auto"/>
            </w:tcBorders>
          </w:tcPr>
          <w:p>
            <w:pPr>
              <w:jc w:val="right"/>
              <w:ind w:right="110"/>
              <w:spacing w:after="0"/>
              <w:rPr>
                <w:sz w:val="20"/>
                <w:szCs w:val="20"/>
                <w:color w:val="auto"/>
              </w:rPr>
            </w:pPr>
            <w:r>
              <w:rPr>
                <w:rFonts w:ascii="Arial" w:cs="Arial" w:eastAsia="Arial" w:hAnsi="Arial"/>
                <w:sz w:val="18"/>
                <w:szCs w:val="18"/>
                <w:color w:val="auto"/>
              </w:rPr>
              <w:t>-</w:t>
            </w:r>
          </w:p>
        </w:tc>
        <w:tc>
          <w:tcPr>
            <w:tcW w:w="11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100</w:t>
            </w:r>
          </w:p>
        </w:tc>
        <w:tc>
          <w:tcPr>
            <w:tcW w:w="100" w:type="dxa"/>
            <w:vAlign w:val="bottom"/>
          </w:tcPr>
          <w:p>
            <w:pPr>
              <w:spacing w:after="0"/>
              <w:rPr>
                <w:sz w:val="18"/>
                <w:szCs w:val="18"/>
                <w:color w:val="auto"/>
              </w:rPr>
            </w:pPr>
          </w:p>
        </w:tc>
      </w:tr>
      <w:tr>
        <w:trPr>
          <w:trHeight w:val="20"/>
        </w:trPr>
        <w:tc>
          <w:tcPr>
            <w:tcW w:w="4620" w:type="dxa"/>
            <w:vAlign w:val="bottom"/>
          </w:tcPr>
          <w:p>
            <w:pPr>
              <w:spacing w:after="0" w:line="20" w:lineRule="exact"/>
              <w:rPr>
                <w:sz w:val="1"/>
                <w:szCs w:val="1"/>
                <w:color w:val="auto"/>
              </w:rPr>
            </w:pPr>
          </w:p>
        </w:tc>
        <w:tc>
          <w:tcPr>
            <w:tcW w:w="1380" w:type="dxa"/>
            <w:vAlign w:val="bottom"/>
            <w:tcBorders>
              <w:bottom w:val="single" w:sz="8" w:color="auto"/>
            </w:tcBorders>
          </w:tcPr>
          <w:p>
            <w:pPr>
              <w:spacing w:after="0" w:line="20" w:lineRule="exact"/>
              <w:rPr>
                <w:sz w:val="1"/>
                <w:szCs w:val="1"/>
                <w:color w:val="auto"/>
              </w:rPr>
            </w:pPr>
          </w:p>
        </w:tc>
        <w:tc>
          <w:tcPr>
            <w:tcW w:w="1380" w:type="dxa"/>
            <w:vAlign w:val="bottom"/>
            <w:tcBorders>
              <w:bottom w:val="single" w:sz="8" w:color="auto"/>
            </w:tcBorders>
          </w:tcPr>
          <w:p>
            <w:pPr>
              <w:spacing w:after="0" w:line="20" w:lineRule="exact"/>
              <w:rPr>
                <w:sz w:val="1"/>
                <w:szCs w:val="1"/>
                <w:color w:val="auto"/>
              </w:rPr>
            </w:pPr>
          </w:p>
        </w:tc>
        <w:tc>
          <w:tcPr>
            <w:tcW w:w="1360" w:type="dxa"/>
            <w:vAlign w:val="bottom"/>
            <w:tcBorders>
              <w:bottom w:val="single" w:sz="8" w:color="auto"/>
            </w:tcBorders>
          </w:tcPr>
          <w:p>
            <w:pPr>
              <w:spacing w:after="0" w:line="20" w:lineRule="exact"/>
              <w:rPr>
                <w:sz w:val="1"/>
                <w:szCs w:val="1"/>
                <w:color w:val="auto"/>
              </w:rPr>
            </w:pPr>
          </w:p>
        </w:tc>
        <w:tc>
          <w:tcPr>
            <w:tcW w:w="1260" w:type="dxa"/>
            <w:vAlign w:val="bottom"/>
            <w:tcBorders>
              <w:bottom w:val="single" w:sz="8" w:color="auto"/>
            </w:tcBorders>
          </w:tcPr>
          <w:p>
            <w:pPr>
              <w:spacing w:after="0" w:line="20" w:lineRule="exact"/>
              <w:rPr>
                <w:sz w:val="1"/>
                <w:szCs w:val="1"/>
                <w:color w:val="auto"/>
              </w:rPr>
            </w:pPr>
          </w:p>
        </w:tc>
        <w:tc>
          <w:tcPr>
            <w:tcW w:w="11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bl>
    <w:p>
      <w:pPr>
        <w:spacing w:after="0" w:line="202" w:lineRule="exact"/>
        <w:rPr>
          <w:sz w:val="20"/>
          <w:szCs w:val="20"/>
          <w:color w:val="auto"/>
        </w:rPr>
      </w:pPr>
    </w:p>
    <w:p>
      <w:pPr>
        <w:spacing w:after="0"/>
        <w:rPr>
          <w:sz w:val="20"/>
          <w:szCs w:val="20"/>
          <w:color w:val="auto"/>
        </w:rPr>
      </w:pPr>
      <w:r>
        <w:rPr>
          <w:rFonts w:ascii="Arial" w:cs="Arial" w:eastAsia="Arial" w:hAnsi="Arial"/>
          <w:sz w:val="18"/>
          <w:szCs w:val="18"/>
          <w:color w:val="auto"/>
        </w:rPr>
        <w:t>* Does not include openings and closures due to relocation of existing stores within a market.</w:t>
      </w:r>
    </w:p>
    <w:sectPr>
      <w:pgSz w:w="11900" w:h="16838" w:orient="portrait"/>
      <w:cols w:equalWidth="0" w:num="1">
        <w:col w:w="11240"/>
      </w:cols>
      <w:pgMar w:left="320" w:top="580" w:right="33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19495CFF"/>
    <w:multiLevelType w:val="hybridMultilevel"/>
    <w:lvl w:ilvl="0">
      <w:lvlJc w:val="left"/>
      <w:lvlText w:val="☐"/>
      <w:numFmt w:val="bullet"/>
      <w:start w:val="1"/>
    </w:lvl>
  </w:abstractNum>
  <w:abstractNum w:abstractNumId="1">
    <w:nsid w:val="2AE8944A"/>
    <w:multiLevelType w:val="hybridMultilevel"/>
    <w:lvl w:ilvl="0">
      <w:lvlJc w:val="left"/>
      <w:lvlText w:val="%1"/>
      <w:numFmt w:val="decimal"/>
      <w:start w:val="99"/>
    </w:lvl>
  </w:abstractNum>
  <w:abstractNum w:abstractNumId="2">
    <w:nsid w:val="625558EC"/>
    <w:multiLevelType w:val="hybridMultilevel"/>
    <w:lvl w:ilvl="0">
      <w:lvlJc w:val="left"/>
      <w:lvlText w:val="%1"/>
      <w:numFmt w:val="decimal"/>
      <w:start w:val="104"/>
    </w:lvl>
  </w:abstractNum>
  <w:abstractNum w:abstractNumId="3">
    <w:nsid w:val="238E1F29"/>
    <w:multiLevelType w:val="hybridMultilevel"/>
    <w:lvl w:ilvl="0">
      <w:lvlJc w:val="left"/>
      <w:lvlText w:val="(%1)"/>
      <w:numFmt w:val="decimal"/>
      <w:start w:val="1"/>
    </w:lvl>
  </w:abstractNum>
  <w:abstractNum w:abstractNumId="4">
    <w:nsid w:val="46E87CCD"/>
    <w:multiLevelType w:val="hybridMultilevel"/>
    <w:lvl w:ilvl="0">
      <w:lvlJc w:val="left"/>
      <w:lvlText w:val="●"/>
      <w:numFmt w:val="bullet"/>
      <w:start w:val="1"/>
    </w:lvl>
    <w:lvl w:ilvl="1">
      <w:lvlJc w:val="left"/>
      <w:lvlText w:val="o"/>
      <w:numFmt w:val="bullet"/>
      <w:start w:val="1"/>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jpe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 Id="rId24" Type="http://schemas.openxmlformats.org/officeDocument/2006/relationships/image" Target="media/image17.png"/><Relationship Id="rId25" Type="http://schemas.openxmlformats.org/officeDocument/2006/relationships/image" Target="media/image18.png"/><Relationship Id="rId26" Type="http://schemas.openxmlformats.org/officeDocument/2006/relationships/image" Target="media/image19.png"/><Relationship Id="rId27" Type="http://schemas.openxmlformats.org/officeDocument/2006/relationships/image" Target="media/image20.png"/><Relationship Id="rId28" Type="http://schemas.openxmlformats.org/officeDocument/2006/relationships/image" Target="media/image21.png"/><Relationship Id="rId29" Type="http://schemas.openxmlformats.org/officeDocument/2006/relationships/image" Target="media/image22.png"/><Relationship Id="rId30" Type="http://schemas.openxmlformats.org/officeDocument/2006/relationships/image" Target="media/image23.png"/><Relationship Id="rId31" Type="http://schemas.openxmlformats.org/officeDocument/2006/relationships/image" Target="media/image24.png"/><Relationship Id="rId32" Type="http://schemas.openxmlformats.org/officeDocument/2006/relationships/image" Target="media/image25.png"/><Relationship Id="rId33" Type="http://schemas.openxmlformats.org/officeDocument/2006/relationships/image" Target="media/image26.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2020-10-01T09:00:40Z</dcterms:created>
  <dcterms:modified xsi:type="dcterms:W3CDTF">2020-10-01T09:00:40Z</dcterms:modified>
</cp:coreProperties>
</file>