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WARDEN WILLIAM C JR</w:t>
              </w:r>
            </w:hyperlink>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4">
              <w:r>
                <w:rPr>
                  <w:rFonts w:ascii="Arial" w:cs="Arial" w:eastAsia="Arial" w:hAnsi="Arial"/>
                  <w:sz w:val="21"/>
                  <w:szCs w:val="21"/>
                  <w:color w:val="0000EE"/>
                </w:rPr>
                <w:t>BASSETT FURNITURE INDUSTRIES</w:t>
              </w:r>
            </w:hyperlink>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tcBorders>
              <w:top w:val="single" w:sz="8" w:color="0000EE"/>
            </w:tcBorders>
            <w:gridSpan w:val="2"/>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BSET</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2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1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1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420" w:type="dxa"/>
            <w:vAlign w:val="bottom"/>
            <w:gridSpan w:val="2"/>
            <w:vMerge w:val="restart"/>
          </w:tcPr>
          <w:p>
            <w:pPr>
              <w:spacing w:after="0"/>
              <w:rPr>
                <w:sz w:val="20"/>
                <w:szCs w:val="20"/>
                <w:color w:val="auto"/>
              </w:rPr>
            </w:pPr>
            <w:r>
              <w:rPr>
                <w:rFonts w:ascii="Arial" w:cs="Arial" w:eastAsia="Arial" w:hAnsi="Arial"/>
                <w:sz w:val="17"/>
                <w:szCs w:val="17"/>
                <w:color w:val="0000FF"/>
                <w:w w:val="97"/>
              </w:rPr>
              <w:t>3525 FAIRYSTONE PARK HWY</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3620" w:type="dxa"/>
            <w:vAlign w:val="bottom"/>
            <w:gridSpan w:val="4"/>
          </w:tcPr>
          <w:p>
            <w:pPr>
              <w:ind w:left="160"/>
              <w:spacing w:after="0"/>
              <w:rPr>
                <w:sz w:val="20"/>
                <w:szCs w:val="20"/>
                <w:color w:val="auto"/>
              </w:rPr>
            </w:pPr>
            <w:r>
              <w:rPr>
                <w:rFonts w:ascii="Arial" w:cs="Arial" w:eastAsia="Arial" w:hAnsi="Arial"/>
                <w:sz w:val="17"/>
                <w:szCs w:val="17"/>
                <w:color w:val="0000FF"/>
              </w:rPr>
              <w:t>04/09/2020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P O BOX 626</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3"/>
          </w:tcPr>
          <w:p>
            <w:pPr>
              <w:ind w:left="420"/>
              <w:spacing w:after="0" w:line="147" w:lineRule="exact"/>
              <w:rPr>
                <w:sz w:val="20"/>
                <w:szCs w:val="20"/>
                <w:color w:val="auto"/>
              </w:rPr>
            </w:pPr>
            <w:r>
              <w:rPr>
                <w:rFonts w:ascii="Arial" w:cs="Arial" w:eastAsia="Arial" w:hAnsi="Arial"/>
                <w:sz w:val="13"/>
                <w:szCs w:val="13"/>
                <w:color w:val="auto"/>
              </w:rPr>
              <w:t>Line)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BASSETT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VA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24055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04/09/2020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5.0343</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40,355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0000FF"/>
              </w:rPr>
              <w:t>15,000</w:t>
            </w:r>
            <w:r>
              <w:rPr>
                <w:rFonts w:ascii="Arial" w:cs="Arial" w:eastAsia="Arial" w:hAnsi="Arial"/>
                <w:sz w:val="22"/>
                <w:szCs w:val="22"/>
                <w:color w:val="008000"/>
                <w:vertAlign w:val="superscript"/>
              </w:rPr>
              <w:t>(2)</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7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is a weighted average of multiple trades ranging from $5.03 to $5.04 and reporting person undertakes to provide upon request to SEC staff, the issuer or security holder of the issuer, full information regarding the number of shares and prices at which the transaction was effected.</w:t>
      </w:r>
    </w:p>
    <w:p>
      <w:pPr>
        <w:spacing w:after="0" w:line="1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in a trust, established by the reporting person's spouse, of which the reporting person is trustee for the benefit of the reporting person's children. The reporting person disclaims beneficial ownership of these securities.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William C. Warden, Jr.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04/13/2020</w:t>
            </w: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2225" TargetMode="External"/><Relationship Id="rId14" Type="http://schemas.openxmlformats.org/officeDocument/2006/relationships/hyperlink" Target="http://www.sec.gov/cgi-bin/browse-edgar?action=getcompany&amp;CIK=000001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2020-04-13T14:41:19Z</dcterms:created>
  <dcterms:modified xsi:type="dcterms:W3CDTF">2020-04-13T14:41:19Z</dcterms:modified>
</cp:coreProperties>
</file>