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175895</wp:posOffset>
            </wp:positionV>
            <wp:extent cx="10629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199390</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191135</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BASSETT FURNITURE INDUSTRIES, INCORPORATED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175895</wp:posOffset>
            </wp:positionV>
            <wp:extent cx="1062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tbl>
      <w:tblPr>
        <w:tblLayout w:type="fixed"/>
        <w:tblInd w:w="640" w:type="dxa"/>
        <w:tblCellMar>
          <w:top w:w="0" w:type="dxa"/>
          <w:left w:w="0" w:type="dxa"/>
          <w:bottom w:w="0" w:type="dxa"/>
          <w:right w:w="0" w:type="dxa"/>
        </w:tblCellMar>
      </w:tblPr>
      <w:tr>
        <w:trPr>
          <w:trHeight w:val="216"/>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Virginia</w:t>
            </w:r>
          </w:p>
        </w:tc>
        <w:tc>
          <w:tcPr>
            <w:tcW w:w="4580" w:type="dxa"/>
            <w:vAlign w:val="bottom"/>
          </w:tcPr>
          <w:p>
            <w:pPr>
              <w:jc w:val="right"/>
              <w:ind w:right="1510"/>
              <w:spacing w:after="0"/>
              <w:rPr>
                <w:sz w:val="20"/>
                <w:szCs w:val="20"/>
                <w:color w:val="auto"/>
              </w:rPr>
            </w:pPr>
            <w:r>
              <w:rPr>
                <w:rFonts w:ascii="Times New Roman" w:cs="Times New Roman" w:eastAsia="Times New Roman" w:hAnsi="Times New Roman"/>
                <w:sz w:val="18"/>
                <w:szCs w:val="18"/>
                <w:b w:val="1"/>
                <w:bCs w:val="1"/>
                <w:color w:val="auto"/>
              </w:rPr>
              <w:t>000-00209</w:t>
            </w:r>
          </w:p>
        </w:tc>
        <w:tc>
          <w:tcPr>
            <w:tcW w:w="25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54-0135270</w:t>
            </w:r>
          </w:p>
        </w:tc>
      </w:tr>
      <w:tr>
        <w:trPr>
          <w:trHeight w:val="216"/>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458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(Commission File No.)</w:t>
            </w:r>
          </w:p>
        </w:tc>
        <w:tc>
          <w:tcPr>
            <w:tcW w:w="252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4580" w:type="dxa"/>
            <w:vAlign w:val="bottom"/>
          </w:tcPr>
          <w:p>
            <w:pPr>
              <w:spacing w:after="0"/>
              <w:rPr>
                <w:sz w:val="20"/>
                <w:szCs w:val="20"/>
                <w:color w:val="auto"/>
              </w:rPr>
            </w:pPr>
          </w:p>
        </w:tc>
        <w:tc>
          <w:tcPr>
            <w:tcW w:w="252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6980" w:type="dxa"/>
            <w:vAlign w:val="bottom"/>
            <w:gridSpan w:val="2"/>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rPr>
              <w:t>3525 Fairystone Park Highway</w:t>
            </w:r>
          </w:p>
        </w:tc>
        <w:tc>
          <w:tcPr>
            <w:tcW w:w="2520" w:type="dxa"/>
            <w:vAlign w:val="bottom"/>
          </w:tcPr>
          <w:p>
            <w:pPr>
              <w:spacing w:after="0"/>
              <w:rPr>
                <w:sz w:val="24"/>
                <w:szCs w:val="24"/>
                <w:color w:val="auto"/>
              </w:rPr>
            </w:pPr>
          </w:p>
        </w:tc>
      </w:tr>
      <w:tr>
        <w:trPr>
          <w:trHeight w:val="216"/>
        </w:trPr>
        <w:tc>
          <w:tcPr>
            <w:tcW w:w="2400" w:type="dxa"/>
            <w:vAlign w:val="bottom"/>
          </w:tcPr>
          <w:p>
            <w:pPr>
              <w:spacing w:after="0"/>
              <w:rPr>
                <w:sz w:val="18"/>
                <w:szCs w:val="18"/>
                <w:color w:val="auto"/>
              </w:rPr>
            </w:pPr>
          </w:p>
        </w:tc>
        <w:tc>
          <w:tcPr>
            <w:tcW w:w="4580" w:type="dxa"/>
            <w:vAlign w:val="bottom"/>
          </w:tcPr>
          <w:p>
            <w:pPr>
              <w:jc w:val="center"/>
              <w:ind w:right="3130"/>
              <w:spacing w:after="0"/>
              <w:rPr>
                <w:sz w:val="20"/>
                <w:szCs w:val="20"/>
                <w:color w:val="auto"/>
              </w:rPr>
            </w:pPr>
            <w:r>
              <w:rPr>
                <w:rFonts w:ascii="Times New Roman" w:cs="Times New Roman" w:eastAsia="Times New Roman" w:hAnsi="Times New Roman"/>
                <w:sz w:val="18"/>
                <w:szCs w:val="18"/>
                <w:b w:val="1"/>
                <w:bCs w:val="1"/>
                <w:color w:val="auto"/>
                <w:w w:val="99"/>
              </w:rPr>
              <w:t>Bassett, Virginia</w:t>
            </w:r>
          </w:p>
        </w:tc>
        <w:tc>
          <w:tcPr>
            <w:tcW w:w="25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24055</w:t>
            </w:r>
          </w:p>
        </w:tc>
      </w:tr>
      <w:tr>
        <w:trPr>
          <w:trHeight w:val="238"/>
        </w:trPr>
        <w:tc>
          <w:tcPr>
            <w:tcW w:w="6980" w:type="dxa"/>
            <w:vAlign w:val="bottom"/>
            <w:gridSpan w:val="2"/>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52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(276) 629-6000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00" w:lineRule="auto"/>
        <w:tabs>
          <w:tab w:leader="none" w:pos="21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4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340" w:type="dxa"/>
            <w:vAlign w:val="bottom"/>
          </w:tcPr>
          <w:p>
            <w:pPr>
              <w:spacing w:after="0"/>
              <w:rPr>
                <w:sz w:val="20"/>
                <w:szCs w:val="20"/>
                <w:color w:val="auto"/>
              </w:rPr>
            </w:pP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28"/>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($5.00 par value)</w:t>
            </w:r>
          </w:p>
        </w:tc>
        <w:tc>
          <w:tcPr>
            <w:tcW w:w="34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BSET</w:t>
            </w:r>
          </w:p>
        </w:tc>
        <w:tc>
          <w:tcPr>
            <w:tcW w:w="34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w:t>
            </w:r>
          </w:p>
        </w:tc>
      </w:tr>
    </w:tbl>
    <w:p>
      <w:pPr>
        <w:spacing w:after="0" w:line="179"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1" w:right="339" w:bottom="1440" w:gutter="0" w:footer="0" w:header="0"/>
        </w:sectPr>
      </w:pPr>
    </w:p>
    <w:bookmarkStart w:id="1" w:name="page2"/>
    <w:bookmarkEnd w:id="1"/>
    <w:p>
      <w:pPr>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 of Certain Officers</w:t>
      </w:r>
    </w:p>
    <w:p>
      <w:pPr>
        <w:spacing w:after="0" w:line="15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Bassett Furniture Industries, Inc. announced today that David C. Baker, Senior Vice President, Chief Retail Officer, is retiring from his position with the Company effective November 30, 2023.</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November 27, 2023</w:t>
            </w: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J. Michael Daniel</w:t>
            </w:r>
          </w:p>
        </w:tc>
        <w:tc>
          <w:tcPr>
            <w:tcW w:w="0" w:type="dxa"/>
            <w:vAlign w:val="bottom"/>
          </w:tcPr>
          <w:p>
            <w:pPr>
              <w:spacing w:after="0"/>
              <w:rPr>
                <w:sz w:val="1"/>
                <w:szCs w:val="1"/>
                <w:color w:val="auto"/>
              </w:rPr>
            </w:pPr>
          </w:p>
        </w:tc>
      </w:tr>
      <w:tr>
        <w:trPr>
          <w:trHeight w:val="191"/>
        </w:trPr>
        <w:tc>
          <w:tcPr>
            <w:tcW w:w="5080" w:type="dxa"/>
            <w:vAlign w:val="bottom"/>
          </w:tcPr>
          <w:p>
            <w:pPr>
              <w:spacing w:after="0"/>
              <w:rPr>
                <w:sz w:val="16"/>
                <w:szCs w:val="16"/>
                <w:color w:val="auto"/>
              </w:rPr>
            </w:pPr>
          </w:p>
        </w:tc>
        <w:tc>
          <w:tcPr>
            <w:tcW w:w="5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J. Michael Daniel</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7"/>
              </w:rPr>
              <w:t>Title:</w:t>
            </w:r>
          </w:p>
        </w:tc>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 Chief Financial and Administrative</w:t>
            </w: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p>
        </w:tc>
        <w:tc>
          <w:tcPr>
            <w:tcW w:w="400" w:type="dxa"/>
            <w:vAlign w:val="bottom"/>
            <w:vMerge w:val="continue"/>
          </w:tcPr>
          <w:p>
            <w:pPr>
              <w:spacing w:after="0"/>
              <w:rPr>
                <w:sz w:val="20"/>
                <w:szCs w:val="20"/>
                <w:color w:val="auto"/>
              </w:rPr>
            </w:pPr>
          </w:p>
        </w:tc>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60"/>
      </w:cols>
      <w:pgMar w:left="320" w:top="57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2023-11-27T12:34:06Z</dcterms:created>
  <dcterms:modified xsi:type="dcterms:W3CDTF">2023-11-27T12:34:06Z</dcterms:modified>
</cp:coreProperties>
</file>