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CASHMAN KRISTINA 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3"/>
                <w:vertAlign w:val="subscript"/>
              </w:rPr>
              <w:t>2,159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of Bassett Furniture Industries Stock at the close of business 03/08/2023.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Kristina K. Cashman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03/10/2023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9751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2023-03-10T22:12:43Z</dcterms:created>
  <dcterms:modified xsi:type="dcterms:W3CDTF">2023-03-10T22:12:43Z</dcterms:modified>
</cp:coreProperties>
</file>