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0336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03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BASSETT JOHN E III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 w:right="20"/>
        <w:spacing w:after="0" w:line="30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BASSETT FURNITURE INDUSTRIES INC 3525 FAIRYSTONE PARK HWY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19"/>
          <w:szCs w:val="19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19"/>
            <w:szCs w:val="19"/>
            <w:u w:val="single" w:color="auto"/>
            <w:color w:val="0000EE"/>
          </w:rPr>
          <w:t>BASSETT FURNITURE INDUSTRIES</w:t>
        </w:r>
      </w:hyperlink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INC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  <w:r>
          <w:rPr>
            <w:rFonts w:ascii="Arial" w:cs="Arial" w:eastAsia="Arial" w:hAnsi="Arial"/>
            <w:sz w:val="22"/>
            <w:szCs w:val="22"/>
            <w:color w:val="000000"/>
          </w:rPr>
          <w:t>[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  <w:r>
          <w:rPr>
            <w:rFonts w:ascii="Arial" w:cs="Arial" w:eastAsia="Arial" w:hAnsi="Arial"/>
            <w:sz w:val="17"/>
            <w:szCs w:val="17"/>
            <w:color w:val="0000FF"/>
          </w:rPr>
          <w:t>BSET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  <w:r>
          <w:rPr>
            <w:rFonts w:ascii="Arial" w:cs="Arial" w:eastAsia="Arial" w:hAnsi="Arial"/>
            <w:sz w:val="22"/>
            <w:szCs w:val="22"/>
            <w:color w:val="000000"/>
          </w:rPr>
          <w:t>]</w:t>
        </w:r>
      </w:hyperlink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3. Date of Earliest Transaction (Month/Day/Year)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04/24/2018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SVP, Wood</w:t>
      </w:r>
    </w:p>
    <w:p>
      <w:pPr>
        <w:spacing w:after="0" w:line="44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520" w:space="457"/>
            <w:col w:w="3363"/>
          </w:cols>
          <w:pgMar w:left="240" w:top="226" w:right="2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40" w:type="dxa"/>
            <w:vAlign w:val="bottom"/>
            <w:gridSpan w:val="8"/>
          </w:tcPr>
          <w:p>
            <w:pPr>
              <w:ind w:left="160"/>
              <w:spacing w:after="0" w:line="10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4. If Amendment, Date of Original Filed (Month/Day/Year)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60" w:type="dxa"/>
            <w:vAlign w:val="bottom"/>
            <w:gridSpan w:val="10"/>
          </w:tcPr>
          <w:p>
            <w:pPr>
              <w:ind w:left="300"/>
              <w:spacing w:after="0" w:line="10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gridSpan w:val="9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BASSETT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VA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24055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jc w:val="center"/>
              <w:ind w:lef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680" w:type="dxa"/>
            <w:vAlign w:val="bottom"/>
            <w:gridSpan w:val="3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100" w:type="dxa"/>
            <w:vAlign w:val="bottom"/>
            <w:gridSpan w:val="7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3"/>
          </w:tcPr>
          <w:p>
            <w:pPr>
              <w:ind w:left="6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60" w:type="dxa"/>
            <w:vAlign w:val="bottom"/>
            <w:gridSpan w:val="4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04/24/2018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1"/>
              </w:rPr>
              <w:t>G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V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right="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250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29.25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6"/>
              </w:rPr>
              <w:t>38,429.3058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6"/>
                <w:vertAlign w:val="superscript"/>
              </w:rPr>
              <w:t>(3)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07/17/2018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2"/>
              </w:rPr>
              <w:t>F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490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2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2"/>
              </w:rPr>
              <w:t>26.3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2"/>
                <w:vertAlign w:val="superscript"/>
              </w:rPr>
              <w:t>(4)</w:t>
            </w: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6"/>
              </w:rPr>
              <w:t>37,939.3058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6"/>
                <w:vertAlign w:val="superscript"/>
              </w:rPr>
              <w:t>(3)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80" w:type="dxa"/>
            <w:vAlign w:val="bottom"/>
            <w:tcBorders>
              <w:top w:val="single" w:sz="8" w:color="2C2C2C"/>
            </w:tcBorders>
            <w:gridSpan w:val="16"/>
          </w:tcPr>
          <w:p>
            <w:pPr>
              <w:jc w:val="center"/>
              <w:ind w:left="8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60" w:type="dxa"/>
            <w:vAlign w:val="bottom"/>
            <w:gridSpan w:val="14"/>
          </w:tcPr>
          <w:p>
            <w:pPr>
              <w:jc w:val="center"/>
              <w:ind w:left="2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5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8000"/>
              </w:rPr>
              <w:t>1. Bona fide gift.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760" w:type="dxa"/>
            <w:vAlign w:val="bottom"/>
            <w:gridSpan w:val="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8000"/>
                <w:w w:val="93"/>
              </w:rPr>
              <w:t>2. Price of Bassett Furniture Industries Stock at the close of business 04/24/2018.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60" w:type="dxa"/>
            <w:vAlign w:val="bottom"/>
            <w:gridSpan w:val="1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8000"/>
                <w:w w:val="86"/>
              </w:rPr>
              <w:t>3. Includes shares acquired under the 2000 and 2017 Employee Stock Purchase Plans in transactions exempt under Rule 16-3(A).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320" w:type="dxa"/>
            <w:vAlign w:val="bottom"/>
            <w:gridSpan w:val="8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8000"/>
                <w:w w:val="87"/>
              </w:rPr>
              <w:t>4. Price of Bassett Furniture Industries Stock at the close of business 07/17/18.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/s/ John E. Bassett III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07/18/2018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20" w:type="dxa"/>
            <w:vAlign w:val="bottom"/>
            <w:gridSpan w:val="5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300" w:type="dxa"/>
            <w:vAlign w:val="bottom"/>
            <w:gridSpan w:val="1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Reminder: Report on a separate line for each class of securities beneficially owned directly or indirectly.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760" w:type="dxa"/>
            <w:vAlign w:val="bottom"/>
            <w:gridSpan w:val="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4"/>
                <w:szCs w:val="14"/>
                <w:i w:val="1"/>
                <w:iCs w:val="1"/>
                <w:color w:val="auto"/>
                <w:w w:val="97"/>
              </w:rPr>
              <w:t>see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 xml:space="preserve"> Instruction 4 (b)(v).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6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017057" TargetMode="External"/><Relationship Id="rId13" Type="http://schemas.openxmlformats.org/officeDocument/2006/relationships/hyperlink" Target="http://www.sec.gov/cgi-bin/browse-edgar?action=getcompany&amp;CIK=000001032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2019-12-24T07:14:51Z</dcterms:created>
  <dcterms:modified xsi:type="dcterms:W3CDTF">2019-12-24T07:14:51Z</dcterms:modified>
</cp:coreProperties>
</file>