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U.S. SECURITIES AND EXCHANGE COMMISSION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WASHINGTON, D.C. 20549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3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INITIAL STATEMENT OF BENEFICIAL OWNERSHIP OF SECURITIES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Name and Address of Reporting Person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MILLER, DOUGLAS W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BASSETT FURNITURE INDUSTRIES, INC.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9720"/>
        <w:spacing w:after="0" w:line="253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245 MAIN STREET P O BOX 626 BASSETT, VA 24055 USA</w:t>
      </w:r>
    </w:p>
    <w:p>
      <w:pPr>
        <w:spacing w:after="0" w:line="160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6960" w:hanging="252"/>
        <w:spacing w:after="0" w:line="250" w:lineRule="auto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Date of Event Requiring Statement (Month/Day/Year) september 1996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IRS or Social Security Number of Reporting Person (Voluntary)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###-##-####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Issuer Name and Ticker or Trading Symbol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834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BASSETT FURNITURE INDUSTRIES, INC. BSET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Relationship of Reporting Person to Issuer (Check all applicable)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532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Director ( ) 10% Owner (X) Officer (give title below) ( ) Other (specify below)</w:t>
      </w: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VICE PRESIDENT-ADMINISTRATION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If Amendment, Date of Original (Month/Day/Year)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 -- Non-Derivative Securities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 Title of Security</w:t>
            </w:r>
          </w:p>
        </w:tc>
        <w:tc>
          <w:tcPr>
            <w:tcW w:w="1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|2.</w:t>
            </w:r>
          </w:p>
        </w:tc>
        <w:tc>
          <w:tcPr>
            <w:tcW w:w="1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Amount of</w:t>
            </w:r>
          </w:p>
        </w:tc>
        <w:tc>
          <w:tcPr>
            <w:tcW w:w="6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11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Ownership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</w:t>
            </w:r>
          </w:p>
        </w:tc>
        <w:tc>
          <w:tcPr>
            <w:tcW w:w="2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Nature of Indirect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Form: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Beneficial Ownership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Beneficially</w:t>
            </w:r>
          </w:p>
        </w:tc>
        <w:tc>
          <w:tcPr>
            <w:tcW w:w="6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Direct(D) or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Owned</w:t>
            </w:r>
          </w:p>
        </w:tc>
        <w:tc>
          <w:tcPr>
            <w:tcW w:w="6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Indirect(I)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3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NO STOCK OWNED AT PRESENT TIME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8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83"/>
              </w:rPr>
              <w:t>|0</w:t>
            </w:r>
          </w:p>
        </w:tc>
        <w:tc>
          <w:tcPr>
            <w:tcW w:w="17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2740" w:type="dxa"/>
            <w:vAlign w:val="bottom"/>
          </w:tcPr>
          <w:p>
            <w:pPr>
              <w:jc w:val="right"/>
              <w:ind w:right="19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8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4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8"/>
                <w:szCs w:val="8"/>
                <w:color w:val="auto"/>
                <w:w w:val="7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II -- Derivative Securitites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1.Title of Derivative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|2.Date Exer-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|3.Title and Amount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 Conver-|5. Owner-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</w:t>
            </w: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Nature of Indirect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cisable and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Underlying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|sion or</w:t>
            </w: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|ship: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Beneficial Ownership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Expiration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|exercise</w:t>
            </w: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|Form of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Date(Month/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-----------------------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99"/>
              </w:rPr>
              <w:t>|---------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|price of</w:t>
            </w: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|Deriv-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97"/>
              </w:rPr>
              <w:t>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|Amount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|deri-</w:t>
            </w: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|ative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Date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Expira- |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|vative</w:t>
            </w: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|Security: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Exer-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tion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Title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|Number of|Security</w:t>
            </w: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|Direct(D) or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cisable |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|Shares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|Indirect(I)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5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**OPTION (RIGHT TO BUY) |1-01-97  |5-04-2004|COMMON STOCK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99"/>
              </w:rPr>
              <w:t>|1000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|26.25</w:t>
            </w:r>
          </w:p>
        </w:tc>
        <w:tc>
          <w:tcPr>
            <w:tcW w:w="9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6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1"/>
                <w:szCs w:val="11"/>
                <w:color w:val="auto"/>
                <w:w w:val="7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Explanation of Responses: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right="5320"/>
        <w:spacing w:after="0" w:line="25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**GRANTED UNDER THE 1993 LONG TERM INCENTIVE PLAN, WHICH IS A RULE 16b-3 PLAN.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SIGNATURE OF REPORTING PERSON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DOUGLAS W. MILLER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DATE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9-11-96</w:t>
      </w:r>
    </w:p>
    <w:sectPr>
      <w:pgSz w:w="11900" w:h="16838" w:orient="portrait"/>
      <w:cols w:equalWidth="0" w:num="1">
        <w:col w:w="11540"/>
      </w:cols>
      <w:pgMar w:left="220" w:top="230" w:right="1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2019-12-23T17:53:45Z</dcterms:created>
  <dcterms:modified xsi:type="dcterms:W3CDTF">2019-12-23T17:53:45Z</dcterms:modified>
</cp:coreProperties>
</file>