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Times New Roman" w:cs="Times New Roman" w:eastAsia="Times New Roman" w:hAnsi="Times New Roman"/>
          <w:sz w:val="18"/>
          <w:szCs w:val="18"/>
          <w:b w:val="1"/>
          <w:bCs w:val="1"/>
          <w:color w:val="auto"/>
        </w:rPr>
        <w:t>UNITED STATES</w:t>
      </w:r>
    </w:p>
    <w:p>
      <w:pPr>
        <w:spacing w:after="0" w:line="3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SECURITIES AND EXCHANGE COMMISSION</w:t>
      </w:r>
    </w:p>
    <w:p>
      <w:pPr>
        <w:spacing w:after="0" w:line="9"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Washington, D.C. 20549</w:t>
      </w:r>
    </w:p>
    <w:p>
      <w:pPr>
        <w:spacing w:after="0" w:line="203"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FORM 10-Q</w:t>
      </w:r>
    </w:p>
    <w:p>
      <w:pPr>
        <w:spacing w:after="0" w:line="225" w:lineRule="exact"/>
        <w:rPr>
          <w:sz w:val="24"/>
          <w:szCs w:val="24"/>
          <w:color w:val="auto"/>
        </w:rPr>
      </w:pPr>
    </w:p>
    <w:p>
      <w:pPr>
        <w:ind w:left="3860" w:right="2860" w:hanging="983"/>
        <w:spacing w:after="0" w:line="286" w:lineRule="auto"/>
        <w:tabs>
          <w:tab w:leader="none" w:pos="3181" w:val="left"/>
        </w:tabs>
        <w:numPr>
          <w:ilvl w:val="0"/>
          <w:numId w:val="1"/>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QUARTERLY REPORT PURSUANT TO SECTION 13 OR 15(d) OF THE SECURITIES EXCHANGE ACT OF 1934</w:t>
      </w:r>
    </w:p>
    <w:p>
      <w:pPr>
        <w:spacing w:after="0" w:line="155"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For the quarterly period ended August 26, 2017</w:t>
      </w:r>
    </w:p>
    <w:p>
      <w:pPr>
        <w:spacing w:after="0" w:line="229"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OR</w:t>
      </w:r>
    </w:p>
    <w:p>
      <w:pPr>
        <w:spacing w:after="0" w:line="221" w:lineRule="exact"/>
        <w:rPr>
          <w:sz w:val="24"/>
          <w:szCs w:val="24"/>
          <w:color w:val="auto"/>
        </w:rPr>
      </w:pPr>
    </w:p>
    <w:p>
      <w:pPr>
        <w:ind w:left="3860" w:right="2880" w:hanging="969"/>
        <w:spacing w:after="0" w:line="286" w:lineRule="auto"/>
        <w:tabs>
          <w:tab w:leader="none" w:pos="3050" w:val="left"/>
        </w:tabs>
        <w:numPr>
          <w:ilvl w:val="0"/>
          <w:numId w:val="2"/>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 TRANSITION REPORT PURSUANT TO SECTION 13 OR 15(d) OF THE SECURITIES EXCHANGE ACT OF 1934</w:t>
      </w:r>
    </w:p>
    <w:p>
      <w:pPr>
        <w:spacing w:after="0" w:line="159" w:lineRule="exact"/>
        <w:rPr>
          <w:sz w:val="24"/>
          <w:szCs w:val="24"/>
          <w:color w:val="auto"/>
        </w:rPr>
      </w:pPr>
    </w:p>
    <w:p>
      <w:pPr>
        <w:ind w:left="2160"/>
        <w:spacing w:after="0"/>
        <w:rPr>
          <w:sz w:val="20"/>
          <w:szCs w:val="20"/>
          <w:color w:val="auto"/>
        </w:rPr>
      </w:pPr>
      <w:r>
        <w:rPr>
          <w:rFonts w:ascii="Times New Roman" w:cs="Times New Roman" w:eastAsia="Times New Roman" w:hAnsi="Times New Roman"/>
          <w:sz w:val="18"/>
          <w:szCs w:val="18"/>
          <w:color w:val="auto"/>
        </w:rPr>
        <w:t>For the transition period from _____________________________ to _______________________</w:t>
      </w:r>
    </w:p>
    <w:p>
      <w:pPr>
        <w:spacing w:after="0" w:line="225"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Commission File No. 0-209</w:t>
      </w:r>
    </w:p>
    <w:p>
      <w:pPr>
        <w:spacing w:after="0" w:line="200" w:lineRule="exact"/>
        <w:rPr>
          <w:sz w:val="24"/>
          <w:szCs w:val="24"/>
          <w:color w:val="auto"/>
        </w:rPr>
      </w:pPr>
    </w:p>
    <w:p>
      <w:pPr>
        <w:spacing w:after="0" w:line="232"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2"/>
          <w:szCs w:val="22"/>
          <w:color w:val="auto"/>
        </w:rPr>
        <w:t>BASSETT FURNITURE INDUSTRIES, INCORPORATED</w:t>
      </w:r>
    </w:p>
    <w:p>
      <w:pPr>
        <w:spacing w:after="0" w:line="19"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(Exact name of Registrant as specified in its charter)</w:t>
      </w:r>
    </w:p>
    <w:p>
      <w:pPr>
        <w:spacing w:after="0" w:line="192" w:lineRule="exact"/>
        <w:rPr>
          <w:sz w:val="24"/>
          <w:szCs w:val="24"/>
          <w:color w:val="auto"/>
        </w:rPr>
      </w:pPr>
    </w:p>
    <w:tbl>
      <w:tblPr>
        <w:tblLayout w:type="fixed"/>
        <w:tblInd w:w="2260" w:type="dxa"/>
        <w:tblCellMar>
          <w:top w:w="0" w:type="dxa"/>
          <w:left w:w="0" w:type="dxa"/>
          <w:bottom w:w="0" w:type="dxa"/>
          <w:right w:w="0" w:type="dxa"/>
        </w:tblCellMar>
      </w:tblPr>
      <w:tr>
        <w:trPr>
          <w:trHeight w:val="207"/>
        </w:trPr>
        <w:tc>
          <w:tcPr>
            <w:tcW w:w="880" w:type="dxa"/>
            <w:vAlign w:val="bottom"/>
          </w:tcPr>
          <w:p>
            <w:pPr>
              <w:spacing w:after="0"/>
              <w:rPr>
                <w:sz w:val="17"/>
                <w:szCs w:val="17"/>
                <w:color w:val="auto"/>
              </w:rPr>
            </w:pPr>
          </w:p>
        </w:tc>
        <w:tc>
          <w:tcPr>
            <w:tcW w:w="4100" w:type="dxa"/>
            <w:vAlign w:val="bottom"/>
            <w:gridSpan w:val="4"/>
          </w:tcPr>
          <w:p>
            <w:pPr>
              <w:jc w:val="center"/>
              <w:ind w:right="3520"/>
              <w:spacing w:after="0"/>
              <w:rPr>
                <w:sz w:val="20"/>
                <w:szCs w:val="20"/>
                <w:color w:val="auto"/>
              </w:rPr>
            </w:pPr>
            <w:r>
              <w:rPr>
                <w:rFonts w:ascii="Times New Roman" w:cs="Times New Roman" w:eastAsia="Times New Roman" w:hAnsi="Times New Roman"/>
                <w:sz w:val="18"/>
                <w:szCs w:val="18"/>
                <w:color w:val="auto"/>
                <w:w w:val="96"/>
              </w:rPr>
              <w:t>Virginia</w:t>
            </w:r>
          </w:p>
        </w:tc>
        <w:tc>
          <w:tcPr>
            <w:tcW w:w="1420" w:type="dxa"/>
            <w:vAlign w:val="bottom"/>
            <w:gridSpan w:val="3"/>
          </w:tcPr>
          <w:p>
            <w:pPr>
              <w:jc w:val="center"/>
              <w:ind w:left="10"/>
              <w:spacing w:after="0"/>
              <w:rPr>
                <w:sz w:val="20"/>
                <w:szCs w:val="20"/>
                <w:color w:val="auto"/>
              </w:rPr>
            </w:pPr>
            <w:r>
              <w:rPr>
                <w:rFonts w:ascii="Times New Roman" w:cs="Times New Roman" w:eastAsia="Times New Roman" w:hAnsi="Times New Roman"/>
                <w:sz w:val="18"/>
                <w:szCs w:val="18"/>
                <w:color w:val="auto"/>
              </w:rPr>
              <w:t>54-0135270</w:t>
            </w:r>
          </w:p>
        </w:tc>
      </w:tr>
      <w:tr>
        <w:trPr>
          <w:trHeight w:val="20"/>
        </w:trPr>
        <w:tc>
          <w:tcPr>
            <w:tcW w:w="880" w:type="dxa"/>
            <w:vAlign w:val="bottom"/>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170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r>
      <w:tr>
        <w:trPr>
          <w:trHeight w:val="218"/>
        </w:trPr>
        <w:tc>
          <w:tcPr>
            <w:tcW w:w="4980" w:type="dxa"/>
            <w:vAlign w:val="bottom"/>
            <w:gridSpan w:val="5"/>
          </w:tcPr>
          <w:p>
            <w:pPr>
              <w:ind w:left="200"/>
              <w:spacing w:after="0"/>
              <w:rPr>
                <w:sz w:val="20"/>
                <w:szCs w:val="20"/>
                <w:color w:val="auto"/>
              </w:rPr>
            </w:pPr>
            <w:r>
              <w:rPr>
                <w:rFonts w:ascii="Times New Roman" w:cs="Times New Roman" w:eastAsia="Times New Roman" w:hAnsi="Times New Roman"/>
                <w:sz w:val="18"/>
                <w:szCs w:val="18"/>
                <w:color w:val="auto"/>
              </w:rPr>
              <w:t>(State or other jurisdiction</w:t>
            </w:r>
          </w:p>
        </w:tc>
        <w:tc>
          <w:tcPr>
            <w:tcW w:w="1420" w:type="dxa"/>
            <w:vAlign w:val="bottom"/>
            <w:gridSpan w:val="3"/>
          </w:tcPr>
          <w:p>
            <w:pPr>
              <w:jc w:val="center"/>
              <w:ind w:left="10"/>
              <w:spacing w:after="0"/>
              <w:rPr>
                <w:sz w:val="20"/>
                <w:szCs w:val="20"/>
                <w:color w:val="auto"/>
              </w:rPr>
            </w:pPr>
            <w:r>
              <w:rPr>
                <w:rFonts w:ascii="Times New Roman" w:cs="Times New Roman" w:eastAsia="Times New Roman" w:hAnsi="Times New Roman"/>
                <w:sz w:val="18"/>
                <w:szCs w:val="18"/>
                <w:color w:val="auto"/>
              </w:rPr>
              <w:t>(I.R.S. Employer</w:t>
            </w:r>
          </w:p>
        </w:tc>
      </w:tr>
      <w:tr>
        <w:trPr>
          <w:trHeight w:val="234"/>
        </w:trPr>
        <w:tc>
          <w:tcPr>
            <w:tcW w:w="4980" w:type="dxa"/>
            <w:vAlign w:val="bottom"/>
            <w:gridSpan w:val="5"/>
          </w:tcPr>
          <w:p>
            <w:pPr>
              <w:jc w:val="center"/>
              <w:ind w:right="2620"/>
              <w:spacing w:after="0"/>
              <w:rPr>
                <w:sz w:val="20"/>
                <w:szCs w:val="20"/>
                <w:color w:val="auto"/>
              </w:rPr>
            </w:pPr>
            <w:r>
              <w:rPr>
                <w:rFonts w:ascii="Times New Roman" w:cs="Times New Roman" w:eastAsia="Times New Roman" w:hAnsi="Times New Roman"/>
                <w:sz w:val="18"/>
                <w:szCs w:val="18"/>
                <w:color w:val="auto"/>
                <w:w w:val="99"/>
              </w:rPr>
              <w:t>of incorporation or organization)</w:t>
            </w:r>
          </w:p>
        </w:tc>
        <w:tc>
          <w:tcPr>
            <w:tcW w:w="1420" w:type="dxa"/>
            <w:vAlign w:val="bottom"/>
            <w:gridSpan w:val="3"/>
          </w:tcPr>
          <w:p>
            <w:pPr>
              <w:jc w:val="center"/>
              <w:spacing w:after="0"/>
              <w:rPr>
                <w:sz w:val="20"/>
                <w:szCs w:val="20"/>
                <w:color w:val="auto"/>
              </w:rPr>
            </w:pPr>
            <w:r>
              <w:rPr>
                <w:rFonts w:ascii="Times New Roman" w:cs="Times New Roman" w:eastAsia="Times New Roman" w:hAnsi="Times New Roman"/>
                <w:sz w:val="18"/>
                <w:szCs w:val="18"/>
                <w:color w:val="auto"/>
                <w:w w:val="99"/>
              </w:rPr>
              <w:t>Identification No.)</w:t>
            </w:r>
          </w:p>
        </w:tc>
      </w:tr>
      <w:tr>
        <w:trPr>
          <w:trHeight w:val="414"/>
        </w:trPr>
        <w:tc>
          <w:tcPr>
            <w:tcW w:w="88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3520" w:type="dxa"/>
            <w:vAlign w:val="bottom"/>
            <w:gridSpan w:val="3"/>
          </w:tcPr>
          <w:p>
            <w:pPr>
              <w:jc w:val="center"/>
              <w:ind w:left="390"/>
              <w:spacing w:after="0"/>
              <w:rPr>
                <w:sz w:val="20"/>
                <w:szCs w:val="20"/>
                <w:color w:val="auto"/>
              </w:rPr>
            </w:pPr>
            <w:r>
              <w:rPr>
                <w:rFonts w:ascii="Times New Roman" w:cs="Times New Roman" w:eastAsia="Times New Roman" w:hAnsi="Times New Roman"/>
                <w:sz w:val="18"/>
                <w:szCs w:val="18"/>
                <w:color w:val="auto"/>
                <w:w w:val="99"/>
              </w:rPr>
              <w:t>3525 Fairystone Park Highway</w:t>
            </w:r>
          </w:p>
        </w:tc>
        <w:tc>
          <w:tcPr>
            <w:tcW w:w="32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220" w:type="dxa"/>
            <w:vAlign w:val="bottom"/>
          </w:tcPr>
          <w:p>
            <w:pPr>
              <w:spacing w:after="0"/>
              <w:rPr>
                <w:sz w:val="24"/>
                <w:szCs w:val="24"/>
                <w:color w:val="auto"/>
              </w:rPr>
            </w:pPr>
          </w:p>
        </w:tc>
      </w:tr>
      <w:tr>
        <w:trPr>
          <w:trHeight w:val="194"/>
        </w:trPr>
        <w:tc>
          <w:tcPr>
            <w:tcW w:w="88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1700" w:type="dxa"/>
            <w:vAlign w:val="bottom"/>
            <w:tcBorders>
              <w:bottom w:val="single" w:sz="8" w:color="auto"/>
            </w:tcBorders>
          </w:tcPr>
          <w:p>
            <w:pPr>
              <w:jc w:val="center"/>
              <w:spacing w:after="0" w:line="194" w:lineRule="exact"/>
              <w:rPr>
                <w:sz w:val="20"/>
                <w:szCs w:val="20"/>
                <w:color w:val="auto"/>
              </w:rPr>
            </w:pPr>
            <w:r>
              <w:rPr>
                <w:rFonts w:ascii="Times New Roman" w:cs="Times New Roman" w:eastAsia="Times New Roman" w:hAnsi="Times New Roman"/>
                <w:sz w:val="18"/>
                <w:szCs w:val="18"/>
                <w:color w:val="auto"/>
                <w:w w:val="99"/>
              </w:rPr>
              <w:t>Bassett, Virginia 24055</w:t>
            </w:r>
          </w:p>
        </w:tc>
        <w:tc>
          <w:tcPr>
            <w:tcW w:w="68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220" w:type="dxa"/>
            <w:vAlign w:val="bottom"/>
          </w:tcPr>
          <w:p>
            <w:pPr>
              <w:spacing w:after="0"/>
              <w:rPr>
                <w:sz w:val="16"/>
                <w:szCs w:val="16"/>
                <w:color w:val="auto"/>
              </w:rPr>
            </w:pPr>
          </w:p>
        </w:tc>
      </w:tr>
      <w:tr>
        <w:trPr>
          <w:trHeight w:val="218"/>
        </w:trPr>
        <w:tc>
          <w:tcPr>
            <w:tcW w:w="88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3520" w:type="dxa"/>
            <w:vAlign w:val="bottom"/>
            <w:gridSpan w:val="3"/>
          </w:tcPr>
          <w:p>
            <w:pPr>
              <w:jc w:val="center"/>
              <w:ind w:left="370"/>
              <w:spacing w:after="0"/>
              <w:rPr>
                <w:sz w:val="20"/>
                <w:szCs w:val="20"/>
                <w:color w:val="auto"/>
              </w:rPr>
            </w:pPr>
            <w:r>
              <w:rPr>
                <w:rFonts w:ascii="Times New Roman" w:cs="Times New Roman" w:eastAsia="Times New Roman" w:hAnsi="Times New Roman"/>
                <w:sz w:val="18"/>
                <w:szCs w:val="18"/>
                <w:color w:val="auto"/>
              </w:rPr>
              <w:t>(Address of principal executive offices)</w:t>
            </w:r>
          </w:p>
        </w:tc>
        <w:tc>
          <w:tcPr>
            <w:tcW w:w="32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220" w:type="dxa"/>
            <w:vAlign w:val="bottom"/>
          </w:tcPr>
          <w:p>
            <w:pPr>
              <w:spacing w:after="0"/>
              <w:rPr>
                <w:sz w:val="18"/>
                <w:szCs w:val="18"/>
                <w:color w:val="auto"/>
              </w:rPr>
            </w:pPr>
          </w:p>
        </w:tc>
      </w:tr>
      <w:tr>
        <w:trPr>
          <w:trHeight w:val="234"/>
        </w:trPr>
        <w:tc>
          <w:tcPr>
            <w:tcW w:w="88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2380" w:type="dxa"/>
            <w:vAlign w:val="bottom"/>
            <w:gridSpan w:val="2"/>
          </w:tcPr>
          <w:p>
            <w:pPr>
              <w:jc w:val="center"/>
              <w:ind w:right="660"/>
              <w:spacing w:after="0"/>
              <w:rPr>
                <w:sz w:val="20"/>
                <w:szCs w:val="20"/>
                <w:color w:val="auto"/>
              </w:rPr>
            </w:pPr>
            <w:r>
              <w:rPr>
                <w:rFonts w:ascii="Times New Roman" w:cs="Times New Roman" w:eastAsia="Times New Roman" w:hAnsi="Times New Roman"/>
                <w:sz w:val="18"/>
                <w:szCs w:val="18"/>
                <w:color w:val="auto"/>
              </w:rPr>
              <w:t>(Zip Code)</w:t>
            </w:r>
          </w:p>
        </w:tc>
        <w:tc>
          <w:tcPr>
            <w:tcW w:w="32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220" w:type="dxa"/>
            <w:vAlign w:val="bottom"/>
          </w:tcPr>
          <w:p>
            <w:pPr>
              <w:spacing w:after="0"/>
              <w:rPr>
                <w:sz w:val="20"/>
                <w:szCs w:val="20"/>
                <w:color w:val="auto"/>
              </w:rPr>
            </w:pPr>
          </w:p>
        </w:tc>
      </w:tr>
    </w:tbl>
    <w:p>
      <w:pPr>
        <w:spacing w:after="0" w:line="198"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(276) 629-6000</w:t>
      </w:r>
    </w:p>
    <w:p>
      <w:pPr>
        <w:spacing w:after="0" w:line="27"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(Registrant's telephone number, including area code)</w:t>
      </w:r>
    </w:p>
    <w:p>
      <w:pPr>
        <w:spacing w:after="0" w:line="207" w:lineRule="exact"/>
        <w:rPr>
          <w:sz w:val="24"/>
          <w:szCs w:val="24"/>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Indicate by check mark whether the Registrant (1) has filed all reports required to be filed by Section 13 or 15(d) of the Securities Exchange Act of 1934 during the preceding 12 months, and (2) has been subject to such filing requirements for the past 90 days. Yes X No</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5053330</wp:posOffset>
            </wp:positionH>
            <wp:positionV relativeFrom="paragraph">
              <wp:posOffset>-47625</wp:posOffset>
            </wp:positionV>
            <wp:extent cx="67945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79450" cy="8890"/>
                    </a:xfrm>
                    <a:prstGeom prst="rect">
                      <a:avLst/>
                    </a:prstGeom>
                    <a:noFill/>
                  </pic:spPr>
                </pic:pic>
              </a:graphicData>
            </a:graphic>
          </wp:anchor>
        </w:drawing>
      </w:r>
    </w:p>
    <w:p>
      <w:pPr>
        <w:spacing w:after="0" w:line="142" w:lineRule="exact"/>
        <w:rPr>
          <w:sz w:val="24"/>
          <w:szCs w:val="24"/>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Indicate by check mark whether the registrant has submitted electronically and posted on its corporate Web site, if any, every Interactive Data File required to be submitted and posted pursuant to Rule 405 of Regulation S-T during the preceding 12 months (or for such shorter period that the registrant was required to submit and post such files). Yes X No</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1482725</wp:posOffset>
            </wp:positionH>
            <wp:positionV relativeFrom="paragraph">
              <wp:posOffset>-38735</wp:posOffset>
            </wp:positionV>
            <wp:extent cx="67945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79450" cy="8890"/>
                    </a:xfrm>
                    <a:prstGeom prst="rect">
                      <a:avLst/>
                    </a:prstGeom>
                    <a:noFill/>
                  </pic:spPr>
                </pic:pic>
              </a:graphicData>
            </a:graphic>
          </wp:anchor>
        </w:drawing>
      </w:r>
    </w:p>
    <w:p>
      <w:pPr>
        <w:spacing w:after="0" w:line="156" w:lineRule="exact"/>
        <w:rPr>
          <w:sz w:val="24"/>
          <w:szCs w:val="24"/>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Indicate by check mark whether the Registrant is a large accelerated filer, an accelerated filer, a non-accelerated filer, smaller reporting company, or an emerging growth company. See the definitions of “large accelerated filer,” “accelerated filer,” “smaller reporting company,” and “emerging growth company” in Rule 12b-2 of the Exchange Act.</w:t>
      </w:r>
    </w:p>
    <w:p>
      <w:pPr>
        <w:spacing w:after="0" w:line="176" w:lineRule="exact"/>
        <w:rPr>
          <w:sz w:val="24"/>
          <w:szCs w:val="24"/>
          <w:color w:val="auto"/>
        </w:rPr>
      </w:pPr>
    </w:p>
    <w:tbl>
      <w:tblPr>
        <w:tblLayout w:type="fixed"/>
        <w:tblInd w:w="0" w:type="dxa"/>
        <w:tblCellMar>
          <w:top w:w="0" w:type="dxa"/>
          <w:left w:w="0" w:type="dxa"/>
          <w:bottom w:w="0" w:type="dxa"/>
          <w:right w:w="0" w:type="dxa"/>
        </w:tblCellMar>
      </w:tblPr>
      <w:tr>
        <w:trPr>
          <w:trHeight w:val="234"/>
        </w:trPr>
        <w:tc>
          <w:tcPr>
            <w:tcW w:w="2880" w:type="dxa"/>
            <w:vAlign w:val="bottom"/>
          </w:tcPr>
          <w:p>
            <w:pPr>
              <w:spacing w:after="0"/>
              <w:rPr>
                <w:sz w:val="20"/>
                <w:szCs w:val="20"/>
                <w:color w:val="auto"/>
              </w:rPr>
            </w:pPr>
            <w:r>
              <w:rPr>
                <w:rFonts w:ascii="Times New Roman" w:cs="Times New Roman" w:eastAsia="Times New Roman" w:hAnsi="Times New Roman"/>
                <w:sz w:val="18"/>
                <w:szCs w:val="18"/>
                <w:color w:val="auto"/>
              </w:rPr>
              <w:t>Large Accelerated Filer</w:t>
            </w:r>
          </w:p>
        </w:tc>
        <w:tc>
          <w:tcPr>
            <w:tcW w:w="580" w:type="dxa"/>
            <w:vAlign w:val="bottom"/>
            <w:tcBorders>
              <w:bottom w:val="single" w:sz="8" w:color="auto"/>
            </w:tcBorders>
          </w:tcPr>
          <w:p>
            <w:pPr>
              <w:spacing w:after="0"/>
              <w:rPr>
                <w:sz w:val="20"/>
                <w:szCs w:val="20"/>
                <w:color w:val="auto"/>
              </w:rPr>
            </w:pPr>
          </w:p>
        </w:tc>
        <w:tc>
          <w:tcPr>
            <w:tcW w:w="5120" w:type="dxa"/>
            <w:vAlign w:val="bottom"/>
          </w:tcPr>
          <w:p>
            <w:pPr>
              <w:ind w:left="1700"/>
              <w:spacing w:after="0"/>
              <w:rPr>
                <w:sz w:val="20"/>
                <w:szCs w:val="20"/>
                <w:color w:val="auto"/>
              </w:rPr>
            </w:pPr>
            <w:r>
              <w:rPr>
                <w:rFonts w:ascii="Times New Roman" w:cs="Times New Roman" w:eastAsia="Times New Roman" w:hAnsi="Times New Roman"/>
                <w:sz w:val="18"/>
                <w:szCs w:val="18"/>
                <w:color w:val="auto"/>
              </w:rPr>
              <w:t>Accelerated Filer</w:t>
            </w:r>
          </w:p>
        </w:tc>
        <w:tc>
          <w:tcPr>
            <w:tcW w:w="560" w:type="dxa"/>
            <w:vAlign w:val="bottom"/>
            <w:tcBorders>
              <w:bottom w:val="single" w:sz="8" w:color="auto"/>
            </w:tcBorders>
          </w:tcPr>
          <w:p>
            <w:pPr>
              <w:ind w:left="200"/>
              <w:spacing w:after="0"/>
              <w:rPr>
                <w:sz w:val="20"/>
                <w:szCs w:val="20"/>
                <w:color w:val="auto"/>
              </w:rPr>
            </w:pPr>
            <w:r>
              <w:rPr>
                <w:rFonts w:ascii="Times New Roman" w:cs="Times New Roman" w:eastAsia="Times New Roman" w:hAnsi="Times New Roman"/>
                <w:sz w:val="18"/>
                <w:szCs w:val="18"/>
                <w:color w:val="auto"/>
              </w:rPr>
              <w:t>X</w:t>
            </w:r>
          </w:p>
        </w:tc>
      </w:tr>
      <w:tr>
        <w:trPr>
          <w:trHeight w:val="210"/>
        </w:trPr>
        <w:tc>
          <w:tcPr>
            <w:tcW w:w="2880" w:type="dxa"/>
            <w:vAlign w:val="bottom"/>
          </w:tcPr>
          <w:p>
            <w:pPr>
              <w:spacing w:after="0"/>
              <w:rPr>
                <w:sz w:val="20"/>
                <w:szCs w:val="20"/>
                <w:color w:val="auto"/>
              </w:rPr>
            </w:pPr>
            <w:r>
              <w:rPr>
                <w:rFonts w:ascii="Times New Roman" w:cs="Times New Roman" w:eastAsia="Times New Roman" w:hAnsi="Times New Roman"/>
                <w:sz w:val="18"/>
                <w:szCs w:val="18"/>
                <w:color w:val="auto"/>
              </w:rPr>
              <w:t>Non-accelerated Filer</w:t>
            </w:r>
          </w:p>
        </w:tc>
        <w:tc>
          <w:tcPr>
            <w:tcW w:w="580" w:type="dxa"/>
            <w:vAlign w:val="bottom"/>
            <w:tcBorders>
              <w:bottom w:val="single" w:sz="8" w:color="auto"/>
            </w:tcBorders>
          </w:tcPr>
          <w:p>
            <w:pPr>
              <w:spacing w:after="0"/>
              <w:rPr>
                <w:sz w:val="18"/>
                <w:szCs w:val="18"/>
                <w:color w:val="auto"/>
              </w:rPr>
            </w:pPr>
          </w:p>
        </w:tc>
        <w:tc>
          <w:tcPr>
            <w:tcW w:w="5120" w:type="dxa"/>
            <w:vAlign w:val="bottom"/>
          </w:tcPr>
          <w:p>
            <w:pPr>
              <w:ind w:left="1700"/>
              <w:spacing w:after="0"/>
              <w:rPr>
                <w:sz w:val="20"/>
                <w:szCs w:val="20"/>
                <w:color w:val="auto"/>
              </w:rPr>
            </w:pPr>
            <w:r>
              <w:rPr>
                <w:rFonts w:ascii="Times New Roman" w:cs="Times New Roman" w:eastAsia="Times New Roman" w:hAnsi="Times New Roman"/>
                <w:sz w:val="18"/>
                <w:szCs w:val="18"/>
                <w:color w:val="auto"/>
              </w:rPr>
              <w:t>(Do not check if a smaller reporting company)</w:t>
            </w:r>
          </w:p>
        </w:tc>
        <w:tc>
          <w:tcPr>
            <w:tcW w:w="560" w:type="dxa"/>
            <w:vAlign w:val="bottom"/>
          </w:tcPr>
          <w:p>
            <w:pPr>
              <w:spacing w:after="0"/>
              <w:rPr>
                <w:sz w:val="18"/>
                <w:szCs w:val="18"/>
                <w:color w:val="auto"/>
              </w:rPr>
            </w:pPr>
          </w:p>
        </w:tc>
      </w:tr>
      <w:tr>
        <w:trPr>
          <w:trHeight w:val="210"/>
        </w:trPr>
        <w:tc>
          <w:tcPr>
            <w:tcW w:w="288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5120" w:type="dxa"/>
            <w:vAlign w:val="bottom"/>
          </w:tcPr>
          <w:p>
            <w:pPr>
              <w:ind w:left="1700"/>
              <w:spacing w:after="0"/>
              <w:rPr>
                <w:sz w:val="20"/>
                <w:szCs w:val="20"/>
                <w:color w:val="auto"/>
              </w:rPr>
            </w:pPr>
            <w:r>
              <w:rPr>
                <w:rFonts w:ascii="Times New Roman" w:cs="Times New Roman" w:eastAsia="Times New Roman" w:hAnsi="Times New Roman"/>
                <w:sz w:val="18"/>
                <w:szCs w:val="18"/>
                <w:color w:val="auto"/>
              </w:rPr>
              <w:t>Smaller Reporting Company</w:t>
            </w:r>
          </w:p>
        </w:tc>
        <w:tc>
          <w:tcPr>
            <w:tcW w:w="560" w:type="dxa"/>
            <w:vAlign w:val="bottom"/>
            <w:tcBorders>
              <w:bottom w:val="single" w:sz="8" w:color="auto"/>
            </w:tcBorders>
          </w:tcPr>
          <w:p>
            <w:pPr>
              <w:spacing w:after="0"/>
              <w:rPr>
                <w:sz w:val="18"/>
                <w:szCs w:val="18"/>
                <w:color w:val="auto"/>
              </w:rPr>
            </w:pPr>
          </w:p>
        </w:tc>
      </w:tr>
      <w:tr>
        <w:trPr>
          <w:trHeight w:val="210"/>
        </w:trPr>
        <w:tc>
          <w:tcPr>
            <w:tcW w:w="288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5120" w:type="dxa"/>
            <w:vAlign w:val="bottom"/>
          </w:tcPr>
          <w:p>
            <w:pPr>
              <w:ind w:left="1700"/>
              <w:spacing w:after="0"/>
              <w:rPr>
                <w:sz w:val="20"/>
                <w:szCs w:val="20"/>
                <w:color w:val="auto"/>
              </w:rPr>
            </w:pPr>
            <w:r>
              <w:rPr>
                <w:rFonts w:ascii="Times New Roman" w:cs="Times New Roman" w:eastAsia="Times New Roman" w:hAnsi="Times New Roman"/>
                <w:sz w:val="18"/>
                <w:szCs w:val="18"/>
                <w:color w:val="auto"/>
              </w:rPr>
              <w:t>Emerging Growth Company</w:t>
            </w:r>
          </w:p>
        </w:tc>
        <w:tc>
          <w:tcPr>
            <w:tcW w:w="560" w:type="dxa"/>
            <w:vAlign w:val="bottom"/>
            <w:tcBorders>
              <w:bottom w:val="single" w:sz="8" w:color="auto"/>
            </w:tcBorders>
          </w:tcPr>
          <w:p>
            <w:pPr>
              <w:spacing w:after="0"/>
              <w:rPr>
                <w:sz w:val="18"/>
                <w:szCs w:val="18"/>
                <w:color w:val="auto"/>
              </w:rPr>
            </w:pPr>
          </w:p>
        </w:tc>
      </w:tr>
    </w:tbl>
    <w:p>
      <w:pPr>
        <w:spacing w:after="0" w:line="200" w:lineRule="exact"/>
        <w:rPr>
          <w:sz w:val="24"/>
          <w:szCs w:val="24"/>
          <w:color w:val="auto"/>
        </w:rPr>
      </w:pPr>
    </w:p>
    <w:p>
      <w:pPr>
        <w:spacing w:after="0" w:line="241" w:lineRule="exact"/>
        <w:rPr>
          <w:sz w:val="24"/>
          <w:szCs w:val="24"/>
          <w:color w:val="auto"/>
        </w:rPr>
      </w:pPr>
    </w:p>
    <w:p>
      <w:pPr>
        <w:ind w:right="20"/>
        <w:spacing w:after="0" w:line="282" w:lineRule="auto"/>
        <w:rPr>
          <w:sz w:val="20"/>
          <w:szCs w:val="20"/>
          <w:color w:val="auto"/>
        </w:rPr>
      </w:pPr>
      <w:r>
        <w:rPr>
          <w:rFonts w:ascii="Times New Roman" w:cs="Times New Roman" w:eastAsia="Times New Roman" w:hAnsi="Times New Roman"/>
          <w:sz w:val="18"/>
          <w:szCs w:val="18"/>
          <w:color w:val="auto"/>
        </w:rPr>
        <w:t>If an emerging growth company, indicate by check mark if the registrant has elected not to use the extended transition period for complying with any new or revised financial accounting standards provided pursuant to Section 13(a) of the Exchange Act.</w:t>
      </w:r>
    </w:p>
    <w:p>
      <w:pPr>
        <w:spacing w:after="0" w:line="162" w:lineRule="exact"/>
        <w:rPr>
          <w:sz w:val="24"/>
          <w:szCs w:val="24"/>
          <w:color w:val="auto"/>
        </w:rPr>
      </w:pPr>
    </w:p>
    <w:p>
      <w:pPr>
        <w:spacing w:after="0"/>
        <w:tabs>
          <w:tab w:leader="none" w:pos="8960" w:val="left"/>
          <w:tab w:leader="none" w:pos="9360" w:val="left"/>
        </w:tabs>
        <w:rPr>
          <w:sz w:val="20"/>
          <w:szCs w:val="20"/>
          <w:color w:val="auto"/>
        </w:rPr>
      </w:pPr>
      <w:r>
        <w:rPr>
          <w:rFonts w:ascii="Times New Roman" w:cs="Times New Roman" w:eastAsia="Times New Roman" w:hAnsi="Times New Roman"/>
          <w:sz w:val="18"/>
          <w:szCs w:val="18"/>
          <w:color w:val="auto"/>
        </w:rPr>
        <w:t>Indicate by check mark whether the registrant is a shell company (as defined in Rule 12b-2 of the Exchange Act). Yes</w:t>
      </w:r>
      <w:r>
        <w:rPr>
          <w:sz w:val="20"/>
          <w:szCs w:val="20"/>
          <w:color w:val="auto"/>
        </w:rPr>
        <w:tab/>
      </w:r>
      <w:r>
        <w:rPr>
          <w:rFonts w:ascii="Times New Roman" w:cs="Times New Roman" w:eastAsia="Times New Roman" w:hAnsi="Times New Roman"/>
          <w:sz w:val="18"/>
          <w:szCs w:val="18"/>
          <w:color w:val="auto"/>
        </w:rPr>
        <w:t>No</w:t>
        <w:tab/>
        <w:t>X</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5420995</wp:posOffset>
            </wp:positionH>
            <wp:positionV relativeFrom="paragraph">
              <wp:posOffset>-7620</wp:posOffset>
            </wp:positionV>
            <wp:extent cx="73660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36600" cy="8890"/>
                    </a:xfrm>
                    <a:prstGeom prst="rect">
                      <a:avLst/>
                    </a:prstGeom>
                    <a:noFill/>
                  </pic:spPr>
                </pic:pic>
              </a:graphicData>
            </a:graphic>
          </wp:anchor>
        </w:drawing>
      </w:r>
    </w:p>
    <w:p>
      <w:pPr>
        <w:spacing w:after="0" w:line="205"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color w:val="auto"/>
        </w:rPr>
        <w:t>At September 15, 2017, 10,735,310 shares of common stock of the Registrant were outstanding.</w:t>
      </w:r>
    </w:p>
    <w:p>
      <w:pPr>
        <w:spacing w:after="0" w:line="225"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1 of 39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46620" cy="171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225" w:right="239" w:bottom="1440" w:gutter="0" w:footer="0" w:header="0"/>
        </w:sectPr>
      </w:pPr>
    </w:p>
    <w:bookmarkStart w:id="1" w:name="page2"/>
    <w:bookmarkEnd w:id="1"/>
    <w:p>
      <w:pPr>
        <w:jc w:val="center"/>
        <w:spacing w:after="0"/>
        <w:rPr>
          <w:sz w:val="20"/>
          <w:szCs w:val="20"/>
          <w:color w:val="auto"/>
        </w:rPr>
      </w:pPr>
      <w:r>
        <w:rPr>
          <w:rFonts w:ascii="Times New Roman" w:cs="Times New Roman" w:eastAsia="Times New Roman" w:hAnsi="Times New Roman"/>
          <w:sz w:val="18"/>
          <w:szCs w:val="18"/>
          <w:color w:val="auto"/>
        </w:rPr>
        <w:t>BASSETT FURNITURE INDUSTRIES, INCORPORATED AND SUBSIDIARIES</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TABLE OF CONTENTS</w:t>
      </w:r>
    </w:p>
    <w:p>
      <w:pPr>
        <w:spacing w:after="0" w:line="225" w:lineRule="exact"/>
        <w:rPr>
          <w:sz w:val="20"/>
          <w:szCs w:val="20"/>
          <w:color w:val="auto"/>
        </w:rPr>
      </w:pPr>
    </w:p>
    <w:p>
      <w:pPr>
        <w:spacing w:after="0"/>
        <w:tabs>
          <w:tab w:leader="none" w:pos="10260" w:val="left"/>
        </w:tabs>
        <w:rPr>
          <w:sz w:val="20"/>
          <w:szCs w:val="20"/>
          <w:color w:val="auto"/>
        </w:rPr>
      </w:pPr>
      <w:r>
        <w:rPr>
          <w:rFonts w:ascii="Times New Roman" w:cs="Times New Roman" w:eastAsia="Times New Roman" w:hAnsi="Times New Roman"/>
          <w:sz w:val="18"/>
          <w:szCs w:val="18"/>
          <w:color w:val="auto"/>
        </w:rPr>
        <w:t>ITEM</w:t>
      </w:r>
      <w:r>
        <w:rPr>
          <w:sz w:val="20"/>
          <w:szCs w:val="20"/>
          <w:color w:val="auto"/>
        </w:rPr>
        <w:tab/>
      </w:r>
      <w:r>
        <w:rPr>
          <w:rFonts w:ascii="Times New Roman" w:cs="Times New Roman" w:eastAsia="Times New Roman" w:hAnsi="Times New Roman"/>
          <w:sz w:val="18"/>
          <w:szCs w:val="18"/>
          <w:color w:val="auto"/>
        </w:rPr>
        <w:t>PAGE</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PART I - FINANCIAL INFORMATION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-119380</wp:posOffset>
            </wp:positionV>
            <wp:extent cx="7246620" cy="13716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46620" cy="137160"/>
                    </a:xfrm>
                    <a:prstGeom prst="rect">
                      <a:avLst/>
                    </a:prstGeom>
                    <a:noFill/>
                  </pic:spPr>
                </pic:pic>
              </a:graphicData>
            </a:graphic>
          </wp:anchor>
        </w:drawing>
      </w:r>
    </w:p>
    <w:p>
      <w:pPr>
        <w:spacing w:after="0" w:line="205" w:lineRule="exact"/>
        <w:rPr>
          <w:sz w:val="20"/>
          <w:szCs w:val="20"/>
          <w:color w:val="auto"/>
        </w:rPr>
      </w:pPr>
    </w:p>
    <w:p>
      <w:pPr>
        <w:ind w:left="360" w:hanging="352"/>
        <w:spacing w:after="0" w:line="282" w:lineRule="auto"/>
        <w:tabs>
          <w:tab w:leader="none" w:pos="36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Condensed Consolidated Financial Statements as of August 26, 2017 (unaudited) and November 26, 2016 and for the three and nine months ended August 26, 2017 (unaudited) and August 27, 2016 (unaudited)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-296545</wp:posOffset>
            </wp:positionV>
            <wp:extent cx="7246620" cy="2743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46620" cy="274320"/>
                    </a:xfrm>
                    <a:prstGeom prst="rect">
                      <a:avLst/>
                    </a:prstGeom>
                    <a:noFill/>
                  </pic:spPr>
                </pic:pic>
              </a:graphicData>
            </a:graphic>
          </wp:anchor>
        </w:drawing>
      </w:r>
    </w:p>
    <w:p>
      <w:pPr>
        <w:spacing w:after="0" w:line="160"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620" w:type="dxa"/>
            <w:vAlign w:val="bottom"/>
            <w:shd w:val="clear" w:color="auto" w:fill="CCEEFF"/>
          </w:tcPr>
          <w:p>
            <w:pPr>
              <w:ind w:left="260"/>
              <w:spacing w:after="0"/>
              <w:rPr>
                <w:sz w:val="20"/>
                <w:szCs w:val="20"/>
                <w:color w:val="auto"/>
              </w:rPr>
            </w:pPr>
            <w:r>
              <w:rPr>
                <w:rFonts w:ascii="Times New Roman" w:cs="Times New Roman" w:eastAsia="Times New Roman" w:hAnsi="Times New Roman"/>
                <w:sz w:val="18"/>
                <w:szCs w:val="18"/>
                <w:color w:val="auto"/>
              </w:rPr>
              <w:t>Condensed Consolidated Statements of Income and Retained Earnings</w:t>
            </w:r>
          </w:p>
        </w:tc>
        <w:tc>
          <w:tcPr>
            <w:tcW w:w="2540" w:type="dxa"/>
            <w:vAlign w:val="bottom"/>
            <w:shd w:val="clear" w:color="auto" w:fill="CCEEFF"/>
          </w:tcPr>
          <w:p>
            <w:pPr>
              <w:ind w:left="1400"/>
              <w:spacing w:after="0"/>
              <w:rPr>
                <w:sz w:val="20"/>
                <w:szCs w:val="20"/>
                <w:color w:val="auto"/>
              </w:rPr>
            </w:pPr>
            <w:r>
              <w:rPr>
                <w:rFonts w:ascii="Times New Roman" w:cs="Times New Roman" w:eastAsia="Times New Roman" w:hAnsi="Times New Roman"/>
                <w:sz w:val="18"/>
                <w:szCs w:val="18"/>
                <w:color w:val="auto"/>
              </w:rPr>
              <w:t>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620" w:type="dxa"/>
            <w:vAlign w:val="bottom"/>
          </w:tcPr>
          <w:p>
            <w:pPr>
              <w:spacing w:after="0"/>
              <w:rPr>
                <w:sz w:val="18"/>
                <w:szCs w:val="18"/>
                <w:color w:val="auto"/>
              </w:rPr>
            </w:pPr>
          </w:p>
        </w:tc>
        <w:tc>
          <w:tcPr>
            <w:tcW w:w="25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620" w:type="dxa"/>
            <w:vAlign w:val="bottom"/>
            <w:shd w:val="clear" w:color="auto" w:fill="CCEEFF"/>
          </w:tcPr>
          <w:p>
            <w:pPr>
              <w:ind w:left="260"/>
              <w:spacing w:after="0"/>
              <w:rPr>
                <w:sz w:val="20"/>
                <w:szCs w:val="20"/>
                <w:color w:val="auto"/>
              </w:rPr>
            </w:pPr>
            <w:r>
              <w:rPr>
                <w:rFonts w:ascii="Times New Roman" w:cs="Times New Roman" w:eastAsia="Times New Roman" w:hAnsi="Times New Roman"/>
                <w:sz w:val="18"/>
                <w:szCs w:val="18"/>
                <w:color w:val="auto"/>
              </w:rPr>
              <w:t>Condensed Consolidated Statements of Comprehensive Income</w:t>
            </w:r>
          </w:p>
        </w:tc>
        <w:tc>
          <w:tcPr>
            <w:tcW w:w="2540" w:type="dxa"/>
            <w:vAlign w:val="bottom"/>
            <w:shd w:val="clear" w:color="auto" w:fill="CCEEFF"/>
          </w:tcPr>
          <w:p>
            <w:pPr>
              <w:ind w:left="1400"/>
              <w:spacing w:after="0"/>
              <w:rPr>
                <w:sz w:val="20"/>
                <w:szCs w:val="20"/>
                <w:color w:val="auto"/>
              </w:rPr>
            </w:pPr>
            <w:r>
              <w:rPr>
                <w:rFonts w:ascii="Times New Roman" w:cs="Times New Roman" w:eastAsia="Times New Roman" w:hAnsi="Times New Roman"/>
                <w:sz w:val="18"/>
                <w:szCs w:val="18"/>
                <w:color w:val="auto"/>
              </w:rPr>
              <w:t>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620" w:type="dxa"/>
            <w:vAlign w:val="bottom"/>
          </w:tcPr>
          <w:p>
            <w:pPr>
              <w:spacing w:after="0"/>
              <w:rPr>
                <w:sz w:val="18"/>
                <w:szCs w:val="18"/>
                <w:color w:val="auto"/>
              </w:rPr>
            </w:pPr>
          </w:p>
        </w:tc>
        <w:tc>
          <w:tcPr>
            <w:tcW w:w="25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620" w:type="dxa"/>
            <w:vAlign w:val="bottom"/>
            <w:shd w:val="clear" w:color="auto" w:fill="CCEEFF"/>
          </w:tcPr>
          <w:p>
            <w:pPr>
              <w:ind w:left="260"/>
              <w:spacing w:after="0"/>
              <w:rPr>
                <w:sz w:val="20"/>
                <w:szCs w:val="20"/>
                <w:color w:val="auto"/>
              </w:rPr>
            </w:pPr>
            <w:r>
              <w:rPr>
                <w:rFonts w:ascii="Times New Roman" w:cs="Times New Roman" w:eastAsia="Times New Roman" w:hAnsi="Times New Roman"/>
                <w:sz w:val="18"/>
                <w:szCs w:val="18"/>
                <w:color w:val="auto"/>
              </w:rPr>
              <w:t>Condensed Consolidated Balance Sheets</w:t>
            </w:r>
          </w:p>
        </w:tc>
        <w:tc>
          <w:tcPr>
            <w:tcW w:w="2540" w:type="dxa"/>
            <w:vAlign w:val="bottom"/>
            <w:shd w:val="clear" w:color="auto" w:fill="CCEEFF"/>
          </w:tcPr>
          <w:p>
            <w:pPr>
              <w:ind w:left="1400"/>
              <w:spacing w:after="0"/>
              <w:rPr>
                <w:sz w:val="20"/>
                <w:szCs w:val="20"/>
                <w:color w:val="auto"/>
              </w:rPr>
            </w:pPr>
            <w:r>
              <w:rPr>
                <w:rFonts w:ascii="Times New Roman" w:cs="Times New Roman" w:eastAsia="Times New Roman" w:hAnsi="Times New Roman"/>
                <w:sz w:val="18"/>
                <w:szCs w:val="18"/>
                <w:color w:val="auto"/>
              </w:rPr>
              <w:t>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620" w:type="dxa"/>
            <w:vAlign w:val="bottom"/>
          </w:tcPr>
          <w:p>
            <w:pPr>
              <w:spacing w:after="0"/>
              <w:rPr>
                <w:sz w:val="18"/>
                <w:szCs w:val="18"/>
                <w:color w:val="auto"/>
              </w:rPr>
            </w:pPr>
          </w:p>
        </w:tc>
        <w:tc>
          <w:tcPr>
            <w:tcW w:w="25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620" w:type="dxa"/>
            <w:vAlign w:val="bottom"/>
            <w:shd w:val="clear" w:color="auto" w:fill="CCEEFF"/>
          </w:tcPr>
          <w:p>
            <w:pPr>
              <w:ind w:left="260"/>
              <w:spacing w:after="0"/>
              <w:rPr>
                <w:sz w:val="20"/>
                <w:szCs w:val="20"/>
                <w:color w:val="auto"/>
              </w:rPr>
            </w:pPr>
            <w:r>
              <w:rPr>
                <w:rFonts w:ascii="Times New Roman" w:cs="Times New Roman" w:eastAsia="Times New Roman" w:hAnsi="Times New Roman"/>
                <w:sz w:val="18"/>
                <w:szCs w:val="18"/>
                <w:color w:val="auto"/>
              </w:rPr>
              <w:t>Condensed Consolidated Statements of Cash Flows</w:t>
            </w:r>
          </w:p>
        </w:tc>
        <w:tc>
          <w:tcPr>
            <w:tcW w:w="2540" w:type="dxa"/>
            <w:vAlign w:val="bottom"/>
            <w:shd w:val="clear" w:color="auto" w:fill="CCEEFF"/>
          </w:tcPr>
          <w:p>
            <w:pPr>
              <w:ind w:left="1400"/>
              <w:spacing w:after="0"/>
              <w:rPr>
                <w:sz w:val="20"/>
                <w:szCs w:val="20"/>
                <w:color w:val="auto"/>
              </w:rPr>
            </w:pPr>
            <w:r>
              <w:rPr>
                <w:rFonts w:ascii="Times New Roman" w:cs="Times New Roman" w:eastAsia="Times New Roman" w:hAnsi="Times New Roman"/>
                <w:sz w:val="18"/>
                <w:szCs w:val="18"/>
                <w:color w:val="auto"/>
              </w:rPr>
              <w:t>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620" w:type="dxa"/>
            <w:vAlign w:val="bottom"/>
          </w:tcPr>
          <w:p>
            <w:pPr>
              <w:spacing w:after="0"/>
              <w:rPr>
                <w:sz w:val="18"/>
                <w:szCs w:val="18"/>
                <w:color w:val="auto"/>
              </w:rPr>
            </w:pPr>
          </w:p>
        </w:tc>
        <w:tc>
          <w:tcPr>
            <w:tcW w:w="25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620" w:type="dxa"/>
            <w:vAlign w:val="bottom"/>
            <w:shd w:val="clear" w:color="auto" w:fill="CCEEFF"/>
          </w:tcPr>
          <w:p>
            <w:pPr>
              <w:ind w:left="260"/>
              <w:spacing w:after="0"/>
              <w:rPr>
                <w:sz w:val="20"/>
                <w:szCs w:val="20"/>
                <w:color w:val="auto"/>
              </w:rPr>
            </w:pPr>
            <w:r>
              <w:rPr>
                <w:rFonts w:ascii="Times New Roman" w:cs="Times New Roman" w:eastAsia="Times New Roman" w:hAnsi="Times New Roman"/>
                <w:sz w:val="18"/>
                <w:szCs w:val="18"/>
                <w:color w:val="auto"/>
              </w:rPr>
              <w:t>Notes to Condensed Consolidated Financial Statements</w:t>
            </w:r>
          </w:p>
        </w:tc>
        <w:tc>
          <w:tcPr>
            <w:tcW w:w="2540" w:type="dxa"/>
            <w:vAlign w:val="bottom"/>
            <w:shd w:val="clear" w:color="auto" w:fill="CCEEFF"/>
          </w:tcPr>
          <w:p>
            <w:pPr>
              <w:ind w:left="1400"/>
              <w:spacing w:after="0"/>
              <w:rPr>
                <w:sz w:val="20"/>
                <w:szCs w:val="20"/>
                <w:color w:val="auto"/>
              </w:rPr>
            </w:pPr>
            <w:r>
              <w:rPr>
                <w:rFonts w:ascii="Times New Roman" w:cs="Times New Roman" w:eastAsia="Times New Roman" w:hAnsi="Times New Roman"/>
                <w:sz w:val="18"/>
                <w:szCs w:val="18"/>
                <w:color w:val="auto"/>
              </w:rPr>
              <w:t>7</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240" w:type="dxa"/>
            <w:vAlign w:val="bottom"/>
          </w:tcPr>
          <w:p>
            <w:pPr>
              <w:spacing w:after="0"/>
              <w:rPr>
                <w:sz w:val="18"/>
                <w:szCs w:val="18"/>
                <w:color w:val="auto"/>
              </w:rPr>
            </w:pPr>
          </w:p>
        </w:tc>
        <w:tc>
          <w:tcPr>
            <w:tcW w:w="8620" w:type="dxa"/>
            <w:vAlign w:val="bottom"/>
          </w:tcPr>
          <w:p>
            <w:pPr>
              <w:spacing w:after="0"/>
              <w:rPr>
                <w:sz w:val="18"/>
                <w:szCs w:val="18"/>
                <w:color w:val="auto"/>
              </w:rPr>
            </w:pPr>
          </w:p>
        </w:tc>
        <w:tc>
          <w:tcPr>
            <w:tcW w:w="25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240" w:type="dxa"/>
            <w:vAlign w:val="bottom"/>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w w:val="73"/>
              </w:rPr>
              <w:t>2.</w:t>
            </w:r>
          </w:p>
        </w:tc>
        <w:tc>
          <w:tcPr>
            <w:tcW w:w="862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8"/>
                <w:szCs w:val="18"/>
                <w:color w:val="auto"/>
              </w:rPr>
              <w:t>Management's Discussion and Analysis of Financial Condition and Results of Operations</w:t>
            </w:r>
          </w:p>
        </w:tc>
        <w:tc>
          <w:tcPr>
            <w:tcW w:w="2540" w:type="dxa"/>
            <w:vAlign w:val="bottom"/>
            <w:shd w:val="clear" w:color="auto" w:fill="CCEEFF"/>
          </w:tcPr>
          <w:p>
            <w:pPr>
              <w:ind w:left="1400"/>
              <w:spacing w:after="0"/>
              <w:rPr>
                <w:sz w:val="20"/>
                <w:szCs w:val="20"/>
                <w:color w:val="auto"/>
              </w:rPr>
            </w:pPr>
            <w:r>
              <w:rPr>
                <w:rFonts w:ascii="Times New Roman" w:cs="Times New Roman" w:eastAsia="Times New Roman" w:hAnsi="Times New Roman"/>
                <w:sz w:val="18"/>
                <w:szCs w:val="18"/>
                <w:color w:val="auto"/>
              </w:rPr>
              <w:t>23</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240" w:type="dxa"/>
            <w:vAlign w:val="bottom"/>
          </w:tcPr>
          <w:p>
            <w:pPr>
              <w:spacing w:after="0"/>
              <w:rPr>
                <w:sz w:val="18"/>
                <w:szCs w:val="18"/>
                <w:color w:val="auto"/>
              </w:rPr>
            </w:pPr>
          </w:p>
        </w:tc>
        <w:tc>
          <w:tcPr>
            <w:tcW w:w="8620" w:type="dxa"/>
            <w:vAlign w:val="bottom"/>
          </w:tcPr>
          <w:p>
            <w:pPr>
              <w:spacing w:after="0"/>
              <w:rPr>
                <w:sz w:val="18"/>
                <w:szCs w:val="18"/>
                <w:color w:val="auto"/>
              </w:rPr>
            </w:pPr>
          </w:p>
        </w:tc>
        <w:tc>
          <w:tcPr>
            <w:tcW w:w="25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240" w:type="dxa"/>
            <w:vAlign w:val="bottom"/>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w w:val="73"/>
              </w:rPr>
              <w:t>3.</w:t>
            </w:r>
          </w:p>
        </w:tc>
        <w:tc>
          <w:tcPr>
            <w:tcW w:w="862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8"/>
                <w:szCs w:val="18"/>
                <w:color w:val="auto"/>
              </w:rPr>
              <w:t>Quantitative and Qualitative Disclosures About Market Risk</w:t>
            </w:r>
          </w:p>
        </w:tc>
        <w:tc>
          <w:tcPr>
            <w:tcW w:w="2540" w:type="dxa"/>
            <w:vAlign w:val="bottom"/>
            <w:shd w:val="clear" w:color="auto" w:fill="CCEEFF"/>
          </w:tcPr>
          <w:p>
            <w:pPr>
              <w:ind w:left="1400"/>
              <w:spacing w:after="0"/>
              <w:rPr>
                <w:sz w:val="20"/>
                <w:szCs w:val="20"/>
                <w:color w:val="auto"/>
              </w:rPr>
            </w:pPr>
            <w:r>
              <w:rPr>
                <w:rFonts w:ascii="Times New Roman" w:cs="Times New Roman" w:eastAsia="Times New Roman" w:hAnsi="Times New Roman"/>
                <w:sz w:val="18"/>
                <w:szCs w:val="18"/>
                <w:color w:val="auto"/>
              </w:rPr>
              <w:t>35</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240" w:type="dxa"/>
            <w:vAlign w:val="bottom"/>
          </w:tcPr>
          <w:p>
            <w:pPr>
              <w:spacing w:after="0"/>
              <w:rPr>
                <w:sz w:val="18"/>
                <w:szCs w:val="18"/>
                <w:color w:val="auto"/>
              </w:rPr>
            </w:pPr>
          </w:p>
        </w:tc>
        <w:tc>
          <w:tcPr>
            <w:tcW w:w="8620" w:type="dxa"/>
            <w:vAlign w:val="bottom"/>
          </w:tcPr>
          <w:p>
            <w:pPr>
              <w:spacing w:after="0"/>
              <w:rPr>
                <w:sz w:val="18"/>
                <w:szCs w:val="18"/>
                <w:color w:val="auto"/>
              </w:rPr>
            </w:pPr>
          </w:p>
        </w:tc>
        <w:tc>
          <w:tcPr>
            <w:tcW w:w="25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240" w:type="dxa"/>
            <w:vAlign w:val="bottom"/>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w w:val="73"/>
              </w:rPr>
              <w:t>4.</w:t>
            </w:r>
          </w:p>
        </w:tc>
        <w:tc>
          <w:tcPr>
            <w:tcW w:w="862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8"/>
                <w:szCs w:val="18"/>
                <w:color w:val="auto"/>
              </w:rPr>
              <w:t>Controls and Procedures</w:t>
            </w:r>
          </w:p>
        </w:tc>
        <w:tc>
          <w:tcPr>
            <w:tcW w:w="2540" w:type="dxa"/>
            <w:vAlign w:val="bottom"/>
            <w:shd w:val="clear" w:color="auto" w:fill="CCEEFF"/>
          </w:tcPr>
          <w:p>
            <w:pPr>
              <w:ind w:left="1400"/>
              <w:spacing w:after="0"/>
              <w:rPr>
                <w:sz w:val="20"/>
                <w:szCs w:val="20"/>
                <w:color w:val="auto"/>
              </w:rPr>
            </w:pPr>
            <w:r>
              <w:rPr>
                <w:rFonts w:ascii="Times New Roman" w:cs="Times New Roman" w:eastAsia="Times New Roman" w:hAnsi="Times New Roman"/>
                <w:sz w:val="18"/>
                <w:szCs w:val="18"/>
                <w:color w:val="auto"/>
              </w:rPr>
              <w:t>35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620" w:type="dxa"/>
            <w:vAlign w:val="bottom"/>
          </w:tcPr>
          <w:p>
            <w:pPr>
              <w:spacing w:after="0"/>
              <w:rPr>
                <w:sz w:val="18"/>
                <w:szCs w:val="18"/>
                <w:color w:val="auto"/>
              </w:rPr>
            </w:pPr>
          </w:p>
        </w:tc>
        <w:tc>
          <w:tcPr>
            <w:tcW w:w="25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620" w:type="dxa"/>
            <w:vAlign w:val="bottom"/>
            <w:shd w:val="clear" w:color="auto" w:fill="CCEEFF"/>
          </w:tcPr>
          <w:p>
            <w:pPr>
              <w:ind w:left="4140"/>
              <w:spacing w:after="0"/>
              <w:rPr>
                <w:sz w:val="20"/>
                <w:szCs w:val="20"/>
                <w:color w:val="auto"/>
              </w:rPr>
            </w:pPr>
            <w:r>
              <w:rPr>
                <w:rFonts w:ascii="Times New Roman" w:cs="Times New Roman" w:eastAsia="Times New Roman" w:hAnsi="Times New Roman"/>
                <w:sz w:val="18"/>
                <w:szCs w:val="18"/>
                <w:color w:val="auto"/>
              </w:rPr>
              <w:t>PART II - OTHER INFORMATION</w:t>
            </w:r>
          </w:p>
        </w:tc>
        <w:tc>
          <w:tcPr>
            <w:tcW w:w="25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240" w:type="dxa"/>
            <w:vAlign w:val="bottom"/>
          </w:tcPr>
          <w:p>
            <w:pPr>
              <w:spacing w:after="0"/>
              <w:rPr>
                <w:sz w:val="18"/>
                <w:szCs w:val="18"/>
                <w:color w:val="auto"/>
              </w:rPr>
            </w:pPr>
          </w:p>
        </w:tc>
        <w:tc>
          <w:tcPr>
            <w:tcW w:w="8620" w:type="dxa"/>
            <w:vAlign w:val="bottom"/>
          </w:tcPr>
          <w:p>
            <w:pPr>
              <w:spacing w:after="0"/>
              <w:rPr>
                <w:sz w:val="18"/>
                <w:szCs w:val="18"/>
                <w:color w:val="auto"/>
              </w:rPr>
            </w:pPr>
          </w:p>
        </w:tc>
        <w:tc>
          <w:tcPr>
            <w:tcW w:w="25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240" w:type="dxa"/>
            <w:vAlign w:val="bottom"/>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w w:val="73"/>
              </w:rPr>
              <w:t>1.</w:t>
            </w:r>
          </w:p>
        </w:tc>
        <w:tc>
          <w:tcPr>
            <w:tcW w:w="862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8"/>
                <w:szCs w:val="18"/>
                <w:color w:val="auto"/>
              </w:rPr>
              <w:t>Legal Proceedings</w:t>
            </w:r>
          </w:p>
        </w:tc>
        <w:tc>
          <w:tcPr>
            <w:tcW w:w="2540" w:type="dxa"/>
            <w:vAlign w:val="bottom"/>
            <w:shd w:val="clear" w:color="auto" w:fill="CCEEFF"/>
          </w:tcPr>
          <w:p>
            <w:pPr>
              <w:ind w:left="1400"/>
              <w:spacing w:after="0"/>
              <w:rPr>
                <w:sz w:val="20"/>
                <w:szCs w:val="20"/>
                <w:color w:val="auto"/>
              </w:rPr>
            </w:pPr>
            <w:r>
              <w:rPr>
                <w:rFonts w:ascii="Times New Roman" w:cs="Times New Roman" w:eastAsia="Times New Roman" w:hAnsi="Times New Roman"/>
                <w:sz w:val="18"/>
                <w:szCs w:val="18"/>
                <w:color w:val="auto"/>
              </w:rPr>
              <w:t>37</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240" w:type="dxa"/>
            <w:vAlign w:val="bottom"/>
          </w:tcPr>
          <w:p>
            <w:pPr>
              <w:spacing w:after="0"/>
              <w:rPr>
                <w:sz w:val="18"/>
                <w:szCs w:val="18"/>
                <w:color w:val="auto"/>
              </w:rPr>
            </w:pPr>
          </w:p>
        </w:tc>
        <w:tc>
          <w:tcPr>
            <w:tcW w:w="8620" w:type="dxa"/>
            <w:vAlign w:val="bottom"/>
          </w:tcPr>
          <w:p>
            <w:pPr>
              <w:spacing w:after="0"/>
              <w:rPr>
                <w:sz w:val="18"/>
                <w:szCs w:val="18"/>
                <w:color w:val="auto"/>
              </w:rPr>
            </w:pPr>
          </w:p>
        </w:tc>
        <w:tc>
          <w:tcPr>
            <w:tcW w:w="25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240" w:type="dxa"/>
            <w:vAlign w:val="bottom"/>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w w:val="73"/>
              </w:rPr>
              <w:t>2.</w:t>
            </w:r>
          </w:p>
        </w:tc>
        <w:tc>
          <w:tcPr>
            <w:tcW w:w="862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8"/>
                <w:szCs w:val="18"/>
                <w:color w:val="auto"/>
              </w:rPr>
              <w:t>Unregistered Sales of Equity Securities, Use of Proceeds and Issuer Purchases of Equity Securities</w:t>
            </w:r>
          </w:p>
        </w:tc>
        <w:tc>
          <w:tcPr>
            <w:tcW w:w="2540" w:type="dxa"/>
            <w:vAlign w:val="bottom"/>
            <w:shd w:val="clear" w:color="auto" w:fill="CCEEFF"/>
          </w:tcPr>
          <w:p>
            <w:pPr>
              <w:ind w:left="1400"/>
              <w:spacing w:after="0"/>
              <w:rPr>
                <w:sz w:val="20"/>
                <w:szCs w:val="20"/>
                <w:color w:val="auto"/>
              </w:rPr>
            </w:pPr>
            <w:r>
              <w:rPr>
                <w:rFonts w:ascii="Times New Roman" w:cs="Times New Roman" w:eastAsia="Times New Roman" w:hAnsi="Times New Roman"/>
                <w:sz w:val="18"/>
                <w:szCs w:val="18"/>
                <w:color w:val="auto"/>
              </w:rPr>
              <w:t>37</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240" w:type="dxa"/>
            <w:vAlign w:val="bottom"/>
          </w:tcPr>
          <w:p>
            <w:pPr>
              <w:spacing w:after="0"/>
              <w:rPr>
                <w:sz w:val="18"/>
                <w:szCs w:val="18"/>
                <w:color w:val="auto"/>
              </w:rPr>
            </w:pPr>
          </w:p>
        </w:tc>
        <w:tc>
          <w:tcPr>
            <w:tcW w:w="8620" w:type="dxa"/>
            <w:vAlign w:val="bottom"/>
          </w:tcPr>
          <w:p>
            <w:pPr>
              <w:spacing w:after="0"/>
              <w:rPr>
                <w:sz w:val="18"/>
                <w:szCs w:val="18"/>
                <w:color w:val="auto"/>
              </w:rPr>
            </w:pPr>
          </w:p>
        </w:tc>
        <w:tc>
          <w:tcPr>
            <w:tcW w:w="25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240" w:type="dxa"/>
            <w:vAlign w:val="bottom"/>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w w:val="73"/>
              </w:rPr>
              <w:t>3.</w:t>
            </w:r>
          </w:p>
        </w:tc>
        <w:tc>
          <w:tcPr>
            <w:tcW w:w="862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8"/>
                <w:szCs w:val="18"/>
                <w:color w:val="auto"/>
              </w:rPr>
              <w:t>Defaults Upon Senior Securities</w:t>
            </w:r>
          </w:p>
        </w:tc>
        <w:tc>
          <w:tcPr>
            <w:tcW w:w="2540" w:type="dxa"/>
            <w:vAlign w:val="bottom"/>
            <w:shd w:val="clear" w:color="auto" w:fill="CCEEFF"/>
          </w:tcPr>
          <w:p>
            <w:pPr>
              <w:ind w:left="1400"/>
              <w:spacing w:after="0"/>
              <w:rPr>
                <w:sz w:val="20"/>
                <w:szCs w:val="20"/>
                <w:color w:val="auto"/>
              </w:rPr>
            </w:pPr>
            <w:r>
              <w:rPr>
                <w:rFonts w:ascii="Times New Roman" w:cs="Times New Roman" w:eastAsia="Times New Roman" w:hAnsi="Times New Roman"/>
                <w:sz w:val="18"/>
                <w:szCs w:val="18"/>
                <w:color w:val="auto"/>
              </w:rPr>
              <w:t>37</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240" w:type="dxa"/>
            <w:vAlign w:val="bottom"/>
          </w:tcPr>
          <w:p>
            <w:pPr>
              <w:spacing w:after="0"/>
              <w:rPr>
                <w:sz w:val="18"/>
                <w:szCs w:val="18"/>
                <w:color w:val="auto"/>
              </w:rPr>
            </w:pPr>
          </w:p>
        </w:tc>
        <w:tc>
          <w:tcPr>
            <w:tcW w:w="8620" w:type="dxa"/>
            <w:vAlign w:val="bottom"/>
          </w:tcPr>
          <w:p>
            <w:pPr>
              <w:spacing w:after="0"/>
              <w:rPr>
                <w:sz w:val="18"/>
                <w:szCs w:val="18"/>
                <w:color w:val="auto"/>
              </w:rPr>
            </w:pPr>
          </w:p>
        </w:tc>
        <w:tc>
          <w:tcPr>
            <w:tcW w:w="25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240" w:type="dxa"/>
            <w:vAlign w:val="bottom"/>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w w:val="73"/>
              </w:rPr>
              <w:t>6.</w:t>
            </w:r>
          </w:p>
        </w:tc>
        <w:tc>
          <w:tcPr>
            <w:tcW w:w="862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8"/>
                <w:szCs w:val="18"/>
                <w:color w:val="auto"/>
              </w:rPr>
              <w:t>Exhibits</w:t>
            </w:r>
          </w:p>
        </w:tc>
        <w:tc>
          <w:tcPr>
            <w:tcW w:w="2540" w:type="dxa"/>
            <w:vAlign w:val="bottom"/>
            <w:shd w:val="clear" w:color="auto" w:fill="CCEEFF"/>
          </w:tcPr>
          <w:p>
            <w:pPr>
              <w:ind w:left="1400"/>
              <w:spacing w:after="0"/>
              <w:rPr>
                <w:sz w:val="20"/>
                <w:szCs w:val="20"/>
                <w:color w:val="auto"/>
              </w:rPr>
            </w:pPr>
            <w:r>
              <w:rPr>
                <w:rFonts w:ascii="Times New Roman" w:cs="Times New Roman" w:eastAsia="Times New Roman" w:hAnsi="Times New Roman"/>
                <w:sz w:val="18"/>
                <w:szCs w:val="18"/>
                <w:color w:val="auto"/>
              </w:rPr>
              <w:t>38</w:t>
            </w:r>
          </w:p>
        </w:tc>
        <w:tc>
          <w:tcPr>
            <w:tcW w:w="0" w:type="dxa"/>
            <w:vAlign w:val="bottom"/>
          </w:tcPr>
          <w:p>
            <w:pPr>
              <w:spacing w:after="0"/>
              <w:rPr>
                <w:sz w:val="1"/>
                <w:szCs w:val="1"/>
                <w:color w:val="auto"/>
              </w:rPr>
            </w:pPr>
          </w:p>
        </w:tc>
      </w:tr>
      <w:tr>
        <w:trPr>
          <w:trHeight w:val="432"/>
        </w:trPr>
        <w:tc>
          <w:tcPr>
            <w:tcW w:w="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620" w:type="dxa"/>
            <w:vAlign w:val="bottom"/>
          </w:tcPr>
          <w:p>
            <w:pPr>
              <w:ind w:left="5200"/>
              <w:spacing w:after="0"/>
              <w:rPr>
                <w:sz w:val="20"/>
                <w:szCs w:val="20"/>
                <w:color w:val="auto"/>
              </w:rPr>
            </w:pPr>
            <w:r>
              <w:rPr>
                <w:rFonts w:ascii="Times New Roman" w:cs="Times New Roman" w:eastAsia="Times New Roman" w:hAnsi="Times New Roman"/>
                <w:sz w:val="18"/>
                <w:szCs w:val="18"/>
                <w:color w:val="auto"/>
              </w:rPr>
              <w:t>2 of 39</w:t>
            </w:r>
          </w:p>
        </w:tc>
        <w:tc>
          <w:tcPr>
            <w:tcW w:w="25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5"/>
        </w:trPr>
        <w:tc>
          <w:tcPr>
            <w:tcW w:w="20" w:type="dxa"/>
            <w:vAlign w:val="bottom"/>
          </w:tcPr>
          <w:p>
            <w:pPr>
              <w:spacing w:after="0"/>
              <w:rPr>
                <w:sz w:val="10"/>
                <w:szCs w:val="10"/>
                <w:color w:val="auto"/>
              </w:rPr>
            </w:pPr>
          </w:p>
        </w:tc>
        <w:tc>
          <w:tcPr>
            <w:tcW w:w="240" w:type="dxa"/>
            <w:vAlign w:val="bottom"/>
            <w:tcBorders>
              <w:bottom w:val="single" w:sz="8" w:color="auto"/>
            </w:tcBorders>
          </w:tcPr>
          <w:p>
            <w:pPr>
              <w:spacing w:after="0"/>
              <w:rPr>
                <w:sz w:val="10"/>
                <w:szCs w:val="10"/>
                <w:color w:val="auto"/>
              </w:rPr>
            </w:pPr>
          </w:p>
        </w:tc>
        <w:tc>
          <w:tcPr>
            <w:tcW w:w="8620" w:type="dxa"/>
            <w:vAlign w:val="bottom"/>
            <w:tcBorders>
              <w:bottom w:val="single" w:sz="8" w:color="auto"/>
            </w:tcBorders>
          </w:tcPr>
          <w:p>
            <w:pPr>
              <w:spacing w:after="0"/>
              <w:rPr>
                <w:sz w:val="10"/>
                <w:szCs w:val="10"/>
                <w:color w:val="auto"/>
              </w:rPr>
            </w:pPr>
          </w:p>
        </w:tc>
        <w:tc>
          <w:tcPr>
            <w:tcW w:w="2540" w:type="dxa"/>
            <w:vAlign w:val="bottom"/>
            <w:tcBorders>
              <w:bottom w:val="single" w:sz="8" w:color="auto"/>
            </w:tcBorders>
          </w:tcPr>
          <w:p>
            <w:pPr>
              <w:spacing w:after="0"/>
              <w:rPr>
                <w:sz w:val="10"/>
                <w:szCs w:val="10"/>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580" w:right="239" w:bottom="1440" w:gutter="0" w:footer="0" w:header="0"/>
        </w:sectPr>
      </w:pPr>
    </w:p>
    <w:bookmarkStart w:id="2" w:name="page3"/>
    <w:bookmarkEnd w:id="2"/>
    <w:p>
      <w:pPr>
        <w:spacing w:after="0"/>
        <w:rPr>
          <w:sz w:val="20"/>
          <w:szCs w:val="20"/>
          <w:color w:val="auto"/>
        </w:rPr>
      </w:pPr>
      <w:r>
        <w:rPr>
          <w:rFonts w:ascii="Times New Roman" w:cs="Times New Roman" w:eastAsia="Times New Roman" w:hAnsi="Times New Roman"/>
          <w:sz w:val="18"/>
          <w:szCs w:val="18"/>
          <w:u w:val="single" w:color="auto"/>
          <w:color w:val="auto"/>
        </w:rPr>
        <w:t>PART I - FINANCIAL INFORMATION</w:t>
      </w:r>
    </w:p>
    <w:p>
      <w:pPr>
        <w:spacing w:after="0" w:line="225" w:lineRule="exact"/>
        <w:rPr>
          <w:sz w:val="20"/>
          <w:szCs w:val="20"/>
          <w:color w:val="auto"/>
        </w:rPr>
      </w:pPr>
    </w:p>
    <w:p>
      <w:pPr>
        <w:ind w:left="4340"/>
        <w:spacing w:after="0"/>
        <w:rPr>
          <w:sz w:val="20"/>
          <w:szCs w:val="20"/>
          <w:color w:val="auto"/>
        </w:rPr>
      </w:pPr>
      <w:r>
        <w:rPr>
          <w:rFonts w:ascii="Times New Roman" w:cs="Times New Roman" w:eastAsia="Times New Roman" w:hAnsi="Times New Roman"/>
          <w:sz w:val="18"/>
          <w:szCs w:val="18"/>
          <w:u w:val="single" w:color="auto"/>
          <w:color w:val="auto"/>
        </w:rPr>
        <w:t>ITEM 1. FINANCIAL STATEMENTS</w:t>
      </w:r>
    </w:p>
    <w:p>
      <w:pPr>
        <w:spacing w:after="0" w:line="27" w:lineRule="exact"/>
        <w:rPr>
          <w:sz w:val="20"/>
          <w:szCs w:val="20"/>
          <w:color w:val="auto"/>
        </w:rPr>
      </w:pPr>
    </w:p>
    <w:p>
      <w:pPr>
        <w:ind w:left="2920"/>
        <w:spacing w:after="0"/>
        <w:rPr>
          <w:sz w:val="20"/>
          <w:szCs w:val="20"/>
          <w:color w:val="auto"/>
        </w:rPr>
      </w:pPr>
      <w:r>
        <w:rPr>
          <w:rFonts w:ascii="Times New Roman" w:cs="Times New Roman" w:eastAsia="Times New Roman" w:hAnsi="Times New Roman"/>
          <w:sz w:val="18"/>
          <w:szCs w:val="18"/>
          <w:u w:val="single" w:color="auto"/>
          <w:color w:val="auto"/>
        </w:rPr>
        <w:t>BASSETT FURNITURE INDUSTRIES, INCORPORATED AND SUBSIDIARIES</w:t>
      </w:r>
    </w:p>
    <w:p>
      <w:pPr>
        <w:spacing w:after="0" w:line="9" w:lineRule="exact"/>
        <w:rPr>
          <w:sz w:val="20"/>
          <w:szCs w:val="20"/>
          <w:color w:val="auto"/>
        </w:rPr>
      </w:pPr>
    </w:p>
    <w:p>
      <w:pPr>
        <w:jc w:val="center"/>
        <w:ind w:left="740" w:right="1940"/>
        <w:spacing w:after="0" w:line="255" w:lineRule="auto"/>
        <w:rPr>
          <w:sz w:val="20"/>
          <w:szCs w:val="20"/>
          <w:color w:val="auto"/>
        </w:rPr>
      </w:pPr>
      <w:r>
        <w:rPr>
          <w:rFonts w:ascii="Times New Roman" w:cs="Times New Roman" w:eastAsia="Times New Roman" w:hAnsi="Times New Roman"/>
          <w:sz w:val="18"/>
          <w:szCs w:val="18"/>
          <w:u w:val="single" w:color="auto"/>
          <w:color w:val="auto"/>
        </w:rPr>
        <w:t xml:space="preserve">CONDENSED CONSOLIDATED STATEMENTS OF INCOME AND RETAINED EARNINGS FOR THE PERIODS ENDED AUGUST 26, 2017 AND AUGUST 27, 2016 – UNAUDITED </w:t>
      </w:r>
      <w:r>
        <w:rPr>
          <w:rFonts w:ascii="Times New Roman" w:cs="Times New Roman" w:eastAsia="Times New Roman" w:hAnsi="Times New Roman"/>
          <w:sz w:val="18"/>
          <w:szCs w:val="18"/>
          <w:color w:val="auto"/>
        </w:rPr>
        <w:t>(In thousands except per share data)</w:t>
      </w:r>
    </w:p>
    <w:p>
      <w:pPr>
        <w:spacing w:after="0" w:line="182"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20" w:type="dxa"/>
            <w:vAlign w:val="bottom"/>
          </w:tcPr>
          <w:p>
            <w:pPr>
              <w:spacing w:after="0"/>
              <w:rPr>
                <w:sz w:val="20"/>
                <w:szCs w:val="20"/>
                <w:color w:val="auto"/>
              </w:rPr>
            </w:pPr>
          </w:p>
        </w:tc>
        <w:tc>
          <w:tcPr>
            <w:tcW w:w="58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2420" w:type="dxa"/>
            <w:vAlign w:val="bottom"/>
            <w:tcBorders>
              <w:bottom w:val="single" w:sz="8" w:color="auto"/>
            </w:tcBorders>
            <w:gridSpan w:val="5"/>
          </w:tcPr>
          <w:p>
            <w:pPr>
              <w:jc w:val="right"/>
              <w:ind w:right="610"/>
              <w:spacing w:after="0"/>
              <w:rPr>
                <w:sz w:val="20"/>
                <w:szCs w:val="20"/>
                <w:color w:val="auto"/>
              </w:rPr>
            </w:pPr>
            <w:r>
              <w:rPr>
                <w:rFonts w:ascii="Times New Roman" w:cs="Times New Roman" w:eastAsia="Times New Roman" w:hAnsi="Times New Roman"/>
                <w:sz w:val="18"/>
                <w:szCs w:val="18"/>
                <w:b w:val="1"/>
                <w:bCs w:val="1"/>
                <w:color w:val="auto"/>
              </w:rPr>
              <w:t>Quarter Ended</w:t>
            </w:r>
          </w:p>
        </w:tc>
        <w:tc>
          <w:tcPr>
            <w:tcW w:w="200" w:type="dxa"/>
            <w:vAlign w:val="bottom"/>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2360" w:type="dxa"/>
            <w:vAlign w:val="bottom"/>
            <w:tcBorders>
              <w:bottom w:val="single" w:sz="8" w:color="auto"/>
            </w:tcBorders>
            <w:gridSpan w:val="5"/>
          </w:tcPr>
          <w:p>
            <w:pPr>
              <w:jc w:val="right"/>
              <w:ind w:right="390"/>
              <w:spacing w:after="0"/>
              <w:rPr>
                <w:sz w:val="20"/>
                <w:szCs w:val="20"/>
                <w:color w:val="auto"/>
              </w:rPr>
            </w:pPr>
            <w:r>
              <w:rPr>
                <w:rFonts w:ascii="Times New Roman" w:cs="Times New Roman" w:eastAsia="Times New Roman" w:hAnsi="Times New Roman"/>
                <w:sz w:val="18"/>
                <w:szCs w:val="18"/>
                <w:b w:val="1"/>
                <w:bCs w:val="1"/>
                <w:color w:val="auto"/>
              </w:rPr>
              <w:t>Nine Months Ended</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03"/>
        </w:trPr>
        <w:tc>
          <w:tcPr>
            <w:tcW w:w="20" w:type="dxa"/>
            <w:vAlign w:val="bottom"/>
          </w:tcPr>
          <w:p>
            <w:pPr>
              <w:spacing w:after="0"/>
              <w:rPr>
                <w:sz w:val="24"/>
                <w:szCs w:val="24"/>
                <w:color w:val="auto"/>
              </w:rPr>
            </w:pPr>
          </w:p>
        </w:tc>
        <w:tc>
          <w:tcPr>
            <w:tcW w:w="58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180" w:type="dxa"/>
            <w:vAlign w:val="bottom"/>
            <w:gridSpan w:val="2"/>
          </w:tcPr>
          <w:p>
            <w:pPr>
              <w:jc w:val="right"/>
              <w:ind w:right="320"/>
              <w:spacing w:after="0"/>
              <w:rPr>
                <w:sz w:val="20"/>
                <w:szCs w:val="20"/>
                <w:color w:val="auto"/>
              </w:rPr>
            </w:pPr>
            <w:r>
              <w:rPr>
                <w:rFonts w:ascii="Times New Roman" w:cs="Times New Roman" w:eastAsia="Times New Roman" w:hAnsi="Times New Roman"/>
                <w:sz w:val="18"/>
                <w:szCs w:val="18"/>
                <w:b w:val="1"/>
                <w:bCs w:val="1"/>
                <w:color w:val="auto"/>
              </w:rPr>
              <w:t>August 26,</w:t>
            </w: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20" w:type="dxa"/>
            <w:vAlign w:val="bottom"/>
            <w:gridSpan w:val="2"/>
          </w:tcPr>
          <w:p>
            <w:pPr>
              <w:jc w:val="right"/>
              <w:ind w:right="360"/>
              <w:spacing w:after="0"/>
              <w:rPr>
                <w:sz w:val="20"/>
                <w:szCs w:val="20"/>
                <w:color w:val="auto"/>
              </w:rPr>
            </w:pPr>
            <w:r>
              <w:rPr>
                <w:rFonts w:ascii="Times New Roman" w:cs="Times New Roman" w:eastAsia="Times New Roman" w:hAnsi="Times New Roman"/>
                <w:sz w:val="18"/>
                <w:szCs w:val="18"/>
                <w:b w:val="1"/>
                <w:bCs w:val="1"/>
                <w:color w:val="auto"/>
              </w:rPr>
              <w:t>August 27,</w:t>
            </w:r>
          </w:p>
        </w:tc>
        <w:tc>
          <w:tcPr>
            <w:tcW w:w="140" w:type="dxa"/>
            <w:vAlign w:val="bottom"/>
          </w:tcPr>
          <w:p>
            <w:pPr>
              <w:spacing w:after="0"/>
              <w:rPr>
                <w:sz w:val="24"/>
                <w:szCs w:val="24"/>
                <w:color w:val="auto"/>
              </w:rPr>
            </w:pPr>
          </w:p>
        </w:tc>
        <w:tc>
          <w:tcPr>
            <w:tcW w:w="1140" w:type="dxa"/>
            <w:vAlign w:val="bottom"/>
            <w:gridSpan w:val="2"/>
          </w:tcPr>
          <w:p>
            <w:pPr>
              <w:jc w:val="center"/>
              <w:ind w:right="280"/>
              <w:spacing w:after="0"/>
              <w:rPr>
                <w:sz w:val="20"/>
                <w:szCs w:val="20"/>
                <w:color w:val="auto"/>
              </w:rPr>
            </w:pPr>
            <w:r>
              <w:rPr>
                <w:rFonts w:ascii="Times New Roman" w:cs="Times New Roman" w:eastAsia="Times New Roman" w:hAnsi="Times New Roman"/>
                <w:sz w:val="18"/>
                <w:szCs w:val="18"/>
                <w:b w:val="1"/>
                <w:bCs w:val="1"/>
                <w:color w:val="auto"/>
                <w:w w:val="99"/>
              </w:rPr>
              <w:t>August 26,</w:t>
            </w:r>
          </w:p>
        </w:tc>
        <w:tc>
          <w:tcPr>
            <w:tcW w:w="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120" w:type="dxa"/>
            <w:vAlign w:val="bottom"/>
            <w:gridSpan w:val="2"/>
          </w:tcPr>
          <w:p>
            <w:pPr>
              <w:jc w:val="right"/>
              <w:ind w:right="260"/>
              <w:spacing w:after="0"/>
              <w:rPr>
                <w:sz w:val="20"/>
                <w:szCs w:val="20"/>
                <w:color w:val="auto"/>
              </w:rPr>
            </w:pPr>
            <w:r>
              <w:rPr>
                <w:rFonts w:ascii="Times New Roman" w:cs="Times New Roman" w:eastAsia="Times New Roman" w:hAnsi="Times New Roman"/>
                <w:sz w:val="18"/>
                <w:szCs w:val="18"/>
                <w:b w:val="1"/>
                <w:bCs w:val="1"/>
                <w:color w:val="auto"/>
              </w:rPr>
              <w:t>August 27,</w:t>
            </w:r>
          </w:p>
        </w:tc>
        <w:tc>
          <w:tcPr>
            <w:tcW w:w="0" w:type="dxa"/>
            <w:vAlign w:val="bottom"/>
          </w:tcPr>
          <w:p>
            <w:pPr>
              <w:spacing w:after="0"/>
              <w:rPr>
                <w:sz w:val="1"/>
                <w:szCs w:val="1"/>
                <w:color w:val="auto"/>
              </w:rPr>
            </w:pPr>
          </w:p>
        </w:tc>
      </w:tr>
      <w:tr>
        <w:trPr>
          <w:trHeight w:val="238"/>
        </w:trPr>
        <w:tc>
          <w:tcPr>
            <w:tcW w:w="20" w:type="dxa"/>
            <w:vAlign w:val="bottom"/>
          </w:tcPr>
          <w:p>
            <w:pPr>
              <w:spacing w:after="0"/>
              <w:rPr>
                <w:sz w:val="20"/>
                <w:szCs w:val="20"/>
                <w:color w:val="auto"/>
              </w:rPr>
            </w:pPr>
          </w:p>
        </w:tc>
        <w:tc>
          <w:tcPr>
            <w:tcW w:w="58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1040" w:type="dxa"/>
            <w:vAlign w:val="bottom"/>
            <w:tcBorders>
              <w:bottom w:val="single" w:sz="8" w:color="auto"/>
            </w:tcBorders>
          </w:tcPr>
          <w:p>
            <w:pPr>
              <w:jc w:val="right"/>
              <w:ind w:right="310"/>
              <w:spacing w:after="0"/>
              <w:rPr>
                <w:sz w:val="20"/>
                <w:szCs w:val="20"/>
                <w:color w:val="auto"/>
              </w:rPr>
            </w:pPr>
            <w:r>
              <w:rPr>
                <w:rFonts w:ascii="Times New Roman" w:cs="Times New Roman" w:eastAsia="Times New Roman" w:hAnsi="Times New Roman"/>
                <w:sz w:val="18"/>
                <w:szCs w:val="18"/>
                <w:b w:val="1"/>
                <w:bCs w:val="1"/>
                <w:color w:val="auto"/>
              </w:rPr>
              <w:t>2017</w:t>
            </w:r>
          </w:p>
        </w:tc>
        <w:tc>
          <w:tcPr>
            <w:tcW w:w="1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1020" w:type="dxa"/>
            <w:vAlign w:val="bottom"/>
            <w:tcBorders>
              <w:bottom w:val="single" w:sz="8" w:color="auto"/>
            </w:tcBorders>
          </w:tcPr>
          <w:p>
            <w:pPr>
              <w:jc w:val="right"/>
              <w:ind w:right="310"/>
              <w:spacing w:after="0"/>
              <w:rPr>
                <w:sz w:val="20"/>
                <w:szCs w:val="20"/>
                <w:color w:val="auto"/>
              </w:rPr>
            </w:pPr>
            <w:r>
              <w:rPr>
                <w:rFonts w:ascii="Times New Roman" w:cs="Times New Roman" w:eastAsia="Times New Roman" w:hAnsi="Times New Roman"/>
                <w:sz w:val="18"/>
                <w:szCs w:val="18"/>
                <w:b w:val="1"/>
                <w:bCs w:val="1"/>
                <w:color w:val="auto"/>
              </w:rPr>
              <w:t>2016</w:t>
            </w:r>
          </w:p>
        </w:tc>
        <w:tc>
          <w:tcPr>
            <w:tcW w:w="200" w:type="dxa"/>
            <w:vAlign w:val="bottom"/>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1000" w:type="dxa"/>
            <w:vAlign w:val="bottom"/>
            <w:tcBorders>
              <w:bottom w:val="single" w:sz="8" w:color="auto"/>
            </w:tcBorders>
          </w:tcPr>
          <w:p>
            <w:pPr>
              <w:jc w:val="right"/>
              <w:ind w:right="290"/>
              <w:spacing w:after="0"/>
              <w:rPr>
                <w:sz w:val="20"/>
                <w:szCs w:val="20"/>
                <w:color w:val="auto"/>
              </w:rPr>
            </w:pPr>
            <w:r>
              <w:rPr>
                <w:rFonts w:ascii="Times New Roman" w:cs="Times New Roman" w:eastAsia="Times New Roman" w:hAnsi="Times New Roman"/>
                <w:sz w:val="18"/>
                <w:szCs w:val="18"/>
                <w:b w:val="1"/>
                <w:bCs w:val="1"/>
                <w:color w:val="auto"/>
              </w:rPr>
              <w:t>2017</w:t>
            </w:r>
          </w:p>
        </w:tc>
        <w:tc>
          <w:tcPr>
            <w:tcW w:w="1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1020" w:type="dxa"/>
            <w:vAlign w:val="bottom"/>
            <w:tcBorders>
              <w:bottom w:val="single" w:sz="8" w:color="auto"/>
            </w:tcBorders>
          </w:tcPr>
          <w:p>
            <w:pPr>
              <w:jc w:val="right"/>
              <w:ind w:right="310"/>
              <w:spacing w:after="0"/>
              <w:rPr>
                <w:sz w:val="20"/>
                <w:szCs w:val="20"/>
                <w:color w:val="auto"/>
              </w:rPr>
            </w:pPr>
            <w:r>
              <w:rPr>
                <w:rFonts w:ascii="Times New Roman" w:cs="Times New Roman" w:eastAsia="Times New Roman" w:hAnsi="Times New Roman"/>
                <w:sz w:val="18"/>
                <w:szCs w:val="18"/>
                <w:b w:val="1"/>
                <w:bCs w:val="1"/>
                <w:color w:val="auto"/>
              </w:rPr>
              <w:t>2016</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8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Sales revenue:</w:t>
            </w:r>
          </w:p>
        </w:tc>
        <w:tc>
          <w:tcPr>
            <w:tcW w:w="2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820" w:type="dxa"/>
            <w:vAlign w:val="bottom"/>
          </w:tcPr>
          <w:p>
            <w:pPr>
              <w:ind w:left="160"/>
              <w:spacing w:after="0"/>
              <w:rPr>
                <w:sz w:val="20"/>
                <w:szCs w:val="20"/>
                <w:color w:val="auto"/>
              </w:rPr>
            </w:pPr>
            <w:r>
              <w:rPr>
                <w:rFonts w:ascii="Times New Roman" w:cs="Times New Roman" w:eastAsia="Times New Roman" w:hAnsi="Times New Roman"/>
                <w:sz w:val="18"/>
                <w:szCs w:val="18"/>
                <w:color w:val="auto"/>
              </w:rPr>
              <w:t>Furniture and accessories</w:t>
            </w:r>
          </w:p>
        </w:tc>
        <w:tc>
          <w:tcPr>
            <w:tcW w:w="36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w:t>
            </w:r>
          </w:p>
        </w:tc>
        <w:tc>
          <w:tcPr>
            <w:tcW w:w="118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100,152</w:t>
            </w:r>
          </w:p>
        </w:tc>
        <w:tc>
          <w:tcPr>
            <w:tcW w:w="22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w:t>
            </w:r>
          </w:p>
        </w:tc>
        <w:tc>
          <w:tcPr>
            <w:tcW w:w="122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91,465</w:t>
            </w:r>
          </w:p>
        </w:tc>
        <w:tc>
          <w:tcPr>
            <w:tcW w:w="14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14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294,144</w:t>
            </w:r>
          </w:p>
        </w:tc>
        <w:tc>
          <w:tcPr>
            <w:tcW w:w="20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276,857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82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Logistics</w:t>
            </w:r>
          </w:p>
        </w:tc>
        <w:tc>
          <w:tcPr>
            <w:tcW w:w="2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14,109</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13,247</w:t>
            </w: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40,134</w:t>
            </w: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41,395</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820" w:type="dxa"/>
            <w:vAlign w:val="bottom"/>
            <w:shd w:val="clear" w:color="auto" w:fill="CCEEFF"/>
          </w:tcPr>
          <w:p>
            <w:pPr>
              <w:spacing w:after="0" w:line="20" w:lineRule="exact"/>
              <w:rPr>
                <w:sz w:val="1"/>
                <w:szCs w:val="1"/>
                <w:color w:val="auto"/>
              </w:rPr>
            </w:pPr>
          </w:p>
        </w:tc>
        <w:tc>
          <w:tcPr>
            <w:tcW w:w="240" w:type="dxa"/>
            <w:vAlign w:val="bottom"/>
            <w:shd w:val="clear" w:color="auto" w:fill="CCEEFF"/>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040" w:type="dxa"/>
            <w:vAlign w:val="bottom"/>
            <w:shd w:val="clear" w:color="auto" w:fill="000000"/>
          </w:tcPr>
          <w:p>
            <w:pPr>
              <w:spacing w:after="0" w:line="20" w:lineRule="exact"/>
              <w:rPr>
                <w:sz w:val="1"/>
                <w:szCs w:val="1"/>
                <w:color w:val="auto"/>
              </w:rPr>
            </w:pPr>
          </w:p>
        </w:tc>
        <w:tc>
          <w:tcPr>
            <w:tcW w:w="140" w:type="dxa"/>
            <w:vAlign w:val="bottom"/>
            <w:shd w:val="clear" w:color="auto" w:fill="CCEEFF"/>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020" w:type="dxa"/>
            <w:vAlign w:val="bottom"/>
            <w:shd w:val="clear" w:color="auto" w:fill="000000"/>
          </w:tcPr>
          <w:p>
            <w:pPr>
              <w:spacing w:after="0" w:line="20" w:lineRule="exact"/>
              <w:rPr>
                <w:sz w:val="1"/>
                <w:szCs w:val="1"/>
                <w:color w:val="auto"/>
              </w:rPr>
            </w:pPr>
          </w:p>
        </w:tc>
        <w:tc>
          <w:tcPr>
            <w:tcW w:w="200" w:type="dxa"/>
            <w:vAlign w:val="bottom"/>
            <w:shd w:val="clear" w:color="auto" w:fill="CCEEFF"/>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140" w:type="dxa"/>
            <w:vAlign w:val="bottom"/>
            <w:shd w:val="clear" w:color="auto" w:fill="CCEEFF"/>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02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5820" w:type="dxa"/>
            <w:vAlign w:val="bottom"/>
          </w:tcPr>
          <w:p>
            <w:pPr>
              <w:ind w:left="320"/>
              <w:spacing w:after="0"/>
              <w:rPr>
                <w:sz w:val="20"/>
                <w:szCs w:val="20"/>
                <w:color w:val="auto"/>
              </w:rPr>
            </w:pPr>
            <w:r>
              <w:rPr>
                <w:rFonts w:ascii="Times New Roman" w:cs="Times New Roman" w:eastAsia="Times New Roman" w:hAnsi="Times New Roman"/>
                <w:sz w:val="18"/>
                <w:szCs w:val="18"/>
                <w:color w:val="auto"/>
              </w:rPr>
              <w:t>Total sales revenue</w:t>
            </w:r>
          </w:p>
        </w:tc>
        <w:tc>
          <w:tcPr>
            <w:tcW w:w="2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114,261</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104,712</w:t>
            </w: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4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334,278</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318,252</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58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820" w:type="dxa"/>
            <w:vAlign w:val="bottom"/>
          </w:tcPr>
          <w:p>
            <w:pPr>
              <w:spacing w:after="0"/>
              <w:rPr>
                <w:sz w:val="20"/>
                <w:szCs w:val="20"/>
                <w:color w:val="auto"/>
              </w:rPr>
            </w:pPr>
            <w:r>
              <w:rPr>
                <w:rFonts w:ascii="Times New Roman" w:cs="Times New Roman" w:eastAsia="Times New Roman" w:hAnsi="Times New Roman"/>
                <w:sz w:val="18"/>
                <w:szCs w:val="18"/>
                <w:color w:val="auto"/>
              </w:rPr>
              <w:t>Cost of furniture and accessories sold</w:t>
            </w:r>
          </w:p>
        </w:tc>
        <w:tc>
          <w:tcPr>
            <w:tcW w:w="2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8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45,320</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2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40,091</w:t>
            </w:r>
          </w:p>
        </w:tc>
        <w:tc>
          <w:tcPr>
            <w:tcW w:w="140" w:type="dxa"/>
            <w:vAlign w:val="bottom"/>
          </w:tcPr>
          <w:p>
            <w:pPr>
              <w:spacing w:after="0"/>
              <w:rPr>
                <w:sz w:val="18"/>
                <w:szCs w:val="18"/>
                <w:color w:val="auto"/>
              </w:rPr>
            </w:pPr>
          </w:p>
        </w:tc>
        <w:tc>
          <w:tcPr>
            <w:tcW w:w="114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132,199</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124,496</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58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98"/>
        </w:trPr>
        <w:tc>
          <w:tcPr>
            <w:tcW w:w="20" w:type="dxa"/>
            <w:vAlign w:val="bottom"/>
            <w:vMerge w:val="continue"/>
          </w:tcPr>
          <w:p>
            <w:pPr>
              <w:spacing w:after="0"/>
              <w:rPr>
                <w:sz w:val="17"/>
                <w:szCs w:val="17"/>
                <w:color w:val="auto"/>
              </w:rPr>
            </w:pPr>
          </w:p>
        </w:tc>
        <w:tc>
          <w:tcPr>
            <w:tcW w:w="5820" w:type="dxa"/>
            <w:vAlign w:val="bottom"/>
          </w:tcPr>
          <w:p>
            <w:pPr>
              <w:spacing w:after="0" w:line="198" w:lineRule="exact"/>
              <w:rPr>
                <w:sz w:val="20"/>
                <w:szCs w:val="20"/>
                <w:color w:val="auto"/>
              </w:rPr>
            </w:pPr>
            <w:r>
              <w:rPr>
                <w:rFonts w:ascii="Times New Roman" w:cs="Times New Roman" w:eastAsia="Times New Roman" w:hAnsi="Times New Roman"/>
                <w:sz w:val="18"/>
                <w:szCs w:val="18"/>
                <w:color w:val="auto"/>
              </w:rPr>
              <w:t>Selling, general and administrative expenses excluding new store pre-opening</w:t>
            </w:r>
          </w:p>
        </w:tc>
        <w:tc>
          <w:tcPr>
            <w:tcW w:w="2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5820" w:type="dxa"/>
            <w:vAlign w:val="bottom"/>
          </w:tcPr>
          <w:p>
            <w:pPr>
              <w:ind w:left="160"/>
              <w:spacing w:after="0"/>
              <w:rPr>
                <w:sz w:val="20"/>
                <w:szCs w:val="20"/>
                <w:color w:val="auto"/>
              </w:rPr>
            </w:pPr>
            <w:r>
              <w:rPr>
                <w:rFonts w:ascii="Times New Roman" w:cs="Times New Roman" w:eastAsia="Times New Roman" w:hAnsi="Times New Roman"/>
                <w:sz w:val="18"/>
                <w:szCs w:val="18"/>
                <w:color w:val="auto"/>
              </w:rPr>
              <w:t>costs</w:t>
            </w:r>
          </w:p>
        </w:tc>
        <w:tc>
          <w:tcPr>
            <w:tcW w:w="2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18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61,373</w:t>
            </w: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2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56,800</w:t>
            </w:r>
          </w:p>
        </w:tc>
        <w:tc>
          <w:tcPr>
            <w:tcW w:w="140" w:type="dxa"/>
            <w:vAlign w:val="bottom"/>
          </w:tcPr>
          <w:p>
            <w:pPr>
              <w:spacing w:after="0"/>
              <w:rPr>
                <w:sz w:val="20"/>
                <w:szCs w:val="20"/>
                <w:color w:val="auto"/>
              </w:rPr>
            </w:pPr>
          </w:p>
        </w:tc>
        <w:tc>
          <w:tcPr>
            <w:tcW w:w="114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180,972</w:t>
            </w:r>
          </w:p>
        </w:tc>
        <w:tc>
          <w:tcPr>
            <w:tcW w:w="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1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173,845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8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New store pre-opening costs</w:t>
            </w:r>
          </w:p>
        </w:tc>
        <w:tc>
          <w:tcPr>
            <w:tcW w:w="2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308</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281</w:t>
            </w: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1,583</w:t>
            </w: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727</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820" w:type="dxa"/>
            <w:vAlign w:val="bottom"/>
            <w:shd w:val="clear" w:color="auto" w:fill="CCEEFF"/>
          </w:tcPr>
          <w:p>
            <w:pPr>
              <w:spacing w:after="0" w:line="20" w:lineRule="exact"/>
              <w:rPr>
                <w:sz w:val="1"/>
                <w:szCs w:val="1"/>
                <w:color w:val="auto"/>
              </w:rPr>
            </w:pPr>
          </w:p>
        </w:tc>
        <w:tc>
          <w:tcPr>
            <w:tcW w:w="240" w:type="dxa"/>
            <w:vAlign w:val="bottom"/>
            <w:shd w:val="clear" w:color="auto" w:fill="CCEEFF"/>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040" w:type="dxa"/>
            <w:vAlign w:val="bottom"/>
            <w:shd w:val="clear" w:color="auto" w:fill="000000"/>
          </w:tcPr>
          <w:p>
            <w:pPr>
              <w:spacing w:after="0" w:line="20" w:lineRule="exact"/>
              <w:rPr>
                <w:sz w:val="1"/>
                <w:szCs w:val="1"/>
                <w:color w:val="auto"/>
              </w:rPr>
            </w:pPr>
          </w:p>
        </w:tc>
        <w:tc>
          <w:tcPr>
            <w:tcW w:w="140" w:type="dxa"/>
            <w:vAlign w:val="bottom"/>
            <w:shd w:val="clear" w:color="auto" w:fill="CCEEFF"/>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020" w:type="dxa"/>
            <w:vAlign w:val="bottom"/>
            <w:shd w:val="clear" w:color="auto" w:fill="000000"/>
          </w:tcPr>
          <w:p>
            <w:pPr>
              <w:spacing w:after="0" w:line="20" w:lineRule="exact"/>
              <w:rPr>
                <w:sz w:val="1"/>
                <w:szCs w:val="1"/>
                <w:color w:val="auto"/>
              </w:rPr>
            </w:pPr>
          </w:p>
        </w:tc>
        <w:tc>
          <w:tcPr>
            <w:tcW w:w="200" w:type="dxa"/>
            <w:vAlign w:val="bottom"/>
            <w:shd w:val="clear" w:color="auto" w:fill="CCEEFF"/>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140" w:type="dxa"/>
            <w:vAlign w:val="bottom"/>
            <w:shd w:val="clear" w:color="auto" w:fill="CCEEFF"/>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02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5820" w:type="dxa"/>
            <w:vAlign w:val="bottom"/>
          </w:tcPr>
          <w:p>
            <w:pPr>
              <w:ind w:left="160"/>
              <w:spacing w:after="0"/>
              <w:rPr>
                <w:sz w:val="20"/>
                <w:szCs w:val="20"/>
                <w:color w:val="auto"/>
              </w:rPr>
            </w:pPr>
            <w:r>
              <w:rPr>
                <w:rFonts w:ascii="Times New Roman" w:cs="Times New Roman" w:eastAsia="Times New Roman" w:hAnsi="Times New Roman"/>
                <w:sz w:val="18"/>
                <w:szCs w:val="18"/>
                <w:color w:val="auto"/>
              </w:rPr>
              <w:t>Income from operations</w:t>
            </w:r>
          </w:p>
        </w:tc>
        <w:tc>
          <w:tcPr>
            <w:tcW w:w="2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7,260</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7,540</w:t>
            </w: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4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19,524</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19,184</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58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820" w:type="dxa"/>
            <w:vAlign w:val="bottom"/>
          </w:tcPr>
          <w:p>
            <w:pPr>
              <w:spacing w:after="0"/>
              <w:rPr>
                <w:sz w:val="20"/>
                <w:szCs w:val="20"/>
                <w:color w:val="auto"/>
              </w:rPr>
            </w:pPr>
            <w:r>
              <w:rPr>
                <w:rFonts w:ascii="Times New Roman" w:cs="Times New Roman" w:eastAsia="Times New Roman" w:hAnsi="Times New Roman"/>
                <w:sz w:val="18"/>
                <w:szCs w:val="18"/>
                <w:color w:val="auto"/>
              </w:rPr>
              <w:t>Gain on sale of investment</w:t>
            </w:r>
          </w:p>
        </w:tc>
        <w:tc>
          <w:tcPr>
            <w:tcW w:w="2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8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4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3,267</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8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Impairment of investment in real estate</w:t>
            </w:r>
          </w:p>
        </w:tc>
        <w:tc>
          <w:tcPr>
            <w:tcW w:w="2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(1,084)</w:t>
            </w: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820" w:type="dxa"/>
            <w:vAlign w:val="bottom"/>
          </w:tcPr>
          <w:p>
            <w:pPr>
              <w:spacing w:after="0"/>
              <w:rPr>
                <w:sz w:val="20"/>
                <w:szCs w:val="20"/>
                <w:color w:val="auto"/>
              </w:rPr>
            </w:pPr>
            <w:r>
              <w:rPr>
                <w:rFonts w:ascii="Times New Roman" w:cs="Times New Roman" w:eastAsia="Times New Roman" w:hAnsi="Times New Roman"/>
                <w:sz w:val="18"/>
                <w:szCs w:val="18"/>
                <w:color w:val="auto"/>
              </w:rPr>
              <w:t>Other loss, net</w:t>
            </w:r>
          </w:p>
        </w:tc>
        <w:tc>
          <w:tcPr>
            <w:tcW w:w="2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8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(583)</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2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(647)</w:t>
            </w:r>
          </w:p>
        </w:tc>
        <w:tc>
          <w:tcPr>
            <w:tcW w:w="140" w:type="dxa"/>
            <w:vAlign w:val="bottom"/>
          </w:tcPr>
          <w:p>
            <w:pPr>
              <w:spacing w:after="0"/>
              <w:rPr>
                <w:sz w:val="18"/>
                <w:szCs w:val="18"/>
                <w:color w:val="auto"/>
              </w:rPr>
            </w:pPr>
          </w:p>
        </w:tc>
        <w:tc>
          <w:tcPr>
            <w:tcW w:w="114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(1,994)</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(1,904)</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58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04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02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02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58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Income before income taxes</w:t>
            </w:r>
          </w:p>
        </w:tc>
        <w:tc>
          <w:tcPr>
            <w:tcW w:w="2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6,677</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6,893</w:t>
            </w: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19,713</w:t>
            </w: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17,280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8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82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Income tax expense</w:t>
            </w:r>
          </w:p>
        </w:tc>
        <w:tc>
          <w:tcPr>
            <w:tcW w:w="2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2,098</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2,728</w:t>
            </w:r>
          </w:p>
        </w:tc>
        <w:tc>
          <w:tcPr>
            <w:tcW w:w="14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6,431</w:t>
            </w: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6,496</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820" w:type="dxa"/>
            <w:vAlign w:val="bottom"/>
            <w:tcBorders>
              <w:top w:val="single" w:sz="8" w:color="CCEEFF"/>
            </w:tcBorders>
          </w:tcPr>
          <w:p>
            <w:pPr>
              <w:spacing w:after="0"/>
              <w:rPr>
                <w:sz w:val="18"/>
                <w:szCs w:val="18"/>
                <w:color w:val="auto"/>
              </w:rPr>
            </w:pPr>
          </w:p>
        </w:tc>
        <w:tc>
          <w:tcPr>
            <w:tcW w:w="240" w:type="dxa"/>
            <w:vAlign w:val="bottom"/>
            <w:tcBorders>
              <w:top w:val="single" w:sz="8" w:color="CCEEFF"/>
            </w:tcBorders>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040" w:type="dxa"/>
            <w:vAlign w:val="bottom"/>
            <w:tcBorders>
              <w:top w:val="single" w:sz="8" w:color="auto"/>
            </w:tcBorders>
          </w:tcPr>
          <w:p>
            <w:pPr>
              <w:spacing w:after="0"/>
              <w:rPr>
                <w:sz w:val="18"/>
                <w:szCs w:val="18"/>
                <w:color w:val="auto"/>
              </w:rPr>
            </w:pPr>
          </w:p>
        </w:tc>
        <w:tc>
          <w:tcPr>
            <w:tcW w:w="140" w:type="dxa"/>
            <w:vAlign w:val="bottom"/>
            <w:tcBorders>
              <w:top w:val="single" w:sz="8" w:color="CCEEFF"/>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020" w:type="dxa"/>
            <w:vAlign w:val="bottom"/>
            <w:tcBorders>
              <w:top w:val="single" w:sz="8" w:color="auto"/>
            </w:tcBorders>
          </w:tcPr>
          <w:p>
            <w:pPr>
              <w:spacing w:after="0"/>
              <w:rPr>
                <w:sz w:val="18"/>
                <w:szCs w:val="18"/>
                <w:color w:val="auto"/>
              </w:rPr>
            </w:pPr>
          </w:p>
        </w:tc>
        <w:tc>
          <w:tcPr>
            <w:tcW w:w="200" w:type="dxa"/>
            <w:vAlign w:val="bottom"/>
            <w:tcBorders>
              <w:top w:val="single" w:sz="8" w:color="CCEEFF"/>
            </w:tcBorders>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1000" w:type="dxa"/>
            <w:vAlign w:val="bottom"/>
            <w:tcBorders>
              <w:top w:val="single" w:sz="8" w:color="auto"/>
            </w:tcBorders>
          </w:tcPr>
          <w:p>
            <w:pPr>
              <w:spacing w:after="0"/>
              <w:rPr>
                <w:sz w:val="18"/>
                <w:szCs w:val="18"/>
                <w:color w:val="auto"/>
              </w:rPr>
            </w:pPr>
          </w:p>
        </w:tc>
        <w:tc>
          <w:tcPr>
            <w:tcW w:w="140" w:type="dxa"/>
            <w:vAlign w:val="bottom"/>
            <w:tcBorders>
              <w:top w:val="single" w:sz="8" w:color="CCEEFF"/>
            </w:tcBorders>
          </w:tcPr>
          <w:p>
            <w:pPr>
              <w:spacing w:after="0"/>
              <w:rPr>
                <w:sz w:val="18"/>
                <w:szCs w:val="18"/>
                <w:color w:val="auto"/>
              </w:rPr>
            </w:pPr>
          </w:p>
        </w:tc>
        <w:tc>
          <w:tcPr>
            <w:tcW w:w="80" w:type="dxa"/>
            <w:vAlign w:val="bottom"/>
            <w:tcBorders>
              <w:top w:val="single" w:sz="8" w:color="CCEEFF"/>
            </w:tcBorders>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020" w:type="dxa"/>
            <w:vAlign w:val="bottom"/>
            <w:tcBorders>
              <w:top w:val="single" w:sz="8" w:color="auto"/>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82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Net income</w:t>
            </w:r>
          </w:p>
        </w:tc>
        <w:tc>
          <w:tcPr>
            <w:tcW w:w="36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w:t>
            </w:r>
          </w:p>
        </w:tc>
        <w:tc>
          <w:tcPr>
            <w:tcW w:w="118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4,579</w:t>
            </w:r>
          </w:p>
        </w:tc>
        <w:tc>
          <w:tcPr>
            <w:tcW w:w="22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w:t>
            </w:r>
          </w:p>
        </w:tc>
        <w:tc>
          <w:tcPr>
            <w:tcW w:w="122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4,165</w:t>
            </w:r>
          </w:p>
        </w:tc>
        <w:tc>
          <w:tcPr>
            <w:tcW w:w="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14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13,282</w:t>
            </w:r>
          </w:p>
        </w:tc>
        <w:tc>
          <w:tcPr>
            <w:tcW w:w="20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10,784</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58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8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Retained earnings-beginning of period</w:t>
            </w:r>
          </w:p>
        </w:tc>
        <w:tc>
          <w:tcPr>
            <w:tcW w:w="2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135,947</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125,563</w:t>
            </w:r>
          </w:p>
        </w:tc>
        <w:tc>
          <w:tcPr>
            <w:tcW w:w="14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129,388</w:t>
            </w: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120,904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820" w:type="dxa"/>
            <w:vAlign w:val="bottom"/>
          </w:tcPr>
          <w:p>
            <w:pPr>
              <w:spacing w:after="0"/>
              <w:rPr>
                <w:sz w:val="20"/>
                <w:szCs w:val="20"/>
                <w:color w:val="auto"/>
              </w:rPr>
            </w:pPr>
            <w:r>
              <w:rPr>
                <w:rFonts w:ascii="Times New Roman" w:cs="Times New Roman" w:eastAsia="Times New Roman" w:hAnsi="Times New Roman"/>
                <w:sz w:val="18"/>
                <w:szCs w:val="18"/>
                <w:color w:val="auto"/>
              </w:rPr>
              <w:t>Cash dividends</w:t>
            </w:r>
          </w:p>
        </w:tc>
        <w:tc>
          <w:tcPr>
            <w:tcW w:w="2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8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(1,181)</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2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(1,093)</w:t>
            </w:r>
          </w:p>
        </w:tc>
        <w:tc>
          <w:tcPr>
            <w:tcW w:w="140" w:type="dxa"/>
            <w:vAlign w:val="bottom"/>
          </w:tcPr>
          <w:p>
            <w:pPr>
              <w:spacing w:after="0"/>
              <w:rPr>
                <w:sz w:val="18"/>
                <w:szCs w:val="18"/>
                <w:color w:val="auto"/>
              </w:rPr>
            </w:pPr>
          </w:p>
        </w:tc>
        <w:tc>
          <w:tcPr>
            <w:tcW w:w="114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(3,325)</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(3,053)</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8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04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02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02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20" w:type="dxa"/>
            <w:vAlign w:val="bottom"/>
          </w:tcPr>
          <w:p>
            <w:pPr>
              <w:spacing w:after="0"/>
              <w:rPr>
                <w:sz w:val="21"/>
                <w:szCs w:val="21"/>
                <w:color w:val="auto"/>
              </w:rPr>
            </w:pPr>
          </w:p>
        </w:tc>
        <w:tc>
          <w:tcPr>
            <w:tcW w:w="58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Retained earnings-end of period</w:t>
            </w:r>
          </w:p>
        </w:tc>
        <w:tc>
          <w:tcPr>
            <w:tcW w:w="36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w:t>
            </w:r>
          </w:p>
        </w:tc>
        <w:tc>
          <w:tcPr>
            <w:tcW w:w="118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139,345</w:t>
            </w:r>
          </w:p>
        </w:tc>
        <w:tc>
          <w:tcPr>
            <w:tcW w:w="22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w:t>
            </w:r>
          </w:p>
        </w:tc>
        <w:tc>
          <w:tcPr>
            <w:tcW w:w="122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128,635</w:t>
            </w:r>
          </w:p>
        </w:tc>
        <w:tc>
          <w:tcPr>
            <w:tcW w:w="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14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139,345</w:t>
            </w:r>
          </w:p>
        </w:tc>
        <w:tc>
          <w:tcPr>
            <w:tcW w:w="20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128,635</w:t>
            </w:r>
          </w:p>
        </w:tc>
        <w:tc>
          <w:tcPr>
            <w:tcW w:w="0" w:type="dxa"/>
            <w:vAlign w:val="bottom"/>
          </w:tcPr>
          <w:p>
            <w:pPr>
              <w:spacing w:after="0"/>
              <w:rPr>
                <w:sz w:val="1"/>
                <w:szCs w:val="1"/>
                <w:color w:val="auto"/>
              </w:rPr>
            </w:pPr>
          </w:p>
        </w:tc>
      </w:tr>
      <w:tr>
        <w:trPr>
          <w:trHeight w:val="197"/>
        </w:trPr>
        <w:tc>
          <w:tcPr>
            <w:tcW w:w="20" w:type="dxa"/>
            <w:vAlign w:val="bottom"/>
          </w:tcPr>
          <w:p>
            <w:pPr>
              <w:spacing w:after="0"/>
              <w:rPr>
                <w:sz w:val="17"/>
                <w:szCs w:val="17"/>
                <w:color w:val="auto"/>
              </w:rPr>
            </w:pPr>
          </w:p>
        </w:tc>
        <w:tc>
          <w:tcPr>
            <w:tcW w:w="5820" w:type="dxa"/>
            <w:vAlign w:val="bottom"/>
            <w:tcBorders>
              <w:top w:val="single" w:sz="8" w:color="CCEEFF"/>
            </w:tcBorders>
          </w:tcPr>
          <w:p>
            <w:pPr>
              <w:spacing w:after="0"/>
              <w:rPr>
                <w:sz w:val="17"/>
                <w:szCs w:val="17"/>
                <w:color w:val="auto"/>
              </w:rPr>
            </w:pPr>
          </w:p>
        </w:tc>
        <w:tc>
          <w:tcPr>
            <w:tcW w:w="240" w:type="dxa"/>
            <w:vAlign w:val="bottom"/>
            <w:tcBorders>
              <w:top w:val="single" w:sz="8" w:color="CCEEFF"/>
            </w:tcBorders>
          </w:tcPr>
          <w:p>
            <w:pPr>
              <w:spacing w:after="0"/>
              <w:rPr>
                <w:sz w:val="17"/>
                <w:szCs w:val="17"/>
                <w:color w:val="auto"/>
              </w:rPr>
            </w:pPr>
          </w:p>
        </w:tc>
        <w:tc>
          <w:tcPr>
            <w:tcW w:w="120" w:type="dxa"/>
            <w:vAlign w:val="bottom"/>
            <w:tcBorders>
              <w:top w:val="single" w:sz="8" w:color="auto"/>
            </w:tcBorders>
          </w:tcPr>
          <w:p>
            <w:pPr>
              <w:spacing w:after="0"/>
              <w:rPr>
                <w:sz w:val="17"/>
                <w:szCs w:val="17"/>
                <w:color w:val="auto"/>
              </w:rPr>
            </w:pPr>
          </w:p>
        </w:tc>
        <w:tc>
          <w:tcPr>
            <w:tcW w:w="1040" w:type="dxa"/>
            <w:vAlign w:val="bottom"/>
            <w:tcBorders>
              <w:top w:val="single" w:sz="8" w:color="auto"/>
            </w:tcBorders>
          </w:tcPr>
          <w:p>
            <w:pPr>
              <w:spacing w:after="0"/>
              <w:rPr>
                <w:sz w:val="17"/>
                <w:szCs w:val="17"/>
                <w:color w:val="auto"/>
              </w:rPr>
            </w:pPr>
          </w:p>
        </w:tc>
        <w:tc>
          <w:tcPr>
            <w:tcW w:w="140" w:type="dxa"/>
            <w:vAlign w:val="bottom"/>
            <w:tcBorders>
              <w:top w:val="single" w:sz="8" w:color="CCEEFF"/>
            </w:tcBorders>
          </w:tcPr>
          <w:p>
            <w:pPr>
              <w:spacing w:after="0"/>
              <w:rPr>
                <w:sz w:val="17"/>
                <w:szCs w:val="17"/>
                <w:color w:val="auto"/>
              </w:rPr>
            </w:pPr>
          </w:p>
        </w:tc>
        <w:tc>
          <w:tcPr>
            <w:tcW w:w="100" w:type="dxa"/>
            <w:vAlign w:val="bottom"/>
            <w:tcBorders>
              <w:top w:val="single" w:sz="8" w:color="CCEEFF"/>
            </w:tcBorders>
          </w:tcPr>
          <w:p>
            <w:pPr>
              <w:spacing w:after="0"/>
              <w:rPr>
                <w:sz w:val="17"/>
                <w:szCs w:val="17"/>
                <w:color w:val="auto"/>
              </w:rPr>
            </w:pPr>
          </w:p>
        </w:tc>
        <w:tc>
          <w:tcPr>
            <w:tcW w:w="120" w:type="dxa"/>
            <w:vAlign w:val="bottom"/>
            <w:tcBorders>
              <w:top w:val="single" w:sz="8" w:color="auto"/>
            </w:tcBorders>
          </w:tcPr>
          <w:p>
            <w:pPr>
              <w:spacing w:after="0"/>
              <w:rPr>
                <w:sz w:val="17"/>
                <w:szCs w:val="17"/>
                <w:color w:val="auto"/>
              </w:rPr>
            </w:pPr>
          </w:p>
        </w:tc>
        <w:tc>
          <w:tcPr>
            <w:tcW w:w="1020" w:type="dxa"/>
            <w:vAlign w:val="bottom"/>
            <w:tcBorders>
              <w:top w:val="single" w:sz="8" w:color="auto"/>
            </w:tcBorders>
          </w:tcPr>
          <w:p>
            <w:pPr>
              <w:spacing w:after="0"/>
              <w:rPr>
                <w:sz w:val="17"/>
                <w:szCs w:val="17"/>
                <w:color w:val="auto"/>
              </w:rPr>
            </w:pPr>
          </w:p>
        </w:tc>
        <w:tc>
          <w:tcPr>
            <w:tcW w:w="200" w:type="dxa"/>
            <w:vAlign w:val="bottom"/>
            <w:tcBorders>
              <w:top w:val="single" w:sz="8" w:color="CCEEFF"/>
            </w:tcBorders>
          </w:tcPr>
          <w:p>
            <w:pPr>
              <w:spacing w:after="0"/>
              <w:rPr>
                <w:sz w:val="17"/>
                <w:szCs w:val="17"/>
                <w:color w:val="auto"/>
              </w:rPr>
            </w:pPr>
          </w:p>
        </w:tc>
        <w:tc>
          <w:tcPr>
            <w:tcW w:w="140" w:type="dxa"/>
            <w:vAlign w:val="bottom"/>
            <w:tcBorders>
              <w:top w:val="single" w:sz="8" w:color="auto"/>
            </w:tcBorders>
          </w:tcPr>
          <w:p>
            <w:pPr>
              <w:spacing w:after="0"/>
              <w:rPr>
                <w:sz w:val="17"/>
                <w:szCs w:val="17"/>
                <w:color w:val="auto"/>
              </w:rPr>
            </w:pPr>
          </w:p>
        </w:tc>
        <w:tc>
          <w:tcPr>
            <w:tcW w:w="1000" w:type="dxa"/>
            <w:vAlign w:val="bottom"/>
            <w:tcBorders>
              <w:top w:val="single" w:sz="8" w:color="auto"/>
            </w:tcBorders>
          </w:tcPr>
          <w:p>
            <w:pPr>
              <w:spacing w:after="0"/>
              <w:rPr>
                <w:sz w:val="17"/>
                <w:szCs w:val="17"/>
                <w:color w:val="auto"/>
              </w:rPr>
            </w:pPr>
          </w:p>
        </w:tc>
        <w:tc>
          <w:tcPr>
            <w:tcW w:w="140" w:type="dxa"/>
            <w:vAlign w:val="bottom"/>
            <w:tcBorders>
              <w:top w:val="single" w:sz="8" w:color="CCEEFF"/>
            </w:tcBorders>
          </w:tcPr>
          <w:p>
            <w:pPr>
              <w:spacing w:after="0"/>
              <w:rPr>
                <w:sz w:val="17"/>
                <w:szCs w:val="17"/>
                <w:color w:val="auto"/>
              </w:rPr>
            </w:pPr>
          </w:p>
        </w:tc>
        <w:tc>
          <w:tcPr>
            <w:tcW w:w="80" w:type="dxa"/>
            <w:vAlign w:val="bottom"/>
            <w:tcBorders>
              <w:top w:val="single" w:sz="8" w:color="CCEEFF"/>
            </w:tcBorders>
          </w:tcPr>
          <w:p>
            <w:pPr>
              <w:spacing w:after="0"/>
              <w:rPr>
                <w:sz w:val="17"/>
                <w:szCs w:val="17"/>
                <w:color w:val="auto"/>
              </w:rPr>
            </w:pPr>
          </w:p>
        </w:tc>
        <w:tc>
          <w:tcPr>
            <w:tcW w:w="120" w:type="dxa"/>
            <w:vAlign w:val="bottom"/>
            <w:tcBorders>
              <w:top w:val="single" w:sz="8" w:color="auto"/>
            </w:tcBorders>
          </w:tcPr>
          <w:p>
            <w:pPr>
              <w:spacing w:after="0"/>
              <w:rPr>
                <w:sz w:val="17"/>
                <w:szCs w:val="17"/>
                <w:color w:val="auto"/>
              </w:rPr>
            </w:pPr>
          </w:p>
        </w:tc>
        <w:tc>
          <w:tcPr>
            <w:tcW w:w="1020" w:type="dxa"/>
            <w:vAlign w:val="bottom"/>
            <w:tcBorders>
              <w:top w:val="single" w:sz="8" w:color="auto"/>
            </w:tcBorders>
          </w:tcPr>
          <w:p>
            <w:pPr>
              <w:spacing w:after="0"/>
              <w:rPr>
                <w:sz w:val="17"/>
                <w:szCs w:val="17"/>
                <w:color w:val="auto"/>
              </w:rPr>
            </w:pPr>
          </w:p>
        </w:tc>
        <w:tc>
          <w:tcPr>
            <w:tcW w:w="100" w:type="dxa"/>
            <w:vAlign w:val="bottom"/>
            <w:tcBorders>
              <w:top w:val="single" w:sz="8" w:color="CCEEFF"/>
            </w:tcBorders>
          </w:tcPr>
          <w:p>
            <w:pPr>
              <w:spacing w:after="0"/>
              <w:rPr>
                <w:sz w:val="17"/>
                <w:szCs w:val="17"/>
                <w:color w:val="auto"/>
              </w:rPr>
            </w:pPr>
          </w:p>
        </w:tc>
        <w:tc>
          <w:tcPr>
            <w:tcW w:w="0" w:type="dxa"/>
            <w:vAlign w:val="bottom"/>
          </w:tcPr>
          <w:p>
            <w:pPr>
              <w:spacing w:after="0"/>
              <w:rPr>
                <w:sz w:val="1"/>
                <w:szCs w:val="1"/>
                <w:color w:val="auto"/>
              </w:rPr>
            </w:pPr>
          </w:p>
        </w:tc>
      </w:tr>
      <w:tr>
        <w:trPr>
          <w:trHeight w:val="256"/>
        </w:trPr>
        <w:tc>
          <w:tcPr>
            <w:tcW w:w="20" w:type="dxa"/>
            <w:vAlign w:val="bottom"/>
          </w:tcPr>
          <w:p>
            <w:pPr>
              <w:spacing w:after="0"/>
              <w:rPr>
                <w:sz w:val="22"/>
                <w:szCs w:val="22"/>
                <w:color w:val="auto"/>
              </w:rPr>
            </w:pPr>
          </w:p>
        </w:tc>
        <w:tc>
          <w:tcPr>
            <w:tcW w:w="58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Basic earnings per share</w:t>
            </w:r>
          </w:p>
        </w:tc>
        <w:tc>
          <w:tcPr>
            <w:tcW w:w="36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w:t>
            </w:r>
          </w:p>
        </w:tc>
        <w:tc>
          <w:tcPr>
            <w:tcW w:w="118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0.43</w:t>
            </w:r>
          </w:p>
        </w:tc>
        <w:tc>
          <w:tcPr>
            <w:tcW w:w="22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w:t>
            </w:r>
          </w:p>
        </w:tc>
        <w:tc>
          <w:tcPr>
            <w:tcW w:w="122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0.39</w:t>
            </w:r>
          </w:p>
        </w:tc>
        <w:tc>
          <w:tcPr>
            <w:tcW w:w="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14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1.25</w:t>
            </w:r>
          </w:p>
        </w:tc>
        <w:tc>
          <w:tcPr>
            <w:tcW w:w="20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1.00</w:t>
            </w:r>
          </w:p>
        </w:tc>
        <w:tc>
          <w:tcPr>
            <w:tcW w:w="0" w:type="dxa"/>
            <w:vAlign w:val="bottom"/>
          </w:tcPr>
          <w:p>
            <w:pPr>
              <w:spacing w:after="0"/>
              <w:rPr>
                <w:sz w:val="1"/>
                <w:szCs w:val="1"/>
                <w:color w:val="auto"/>
              </w:rPr>
            </w:pPr>
          </w:p>
        </w:tc>
      </w:tr>
      <w:tr>
        <w:trPr>
          <w:trHeight w:val="197"/>
        </w:trPr>
        <w:tc>
          <w:tcPr>
            <w:tcW w:w="20" w:type="dxa"/>
            <w:vAlign w:val="bottom"/>
          </w:tcPr>
          <w:p>
            <w:pPr>
              <w:spacing w:after="0"/>
              <w:rPr>
                <w:sz w:val="17"/>
                <w:szCs w:val="17"/>
                <w:color w:val="auto"/>
              </w:rPr>
            </w:pPr>
          </w:p>
        </w:tc>
        <w:tc>
          <w:tcPr>
            <w:tcW w:w="5820" w:type="dxa"/>
            <w:vAlign w:val="bottom"/>
            <w:tcBorders>
              <w:top w:val="single" w:sz="8" w:color="CCEEFF"/>
            </w:tcBorders>
          </w:tcPr>
          <w:p>
            <w:pPr>
              <w:spacing w:after="0"/>
              <w:rPr>
                <w:sz w:val="17"/>
                <w:szCs w:val="17"/>
                <w:color w:val="auto"/>
              </w:rPr>
            </w:pPr>
          </w:p>
        </w:tc>
        <w:tc>
          <w:tcPr>
            <w:tcW w:w="240" w:type="dxa"/>
            <w:vAlign w:val="bottom"/>
            <w:tcBorders>
              <w:top w:val="single" w:sz="8" w:color="CCEEFF"/>
            </w:tcBorders>
          </w:tcPr>
          <w:p>
            <w:pPr>
              <w:spacing w:after="0"/>
              <w:rPr>
                <w:sz w:val="17"/>
                <w:szCs w:val="17"/>
                <w:color w:val="auto"/>
              </w:rPr>
            </w:pPr>
          </w:p>
        </w:tc>
        <w:tc>
          <w:tcPr>
            <w:tcW w:w="120" w:type="dxa"/>
            <w:vAlign w:val="bottom"/>
            <w:tcBorders>
              <w:top w:val="single" w:sz="8" w:color="auto"/>
            </w:tcBorders>
          </w:tcPr>
          <w:p>
            <w:pPr>
              <w:spacing w:after="0"/>
              <w:rPr>
                <w:sz w:val="17"/>
                <w:szCs w:val="17"/>
                <w:color w:val="auto"/>
              </w:rPr>
            </w:pPr>
          </w:p>
        </w:tc>
        <w:tc>
          <w:tcPr>
            <w:tcW w:w="1040" w:type="dxa"/>
            <w:vAlign w:val="bottom"/>
            <w:tcBorders>
              <w:top w:val="single" w:sz="8" w:color="auto"/>
            </w:tcBorders>
          </w:tcPr>
          <w:p>
            <w:pPr>
              <w:spacing w:after="0"/>
              <w:rPr>
                <w:sz w:val="17"/>
                <w:szCs w:val="17"/>
                <w:color w:val="auto"/>
              </w:rPr>
            </w:pPr>
          </w:p>
        </w:tc>
        <w:tc>
          <w:tcPr>
            <w:tcW w:w="140" w:type="dxa"/>
            <w:vAlign w:val="bottom"/>
            <w:tcBorders>
              <w:top w:val="single" w:sz="8" w:color="CCEEFF"/>
            </w:tcBorders>
          </w:tcPr>
          <w:p>
            <w:pPr>
              <w:spacing w:after="0"/>
              <w:rPr>
                <w:sz w:val="17"/>
                <w:szCs w:val="17"/>
                <w:color w:val="auto"/>
              </w:rPr>
            </w:pPr>
          </w:p>
        </w:tc>
        <w:tc>
          <w:tcPr>
            <w:tcW w:w="100" w:type="dxa"/>
            <w:vAlign w:val="bottom"/>
            <w:tcBorders>
              <w:top w:val="single" w:sz="8" w:color="CCEEFF"/>
            </w:tcBorders>
          </w:tcPr>
          <w:p>
            <w:pPr>
              <w:spacing w:after="0"/>
              <w:rPr>
                <w:sz w:val="17"/>
                <w:szCs w:val="17"/>
                <w:color w:val="auto"/>
              </w:rPr>
            </w:pPr>
          </w:p>
        </w:tc>
        <w:tc>
          <w:tcPr>
            <w:tcW w:w="120" w:type="dxa"/>
            <w:vAlign w:val="bottom"/>
            <w:tcBorders>
              <w:top w:val="single" w:sz="8" w:color="auto"/>
            </w:tcBorders>
          </w:tcPr>
          <w:p>
            <w:pPr>
              <w:spacing w:after="0"/>
              <w:rPr>
                <w:sz w:val="17"/>
                <w:szCs w:val="17"/>
                <w:color w:val="auto"/>
              </w:rPr>
            </w:pPr>
          </w:p>
        </w:tc>
        <w:tc>
          <w:tcPr>
            <w:tcW w:w="1020" w:type="dxa"/>
            <w:vAlign w:val="bottom"/>
            <w:tcBorders>
              <w:top w:val="single" w:sz="8" w:color="auto"/>
            </w:tcBorders>
          </w:tcPr>
          <w:p>
            <w:pPr>
              <w:spacing w:after="0"/>
              <w:rPr>
                <w:sz w:val="17"/>
                <w:szCs w:val="17"/>
                <w:color w:val="auto"/>
              </w:rPr>
            </w:pPr>
          </w:p>
        </w:tc>
        <w:tc>
          <w:tcPr>
            <w:tcW w:w="200" w:type="dxa"/>
            <w:vAlign w:val="bottom"/>
            <w:tcBorders>
              <w:top w:val="single" w:sz="8" w:color="CCEEFF"/>
            </w:tcBorders>
          </w:tcPr>
          <w:p>
            <w:pPr>
              <w:spacing w:after="0"/>
              <w:rPr>
                <w:sz w:val="17"/>
                <w:szCs w:val="17"/>
                <w:color w:val="auto"/>
              </w:rPr>
            </w:pPr>
          </w:p>
        </w:tc>
        <w:tc>
          <w:tcPr>
            <w:tcW w:w="140" w:type="dxa"/>
            <w:vAlign w:val="bottom"/>
            <w:tcBorders>
              <w:top w:val="single" w:sz="8" w:color="auto"/>
            </w:tcBorders>
          </w:tcPr>
          <w:p>
            <w:pPr>
              <w:spacing w:after="0"/>
              <w:rPr>
                <w:sz w:val="17"/>
                <w:szCs w:val="17"/>
                <w:color w:val="auto"/>
              </w:rPr>
            </w:pPr>
          </w:p>
        </w:tc>
        <w:tc>
          <w:tcPr>
            <w:tcW w:w="1000" w:type="dxa"/>
            <w:vAlign w:val="bottom"/>
            <w:tcBorders>
              <w:top w:val="single" w:sz="8" w:color="auto"/>
            </w:tcBorders>
          </w:tcPr>
          <w:p>
            <w:pPr>
              <w:spacing w:after="0"/>
              <w:rPr>
                <w:sz w:val="17"/>
                <w:szCs w:val="17"/>
                <w:color w:val="auto"/>
              </w:rPr>
            </w:pPr>
          </w:p>
        </w:tc>
        <w:tc>
          <w:tcPr>
            <w:tcW w:w="140" w:type="dxa"/>
            <w:vAlign w:val="bottom"/>
            <w:tcBorders>
              <w:top w:val="single" w:sz="8" w:color="CCEEFF"/>
            </w:tcBorders>
          </w:tcPr>
          <w:p>
            <w:pPr>
              <w:spacing w:after="0"/>
              <w:rPr>
                <w:sz w:val="17"/>
                <w:szCs w:val="17"/>
                <w:color w:val="auto"/>
              </w:rPr>
            </w:pPr>
          </w:p>
        </w:tc>
        <w:tc>
          <w:tcPr>
            <w:tcW w:w="80" w:type="dxa"/>
            <w:vAlign w:val="bottom"/>
            <w:tcBorders>
              <w:top w:val="single" w:sz="8" w:color="CCEEFF"/>
            </w:tcBorders>
          </w:tcPr>
          <w:p>
            <w:pPr>
              <w:spacing w:after="0"/>
              <w:rPr>
                <w:sz w:val="17"/>
                <w:szCs w:val="17"/>
                <w:color w:val="auto"/>
              </w:rPr>
            </w:pPr>
          </w:p>
        </w:tc>
        <w:tc>
          <w:tcPr>
            <w:tcW w:w="120" w:type="dxa"/>
            <w:vAlign w:val="bottom"/>
            <w:tcBorders>
              <w:top w:val="single" w:sz="8" w:color="auto"/>
            </w:tcBorders>
          </w:tcPr>
          <w:p>
            <w:pPr>
              <w:spacing w:after="0"/>
              <w:rPr>
                <w:sz w:val="17"/>
                <w:szCs w:val="17"/>
                <w:color w:val="auto"/>
              </w:rPr>
            </w:pPr>
          </w:p>
        </w:tc>
        <w:tc>
          <w:tcPr>
            <w:tcW w:w="1020" w:type="dxa"/>
            <w:vAlign w:val="bottom"/>
            <w:tcBorders>
              <w:top w:val="single" w:sz="8" w:color="auto"/>
            </w:tcBorders>
          </w:tcPr>
          <w:p>
            <w:pPr>
              <w:spacing w:after="0"/>
              <w:rPr>
                <w:sz w:val="17"/>
                <w:szCs w:val="17"/>
                <w:color w:val="auto"/>
              </w:rPr>
            </w:pPr>
          </w:p>
        </w:tc>
        <w:tc>
          <w:tcPr>
            <w:tcW w:w="100" w:type="dxa"/>
            <w:vAlign w:val="bottom"/>
            <w:tcBorders>
              <w:top w:val="single" w:sz="8" w:color="CCEEFF"/>
            </w:tcBorders>
          </w:tcPr>
          <w:p>
            <w:pPr>
              <w:spacing w:after="0"/>
              <w:rPr>
                <w:sz w:val="17"/>
                <w:szCs w:val="17"/>
                <w:color w:val="auto"/>
              </w:rPr>
            </w:pPr>
          </w:p>
        </w:tc>
        <w:tc>
          <w:tcPr>
            <w:tcW w:w="0" w:type="dxa"/>
            <w:vAlign w:val="bottom"/>
          </w:tcPr>
          <w:p>
            <w:pPr>
              <w:spacing w:after="0"/>
              <w:rPr>
                <w:sz w:val="1"/>
                <w:szCs w:val="1"/>
                <w:color w:val="auto"/>
              </w:rPr>
            </w:pPr>
          </w:p>
        </w:tc>
      </w:tr>
      <w:tr>
        <w:trPr>
          <w:trHeight w:val="256"/>
        </w:trPr>
        <w:tc>
          <w:tcPr>
            <w:tcW w:w="20" w:type="dxa"/>
            <w:vAlign w:val="bottom"/>
          </w:tcPr>
          <w:p>
            <w:pPr>
              <w:spacing w:after="0"/>
              <w:rPr>
                <w:sz w:val="22"/>
                <w:szCs w:val="22"/>
                <w:color w:val="auto"/>
              </w:rPr>
            </w:pPr>
          </w:p>
        </w:tc>
        <w:tc>
          <w:tcPr>
            <w:tcW w:w="58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Diluted earnings per share</w:t>
            </w:r>
          </w:p>
        </w:tc>
        <w:tc>
          <w:tcPr>
            <w:tcW w:w="36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w:t>
            </w:r>
          </w:p>
        </w:tc>
        <w:tc>
          <w:tcPr>
            <w:tcW w:w="118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0.43</w:t>
            </w:r>
          </w:p>
        </w:tc>
        <w:tc>
          <w:tcPr>
            <w:tcW w:w="22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w:t>
            </w:r>
          </w:p>
        </w:tc>
        <w:tc>
          <w:tcPr>
            <w:tcW w:w="122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0.38</w:t>
            </w:r>
          </w:p>
        </w:tc>
        <w:tc>
          <w:tcPr>
            <w:tcW w:w="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14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1.24</w:t>
            </w:r>
          </w:p>
        </w:tc>
        <w:tc>
          <w:tcPr>
            <w:tcW w:w="20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0.99</w:t>
            </w:r>
          </w:p>
        </w:tc>
        <w:tc>
          <w:tcPr>
            <w:tcW w:w="0" w:type="dxa"/>
            <w:vAlign w:val="bottom"/>
          </w:tcPr>
          <w:p>
            <w:pPr>
              <w:spacing w:after="0"/>
              <w:rPr>
                <w:sz w:val="1"/>
                <w:szCs w:val="1"/>
                <w:color w:val="auto"/>
              </w:rPr>
            </w:pPr>
          </w:p>
        </w:tc>
      </w:tr>
      <w:tr>
        <w:trPr>
          <w:trHeight w:val="197"/>
        </w:trPr>
        <w:tc>
          <w:tcPr>
            <w:tcW w:w="20" w:type="dxa"/>
            <w:vAlign w:val="bottom"/>
          </w:tcPr>
          <w:p>
            <w:pPr>
              <w:spacing w:after="0"/>
              <w:rPr>
                <w:sz w:val="17"/>
                <w:szCs w:val="17"/>
                <w:color w:val="auto"/>
              </w:rPr>
            </w:pPr>
          </w:p>
        </w:tc>
        <w:tc>
          <w:tcPr>
            <w:tcW w:w="5820" w:type="dxa"/>
            <w:vAlign w:val="bottom"/>
            <w:tcBorders>
              <w:top w:val="single" w:sz="8" w:color="CCEEFF"/>
            </w:tcBorders>
          </w:tcPr>
          <w:p>
            <w:pPr>
              <w:spacing w:after="0"/>
              <w:rPr>
                <w:sz w:val="17"/>
                <w:szCs w:val="17"/>
                <w:color w:val="auto"/>
              </w:rPr>
            </w:pPr>
          </w:p>
        </w:tc>
        <w:tc>
          <w:tcPr>
            <w:tcW w:w="240" w:type="dxa"/>
            <w:vAlign w:val="bottom"/>
            <w:tcBorders>
              <w:top w:val="single" w:sz="8" w:color="CCEEFF"/>
            </w:tcBorders>
          </w:tcPr>
          <w:p>
            <w:pPr>
              <w:spacing w:after="0"/>
              <w:rPr>
                <w:sz w:val="17"/>
                <w:szCs w:val="17"/>
                <w:color w:val="auto"/>
              </w:rPr>
            </w:pPr>
          </w:p>
        </w:tc>
        <w:tc>
          <w:tcPr>
            <w:tcW w:w="120" w:type="dxa"/>
            <w:vAlign w:val="bottom"/>
            <w:tcBorders>
              <w:top w:val="single" w:sz="8" w:color="auto"/>
            </w:tcBorders>
          </w:tcPr>
          <w:p>
            <w:pPr>
              <w:spacing w:after="0"/>
              <w:rPr>
                <w:sz w:val="17"/>
                <w:szCs w:val="17"/>
                <w:color w:val="auto"/>
              </w:rPr>
            </w:pPr>
          </w:p>
        </w:tc>
        <w:tc>
          <w:tcPr>
            <w:tcW w:w="1040" w:type="dxa"/>
            <w:vAlign w:val="bottom"/>
            <w:tcBorders>
              <w:top w:val="single" w:sz="8" w:color="auto"/>
            </w:tcBorders>
          </w:tcPr>
          <w:p>
            <w:pPr>
              <w:spacing w:after="0"/>
              <w:rPr>
                <w:sz w:val="17"/>
                <w:szCs w:val="17"/>
                <w:color w:val="auto"/>
              </w:rPr>
            </w:pPr>
          </w:p>
        </w:tc>
        <w:tc>
          <w:tcPr>
            <w:tcW w:w="140" w:type="dxa"/>
            <w:vAlign w:val="bottom"/>
            <w:tcBorders>
              <w:top w:val="single" w:sz="8" w:color="CCEEFF"/>
            </w:tcBorders>
          </w:tcPr>
          <w:p>
            <w:pPr>
              <w:spacing w:after="0"/>
              <w:rPr>
                <w:sz w:val="17"/>
                <w:szCs w:val="17"/>
                <w:color w:val="auto"/>
              </w:rPr>
            </w:pPr>
          </w:p>
        </w:tc>
        <w:tc>
          <w:tcPr>
            <w:tcW w:w="100" w:type="dxa"/>
            <w:vAlign w:val="bottom"/>
            <w:tcBorders>
              <w:top w:val="single" w:sz="8" w:color="CCEEFF"/>
            </w:tcBorders>
          </w:tcPr>
          <w:p>
            <w:pPr>
              <w:spacing w:after="0"/>
              <w:rPr>
                <w:sz w:val="17"/>
                <w:szCs w:val="17"/>
                <w:color w:val="auto"/>
              </w:rPr>
            </w:pPr>
          </w:p>
        </w:tc>
        <w:tc>
          <w:tcPr>
            <w:tcW w:w="120" w:type="dxa"/>
            <w:vAlign w:val="bottom"/>
            <w:tcBorders>
              <w:top w:val="single" w:sz="8" w:color="auto"/>
            </w:tcBorders>
          </w:tcPr>
          <w:p>
            <w:pPr>
              <w:spacing w:after="0"/>
              <w:rPr>
                <w:sz w:val="17"/>
                <w:szCs w:val="17"/>
                <w:color w:val="auto"/>
              </w:rPr>
            </w:pPr>
          </w:p>
        </w:tc>
        <w:tc>
          <w:tcPr>
            <w:tcW w:w="1020" w:type="dxa"/>
            <w:vAlign w:val="bottom"/>
            <w:tcBorders>
              <w:top w:val="single" w:sz="8" w:color="auto"/>
            </w:tcBorders>
          </w:tcPr>
          <w:p>
            <w:pPr>
              <w:spacing w:after="0"/>
              <w:rPr>
                <w:sz w:val="17"/>
                <w:szCs w:val="17"/>
                <w:color w:val="auto"/>
              </w:rPr>
            </w:pPr>
          </w:p>
        </w:tc>
        <w:tc>
          <w:tcPr>
            <w:tcW w:w="200" w:type="dxa"/>
            <w:vAlign w:val="bottom"/>
            <w:tcBorders>
              <w:top w:val="single" w:sz="8" w:color="CCEEFF"/>
            </w:tcBorders>
          </w:tcPr>
          <w:p>
            <w:pPr>
              <w:spacing w:after="0"/>
              <w:rPr>
                <w:sz w:val="17"/>
                <w:szCs w:val="17"/>
                <w:color w:val="auto"/>
              </w:rPr>
            </w:pPr>
          </w:p>
        </w:tc>
        <w:tc>
          <w:tcPr>
            <w:tcW w:w="140" w:type="dxa"/>
            <w:vAlign w:val="bottom"/>
            <w:tcBorders>
              <w:top w:val="single" w:sz="8" w:color="auto"/>
            </w:tcBorders>
          </w:tcPr>
          <w:p>
            <w:pPr>
              <w:spacing w:after="0"/>
              <w:rPr>
                <w:sz w:val="17"/>
                <w:szCs w:val="17"/>
                <w:color w:val="auto"/>
              </w:rPr>
            </w:pPr>
          </w:p>
        </w:tc>
        <w:tc>
          <w:tcPr>
            <w:tcW w:w="1000" w:type="dxa"/>
            <w:vAlign w:val="bottom"/>
            <w:tcBorders>
              <w:top w:val="single" w:sz="8" w:color="auto"/>
            </w:tcBorders>
          </w:tcPr>
          <w:p>
            <w:pPr>
              <w:spacing w:after="0"/>
              <w:rPr>
                <w:sz w:val="17"/>
                <w:szCs w:val="17"/>
                <w:color w:val="auto"/>
              </w:rPr>
            </w:pPr>
          </w:p>
        </w:tc>
        <w:tc>
          <w:tcPr>
            <w:tcW w:w="140" w:type="dxa"/>
            <w:vAlign w:val="bottom"/>
            <w:tcBorders>
              <w:top w:val="single" w:sz="8" w:color="CCEEFF"/>
            </w:tcBorders>
          </w:tcPr>
          <w:p>
            <w:pPr>
              <w:spacing w:after="0"/>
              <w:rPr>
                <w:sz w:val="17"/>
                <w:szCs w:val="17"/>
                <w:color w:val="auto"/>
              </w:rPr>
            </w:pPr>
          </w:p>
        </w:tc>
        <w:tc>
          <w:tcPr>
            <w:tcW w:w="80" w:type="dxa"/>
            <w:vAlign w:val="bottom"/>
            <w:tcBorders>
              <w:top w:val="single" w:sz="8" w:color="CCEEFF"/>
            </w:tcBorders>
          </w:tcPr>
          <w:p>
            <w:pPr>
              <w:spacing w:after="0"/>
              <w:rPr>
                <w:sz w:val="17"/>
                <w:szCs w:val="17"/>
                <w:color w:val="auto"/>
              </w:rPr>
            </w:pPr>
          </w:p>
        </w:tc>
        <w:tc>
          <w:tcPr>
            <w:tcW w:w="120" w:type="dxa"/>
            <w:vAlign w:val="bottom"/>
            <w:tcBorders>
              <w:top w:val="single" w:sz="8" w:color="auto"/>
            </w:tcBorders>
          </w:tcPr>
          <w:p>
            <w:pPr>
              <w:spacing w:after="0"/>
              <w:rPr>
                <w:sz w:val="17"/>
                <w:szCs w:val="17"/>
                <w:color w:val="auto"/>
              </w:rPr>
            </w:pPr>
          </w:p>
        </w:tc>
        <w:tc>
          <w:tcPr>
            <w:tcW w:w="1020" w:type="dxa"/>
            <w:vAlign w:val="bottom"/>
            <w:tcBorders>
              <w:top w:val="single" w:sz="8" w:color="auto"/>
            </w:tcBorders>
          </w:tcPr>
          <w:p>
            <w:pPr>
              <w:spacing w:after="0"/>
              <w:rPr>
                <w:sz w:val="17"/>
                <w:szCs w:val="17"/>
                <w:color w:val="auto"/>
              </w:rPr>
            </w:pPr>
          </w:p>
        </w:tc>
        <w:tc>
          <w:tcPr>
            <w:tcW w:w="100" w:type="dxa"/>
            <w:vAlign w:val="bottom"/>
            <w:tcBorders>
              <w:top w:val="single" w:sz="8" w:color="CCEEFF"/>
            </w:tcBorders>
          </w:tcPr>
          <w:p>
            <w:pPr>
              <w:spacing w:after="0"/>
              <w:rPr>
                <w:sz w:val="17"/>
                <w:szCs w:val="17"/>
                <w:color w:val="auto"/>
              </w:rPr>
            </w:pPr>
          </w:p>
        </w:tc>
        <w:tc>
          <w:tcPr>
            <w:tcW w:w="0" w:type="dxa"/>
            <w:vAlign w:val="bottom"/>
          </w:tcPr>
          <w:p>
            <w:pPr>
              <w:spacing w:after="0"/>
              <w:rPr>
                <w:sz w:val="1"/>
                <w:szCs w:val="1"/>
                <w:color w:val="auto"/>
              </w:rPr>
            </w:pPr>
          </w:p>
        </w:tc>
      </w:tr>
      <w:tr>
        <w:trPr>
          <w:trHeight w:val="236"/>
        </w:trPr>
        <w:tc>
          <w:tcPr>
            <w:tcW w:w="20" w:type="dxa"/>
            <w:vAlign w:val="bottom"/>
          </w:tcPr>
          <w:p>
            <w:pPr>
              <w:spacing w:after="0"/>
              <w:rPr>
                <w:sz w:val="20"/>
                <w:szCs w:val="20"/>
                <w:color w:val="auto"/>
              </w:rPr>
            </w:pPr>
          </w:p>
        </w:tc>
        <w:tc>
          <w:tcPr>
            <w:tcW w:w="58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Dividends per share</w:t>
            </w:r>
          </w:p>
        </w:tc>
        <w:tc>
          <w:tcPr>
            <w:tcW w:w="36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w:t>
            </w:r>
          </w:p>
        </w:tc>
        <w:tc>
          <w:tcPr>
            <w:tcW w:w="118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0.11</w:t>
            </w:r>
          </w:p>
        </w:tc>
        <w:tc>
          <w:tcPr>
            <w:tcW w:w="22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w:t>
            </w:r>
          </w:p>
        </w:tc>
        <w:tc>
          <w:tcPr>
            <w:tcW w:w="122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0.10</w:t>
            </w:r>
          </w:p>
        </w:tc>
        <w:tc>
          <w:tcPr>
            <w:tcW w:w="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14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0.31</w:t>
            </w:r>
          </w:p>
        </w:tc>
        <w:tc>
          <w:tcPr>
            <w:tcW w:w="20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0.28</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820" w:type="dxa"/>
            <w:vAlign w:val="bottom"/>
            <w:tcBorders>
              <w:top w:val="single" w:sz="8" w:color="CCEEFF"/>
            </w:tcBorders>
            <w:shd w:val="clear" w:color="auto" w:fill="CCEEFF"/>
          </w:tcPr>
          <w:p>
            <w:pPr>
              <w:spacing w:after="0" w:line="20" w:lineRule="exact"/>
              <w:rPr>
                <w:sz w:val="1"/>
                <w:szCs w:val="1"/>
                <w:color w:val="auto"/>
              </w:rPr>
            </w:pPr>
          </w:p>
        </w:tc>
        <w:tc>
          <w:tcPr>
            <w:tcW w:w="240" w:type="dxa"/>
            <w:vAlign w:val="bottom"/>
            <w:tcBorders>
              <w:top w:val="single" w:sz="8" w:color="CCEEFF"/>
            </w:tcBorders>
            <w:shd w:val="clear" w:color="auto" w:fill="CCEEFF"/>
          </w:tcPr>
          <w:p>
            <w:pPr>
              <w:spacing w:after="0" w:line="20" w:lineRule="exact"/>
              <w:rPr>
                <w:sz w:val="1"/>
                <w:szCs w:val="1"/>
                <w:color w:val="auto"/>
              </w:rPr>
            </w:pPr>
          </w:p>
        </w:tc>
        <w:tc>
          <w:tcPr>
            <w:tcW w:w="120" w:type="dxa"/>
            <w:vAlign w:val="bottom"/>
            <w:tcBorders>
              <w:top w:val="single" w:sz="8" w:color="auto"/>
            </w:tcBorders>
            <w:shd w:val="clear" w:color="auto" w:fill="000000"/>
          </w:tcPr>
          <w:p>
            <w:pPr>
              <w:spacing w:after="0" w:line="20" w:lineRule="exact"/>
              <w:rPr>
                <w:sz w:val="1"/>
                <w:szCs w:val="1"/>
                <w:color w:val="auto"/>
              </w:rPr>
            </w:pPr>
          </w:p>
        </w:tc>
        <w:tc>
          <w:tcPr>
            <w:tcW w:w="1040" w:type="dxa"/>
            <w:vAlign w:val="bottom"/>
            <w:tcBorders>
              <w:top w:val="single" w:sz="8" w:color="auto"/>
            </w:tcBorders>
            <w:shd w:val="clear" w:color="auto" w:fill="000000"/>
          </w:tcPr>
          <w:p>
            <w:pPr>
              <w:spacing w:after="0" w:line="20" w:lineRule="exact"/>
              <w:rPr>
                <w:sz w:val="1"/>
                <w:szCs w:val="1"/>
                <w:color w:val="auto"/>
              </w:rPr>
            </w:pPr>
          </w:p>
        </w:tc>
        <w:tc>
          <w:tcPr>
            <w:tcW w:w="14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120" w:type="dxa"/>
            <w:vAlign w:val="bottom"/>
            <w:tcBorders>
              <w:top w:val="single" w:sz="8" w:color="auto"/>
            </w:tcBorders>
            <w:shd w:val="clear" w:color="auto" w:fill="000000"/>
          </w:tcPr>
          <w:p>
            <w:pPr>
              <w:spacing w:after="0" w:line="20" w:lineRule="exact"/>
              <w:rPr>
                <w:sz w:val="1"/>
                <w:szCs w:val="1"/>
                <w:color w:val="auto"/>
              </w:rPr>
            </w:pPr>
          </w:p>
        </w:tc>
        <w:tc>
          <w:tcPr>
            <w:tcW w:w="1020" w:type="dxa"/>
            <w:vAlign w:val="bottom"/>
            <w:tcBorders>
              <w:top w:val="single" w:sz="8" w:color="auto"/>
            </w:tcBorders>
            <w:shd w:val="clear" w:color="auto" w:fill="000000"/>
          </w:tcPr>
          <w:p>
            <w:pPr>
              <w:spacing w:after="0" w:line="20" w:lineRule="exact"/>
              <w:rPr>
                <w:sz w:val="1"/>
                <w:szCs w:val="1"/>
                <w:color w:val="auto"/>
              </w:rPr>
            </w:pPr>
          </w:p>
        </w:tc>
        <w:tc>
          <w:tcPr>
            <w:tcW w:w="200" w:type="dxa"/>
            <w:vAlign w:val="bottom"/>
            <w:tcBorders>
              <w:top w:val="single" w:sz="8" w:color="CCEEFF"/>
            </w:tcBorders>
            <w:shd w:val="clear" w:color="auto" w:fill="CCEEFF"/>
          </w:tcPr>
          <w:p>
            <w:pPr>
              <w:spacing w:after="0" w:line="20" w:lineRule="exact"/>
              <w:rPr>
                <w:sz w:val="1"/>
                <w:szCs w:val="1"/>
                <w:color w:val="auto"/>
              </w:rPr>
            </w:pPr>
          </w:p>
        </w:tc>
        <w:tc>
          <w:tcPr>
            <w:tcW w:w="140" w:type="dxa"/>
            <w:vAlign w:val="bottom"/>
            <w:tcBorders>
              <w:top w:val="single" w:sz="8" w:color="auto"/>
            </w:tcBorders>
            <w:shd w:val="clear" w:color="auto" w:fill="000000"/>
          </w:tcPr>
          <w:p>
            <w:pPr>
              <w:spacing w:after="0" w:line="20" w:lineRule="exact"/>
              <w:rPr>
                <w:sz w:val="1"/>
                <w:szCs w:val="1"/>
                <w:color w:val="auto"/>
              </w:rPr>
            </w:pPr>
          </w:p>
        </w:tc>
        <w:tc>
          <w:tcPr>
            <w:tcW w:w="1000" w:type="dxa"/>
            <w:vAlign w:val="bottom"/>
            <w:tcBorders>
              <w:top w:val="single" w:sz="8" w:color="auto"/>
            </w:tcBorders>
            <w:shd w:val="clear" w:color="auto" w:fill="000000"/>
          </w:tcPr>
          <w:p>
            <w:pPr>
              <w:spacing w:after="0" w:line="20" w:lineRule="exact"/>
              <w:rPr>
                <w:sz w:val="1"/>
                <w:szCs w:val="1"/>
                <w:color w:val="auto"/>
              </w:rPr>
            </w:pPr>
          </w:p>
        </w:tc>
        <w:tc>
          <w:tcPr>
            <w:tcW w:w="14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c>
          <w:tcPr>
            <w:tcW w:w="120" w:type="dxa"/>
            <w:vAlign w:val="bottom"/>
            <w:tcBorders>
              <w:top w:val="single" w:sz="8" w:color="auto"/>
            </w:tcBorders>
            <w:shd w:val="clear" w:color="auto" w:fill="000000"/>
          </w:tcPr>
          <w:p>
            <w:pPr>
              <w:spacing w:after="0" w:line="20" w:lineRule="exact"/>
              <w:rPr>
                <w:sz w:val="1"/>
                <w:szCs w:val="1"/>
                <w:color w:val="auto"/>
              </w:rPr>
            </w:pPr>
          </w:p>
        </w:tc>
        <w:tc>
          <w:tcPr>
            <w:tcW w:w="102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The accompanying notes to condensed consolidated financial statements are an integral part of the condensed consolidated financial statements.</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 of 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46620" cy="171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580" w:right="239" w:bottom="1440" w:gutter="0" w:footer="0" w:header="0"/>
        </w:sectPr>
      </w:pPr>
    </w:p>
    <w:bookmarkStart w:id="3" w:name="page4"/>
    <w:bookmarkEnd w:id="3"/>
    <w:p>
      <w:pPr>
        <w:jc w:val="center"/>
        <w:ind w:right="-79"/>
        <w:spacing w:after="0"/>
        <w:rPr>
          <w:sz w:val="20"/>
          <w:szCs w:val="20"/>
          <w:color w:val="auto"/>
        </w:rPr>
      </w:pPr>
      <w:r>
        <w:rPr>
          <w:rFonts w:ascii="Times New Roman" w:cs="Times New Roman" w:eastAsia="Times New Roman" w:hAnsi="Times New Roman"/>
          <w:sz w:val="18"/>
          <w:szCs w:val="18"/>
          <w:u w:val="single" w:color="auto"/>
          <w:color w:val="auto"/>
        </w:rPr>
        <w:t>PART I – FINANCIAL INFORMATION – CONTINUED</w:t>
      </w:r>
    </w:p>
    <w:p>
      <w:pPr>
        <w:spacing w:after="0" w:line="27" w:lineRule="exact"/>
        <w:rPr>
          <w:sz w:val="20"/>
          <w:szCs w:val="20"/>
          <w:color w:val="auto"/>
        </w:rPr>
      </w:pPr>
    </w:p>
    <w:p>
      <w:pPr>
        <w:jc w:val="center"/>
        <w:ind w:right="-79"/>
        <w:spacing w:after="0"/>
        <w:rPr>
          <w:sz w:val="20"/>
          <w:szCs w:val="20"/>
          <w:color w:val="auto"/>
        </w:rPr>
      </w:pPr>
      <w:r>
        <w:rPr>
          <w:rFonts w:ascii="Times New Roman" w:cs="Times New Roman" w:eastAsia="Times New Roman" w:hAnsi="Times New Roman"/>
          <w:sz w:val="18"/>
          <w:szCs w:val="18"/>
          <w:u w:val="single" w:color="auto"/>
          <w:color w:val="auto"/>
        </w:rPr>
        <w:t>ITEM 1. FINANCIAL STATEMENTS</w:t>
      </w:r>
    </w:p>
    <w:p>
      <w:pPr>
        <w:spacing w:after="0" w:line="9" w:lineRule="exact"/>
        <w:rPr>
          <w:sz w:val="20"/>
          <w:szCs w:val="20"/>
          <w:color w:val="auto"/>
        </w:rPr>
      </w:pPr>
    </w:p>
    <w:p>
      <w:pPr>
        <w:jc w:val="center"/>
        <w:ind w:left="740" w:right="2080"/>
        <w:spacing w:after="0" w:line="254" w:lineRule="auto"/>
        <w:rPr>
          <w:sz w:val="20"/>
          <w:szCs w:val="20"/>
          <w:color w:val="auto"/>
        </w:rPr>
      </w:pPr>
      <w:r>
        <w:rPr>
          <w:rFonts w:ascii="Times New Roman" w:cs="Times New Roman" w:eastAsia="Times New Roman" w:hAnsi="Times New Roman"/>
          <w:sz w:val="18"/>
          <w:szCs w:val="18"/>
          <w:u w:val="single" w:color="auto"/>
          <w:color w:val="auto"/>
        </w:rPr>
        <w:t>BASSETT FURNITURE INDUSTRIES, INCORPORATED AND SUBSIDIARIES CONDENSED CONSOLIDATED STATEMENTS OF COMPREHENSIVE INCOME FOR THE PERIODS ENDED AUGUST 26, 2017 AND AUGUST 27, 2016 – UNAUDITED (In thousands)</w:t>
      </w:r>
    </w:p>
    <w:p>
      <w:pPr>
        <w:spacing w:after="0" w:line="182"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20" w:type="dxa"/>
            <w:vAlign w:val="bottom"/>
          </w:tcPr>
          <w:p>
            <w:pPr>
              <w:spacing w:after="0"/>
              <w:rPr>
                <w:sz w:val="20"/>
                <w:szCs w:val="20"/>
                <w:color w:val="auto"/>
              </w:rPr>
            </w:pPr>
          </w:p>
        </w:tc>
        <w:tc>
          <w:tcPr>
            <w:tcW w:w="58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2420" w:type="dxa"/>
            <w:vAlign w:val="bottom"/>
            <w:tcBorders>
              <w:bottom w:val="single" w:sz="8" w:color="auto"/>
            </w:tcBorders>
            <w:gridSpan w:val="5"/>
          </w:tcPr>
          <w:p>
            <w:pPr>
              <w:jc w:val="right"/>
              <w:ind w:right="610"/>
              <w:spacing w:after="0"/>
              <w:rPr>
                <w:sz w:val="20"/>
                <w:szCs w:val="20"/>
                <w:color w:val="auto"/>
              </w:rPr>
            </w:pPr>
            <w:r>
              <w:rPr>
                <w:rFonts w:ascii="Times New Roman" w:cs="Times New Roman" w:eastAsia="Times New Roman" w:hAnsi="Times New Roman"/>
                <w:sz w:val="18"/>
                <w:szCs w:val="18"/>
                <w:b w:val="1"/>
                <w:bCs w:val="1"/>
                <w:color w:val="auto"/>
              </w:rPr>
              <w:t>Quarter Ended</w:t>
            </w:r>
          </w:p>
        </w:tc>
        <w:tc>
          <w:tcPr>
            <w:tcW w:w="200" w:type="dxa"/>
            <w:vAlign w:val="bottom"/>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2360" w:type="dxa"/>
            <w:vAlign w:val="bottom"/>
            <w:tcBorders>
              <w:bottom w:val="single" w:sz="8" w:color="auto"/>
            </w:tcBorders>
            <w:gridSpan w:val="5"/>
          </w:tcPr>
          <w:p>
            <w:pPr>
              <w:jc w:val="right"/>
              <w:ind w:right="390"/>
              <w:spacing w:after="0"/>
              <w:rPr>
                <w:sz w:val="20"/>
                <w:szCs w:val="20"/>
                <w:color w:val="auto"/>
              </w:rPr>
            </w:pPr>
            <w:r>
              <w:rPr>
                <w:rFonts w:ascii="Times New Roman" w:cs="Times New Roman" w:eastAsia="Times New Roman" w:hAnsi="Times New Roman"/>
                <w:sz w:val="18"/>
                <w:szCs w:val="18"/>
                <w:b w:val="1"/>
                <w:bCs w:val="1"/>
                <w:color w:val="auto"/>
              </w:rPr>
              <w:t>Nine Months Ended</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03"/>
        </w:trPr>
        <w:tc>
          <w:tcPr>
            <w:tcW w:w="20" w:type="dxa"/>
            <w:vAlign w:val="bottom"/>
          </w:tcPr>
          <w:p>
            <w:pPr>
              <w:spacing w:after="0"/>
              <w:rPr>
                <w:sz w:val="24"/>
                <w:szCs w:val="24"/>
                <w:color w:val="auto"/>
              </w:rPr>
            </w:pPr>
          </w:p>
        </w:tc>
        <w:tc>
          <w:tcPr>
            <w:tcW w:w="58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180" w:type="dxa"/>
            <w:vAlign w:val="bottom"/>
            <w:gridSpan w:val="2"/>
          </w:tcPr>
          <w:p>
            <w:pPr>
              <w:jc w:val="right"/>
              <w:ind w:right="320"/>
              <w:spacing w:after="0"/>
              <w:rPr>
                <w:sz w:val="20"/>
                <w:szCs w:val="20"/>
                <w:color w:val="auto"/>
              </w:rPr>
            </w:pPr>
            <w:r>
              <w:rPr>
                <w:rFonts w:ascii="Times New Roman" w:cs="Times New Roman" w:eastAsia="Times New Roman" w:hAnsi="Times New Roman"/>
                <w:sz w:val="18"/>
                <w:szCs w:val="18"/>
                <w:b w:val="1"/>
                <w:bCs w:val="1"/>
                <w:color w:val="auto"/>
              </w:rPr>
              <w:t>August 26,</w:t>
            </w: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20" w:type="dxa"/>
            <w:vAlign w:val="bottom"/>
            <w:gridSpan w:val="2"/>
          </w:tcPr>
          <w:p>
            <w:pPr>
              <w:jc w:val="right"/>
              <w:ind w:right="360"/>
              <w:spacing w:after="0"/>
              <w:rPr>
                <w:sz w:val="20"/>
                <w:szCs w:val="20"/>
                <w:color w:val="auto"/>
              </w:rPr>
            </w:pPr>
            <w:r>
              <w:rPr>
                <w:rFonts w:ascii="Times New Roman" w:cs="Times New Roman" w:eastAsia="Times New Roman" w:hAnsi="Times New Roman"/>
                <w:sz w:val="18"/>
                <w:szCs w:val="18"/>
                <w:b w:val="1"/>
                <w:bCs w:val="1"/>
                <w:color w:val="auto"/>
              </w:rPr>
              <w:t>August 27,</w:t>
            </w:r>
          </w:p>
        </w:tc>
        <w:tc>
          <w:tcPr>
            <w:tcW w:w="140" w:type="dxa"/>
            <w:vAlign w:val="bottom"/>
          </w:tcPr>
          <w:p>
            <w:pPr>
              <w:spacing w:after="0"/>
              <w:rPr>
                <w:sz w:val="24"/>
                <w:szCs w:val="24"/>
                <w:color w:val="auto"/>
              </w:rPr>
            </w:pPr>
          </w:p>
        </w:tc>
        <w:tc>
          <w:tcPr>
            <w:tcW w:w="1140" w:type="dxa"/>
            <w:vAlign w:val="bottom"/>
            <w:gridSpan w:val="2"/>
          </w:tcPr>
          <w:p>
            <w:pPr>
              <w:jc w:val="center"/>
              <w:ind w:right="280"/>
              <w:spacing w:after="0"/>
              <w:rPr>
                <w:sz w:val="20"/>
                <w:szCs w:val="20"/>
                <w:color w:val="auto"/>
              </w:rPr>
            </w:pPr>
            <w:r>
              <w:rPr>
                <w:rFonts w:ascii="Times New Roman" w:cs="Times New Roman" w:eastAsia="Times New Roman" w:hAnsi="Times New Roman"/>
                <w:sz w:val="18"/>
                <w:szCs w:val="18"/>
                <w:b w:val="1"/>
                <w:bCs w:val="1"/>
                <w:color w:val="auto"/>
                <w:w w:val="99"/>
              </w:rPr>
              <w:t>August 26,</w:t>
            </w:r>
          </w:p>
        </w:tc>
        <w:tc>
          <w:tcPr>
            <w:tcW w:w="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120" w:type="dxa"/>
            <w:vAlign w:val="bottom"/>
            <w:gridSpan w:val="2"/>
          </w:tcPr>
          <w:p>
            <w:pPr>
              <w:jc w:val="right"/>
              <w:ind w:right="260"/>
              <w:spacing w:after="0"/>
              <w:rPr>
                <w:sz w:val="20"/>
                <w:szCs w:val="20"/>
                <w:color w:val="auto"/>
              </w:rPr>
            </w:pPr>
            <w:r>
              <w:rPr>
                <w:rFonts w:ascii="Times New Roman" w:cs="Times New Roman" w:eastAsia="Times New Roman" w:hAnsi="Times New Roman"/>
                <w:sz w:val="18"/>
                <w:szCs w:val="18"/>
                <w:b w:val="1"/>
                <w:bCs w:val="1"/>
                <w:color w:val="auto"/>
              </w:rPr>
              <w:t>August 27,</w:t>
            </w:r>
          </w:p>
        </w:tc>
        <w:tc>
          <w:tcPr>
            <w:tcW w:w="0" w:type="dxa"/>
            <w:vAlign w:val="bottom"/>
          </w:tcPr>
          <w:p>
            <w:pPr>
              <w:spacing w:after="0"/>
              <w:rPr>
                <w:sz w:val="1"/>
                <w:szCs w:val="1"/>
                <w:color w:val="auto"/>
              </w:rPr>
            </w:pPr>
          </w:p>
        </w:tc>
      </w:tr>
      <w:tr>
        <w:trPr>
          <w:trHeight w:val="238"/>
        </w:trPr>
        <w:tc>
          <w:tcPr>
            <w:tcW w:w="20" w:type="dxa"/>
            <w:vAlign w:val="bottom"/>
          </w:tcPr>
          <w:p>
            <w:pPr>
              <w:spacing w:after="0"/>
              <w:rPr>
                <w:sz w:val="20"/>
                <w:szCs w:val="20"/>
                <w:color w:val="auto"/>
              </w:rPr>
            </w:pPr>
          </w:p>
        </w:tc>
        <w:tc>
          <w:tcPr>
            <w:tcW w:w="58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1040" w:type="dxa"/>
            <w:vAlign w:val="bottom"/>
            <w:tcBorders>
              <w:bottom w:val="single" w:sz="8" w:color="auto"/>
            </w:tcBorders>
          </w:tcPr>
          <w:p>
            <w:pPr>
              <w:jc w:val="right"/>
              <w:ind w:right="310"/>
              <w:spacing w:after="0"/>
              <w:rPr>
                <w:sz w:val="20"/>
                <w:szCs w:val="20"/>
                <w:color w:val="auto"/>
              </w:rPr>
            </w:pPr>
            <w:r>
              <w:rPr>
                <w:rFonts w:ascii="Times New Roman" w:cs="Times New Roman" w:eastAsia="Times New Roman" w:hAnsi="Times New Roman"/>
                <w:sz w:val="18"/>
                <w:szCs w:val="18"/>
                <w:b w:val="1"/>
                <w:bCs w:val="1"/>
                <w:color w:val="auto"/>
              </w:rPr>
              <w:t>2017</w:t>
            </w:r>
          </w:p>
        </w:tc>
        <w:tc>
          <w:tcPr>
            <w:tcW w:w="1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1020" w:type="dxa"/>
            <w:vAlign w:val="bottom"/>
            <w:tcBorders>
              <w:bottom w:val="single" w:sz="8" w:color="auto"/>
            </w:tcBorders>
          </w:tcPr>
          <w:p>
            <w:pPr>
              <w:jc w:val="right"/>
              <w:ind w:right="310"/>
              <w:spacing w:after="0"/>
              <w:rPr>
                <w:sz w:val="20"/>
                <w:szCs w:val="20"/>
                <w:color w:val="auto"/>
              </w:rPr>
            </w:pPr>
            <w:r>
              <w:rPr>
                <w:rFonts w:ascii="Times New Roman" w:cs="Times New Roman" w:eastAsia="Times New Roman" w:hAnsi="Times New Roman"/>
                <w:sz w:val="18"/>
                <w:szCs w:val="18"/>
                <w:b w:val="1"/>
                <w:bCs w:val="1"/>
                <w:color w:val="auto"/>
              </w:rPr>
              <w:t>2016</w:t>
            </w:r>
          </w:p>
        </w:tc>
        <w:tc>
          <w:tcPr>
            <w:tcW w:w="200" w:type="dxa"/>
            <w:vAlign w:val="bottom"/>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1000" w:type="dxa"/>
            <w:vAlign w:val="bottom"/>
            <w:tcBorders>
              <w:bottom w:val="single" w:sz="8" w:color="auto"/>
            </w:tcBorders>
          </w:tcPr>
          <w:p>
            <w:pPr>
              <w:jc w:val="right"/>
              <w:ind w:right="290"/>
              <w:spacing w:after="0"/>
              <w:rPr>
                <w:sz w:val="20"/>
                <w:szCs w:val="20"/>
                <w:color w:val="auto"/>
              </w:rPr>
            </w:pPr>
            <w:r>
              <w:rPr>
                <w:rFonts w:ascii="Times New Roman" w:cs="Times New Roman" w:eastAsia="Times New Roman" w:hAnsi="Times New Roman"/>
                <w:sz w:val="18"/>
                <w:szCs w:val="18"/>
                <w:b w:val="1"/>
                <w:bCs w:val="1"/>
                <w:color w:val="auto"/>
              </w:rPr>
              <w:t>2017</w:t>
            </w:r>
          </w:p>
        </w:tc>
        <w:tc>
          <w:tcPr>
            <w:tcW w:w="1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1020" w:type="dxa"/>
            <w:vAlign w:val="bottom"/>
            <w:tcBorders>
              <w:bottom w:val="single" w:sz="8" w:color="auto"/>
            </w:tcBorders>
          </w:tcPr>
          <w:p>
            <w:pPr>
              <w:jc w:val="right"/>
              <w:ind w:right="310"/>
              <w:spacing w:after="0"/>
              <w:rPr>
                <w:sz w:val="20"/>
                <w:szCs w:val="20"/>
                <w:color w:val="auto"/>
              </w:rPr>
            </w:pPr>
            <w:r>
              <w:rPr>
                <w:rFonts w:ascii="Times New Roman" w:cs="Times New Roman" w:eastAsia="Times New Roman" w:hAnsi="Times New Roman"/>
                <w:sz w:val="18"/>
                <w:szCs w:val="18"/>
                <w:b w:val="1"/>
                <w:bCs w:val="1"/>
                <w:color w:val="auto"/>
              </w:rPr>
              <w:t>2016</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58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8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Net income</w:t>
            </w:r>
          </w:p>
        </w:tc>
        <w:tc>
          <w:tcPr>
            <w:tcW w:w="38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w:t>
            </w:r>
          </w:p>
        </w:tc>
        <w:tc>
          <w:tcPr>
            <w:tcW w:w="118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4,579</w:t>
            </w:r>
          </w:p>
        </w:tc>
        <w:tc>
          <w:tcPr>
            <w:tcW w:w="22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w:t>
            </w:r>
          </w:p>
        </w:tc>
        <w:tc>
          <w:tcPr>
            <w:tcW w:w="122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4,165</w:t>
            </w:r>
          </w:p>
        </w:tc>
        <w:tc>
          <w:tcPr>
            <w:tcW w:w="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14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13,282</w:t>
            </w:r>
          </w:p>
        </w:tc>
        <w:tc>
          <w:tcPr>
            <w:tcW w:w="20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10,784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800" w:type="dxa"/>
            <w:vAlign w:val="bottom"/>
          </w:tcPr>
          <w:p>
            <w:pPr>
              <w:spacing w:after="0"/>
              <w:rPr>
                <w:sz w:val="20"/>
                <w:szCs w:val="20"/>
                <w:color w:val="auto"/>
              </w:rPr>
            </w:pPr>
            <w:r>
              <w:rPr>
                <w:rFonts w:ascii="Times New Roman" w:cs="Times New Roman" w:eastAsia="Times New Roman" w:hAnsi="Times New Roman"/>
                <w:sz w:val="18"/>
                <w:szCs w:val="18"/>
                <w:color w:val="auto"/>
              </w:rPr>
              <w:t>Other comprehensive income:</w:t>
            </w:r>
          </w:p>
        </w:tc>
        <w:tc>
          <w:tcPr>
            <w:tcW w:w="2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5800" w:type="dxa"/>
            <w:vAlign w:val="bottom"/>
            <w:shd w:val="clear" w:color="auto" w:fill="CCEEFF"/>
          </w:tcPr>
          <w:p>
            <w:pPr>
              <w:ind w:left="320"/>
              <w:spacing w:after="0" w:line="198" w:lineRule="exact"/>
              <w:rPr>
                <w:sz w:val="20"/>
                <w:szCs w:val="20"/>
                <w:color w:val="auto"/>
              </w:rPr>
            </w:pPr>
            <w:r>
              <w:rPr>
                <w:rFonts w:ascii="Times New Roman" w:cs="Times New Roman" w:eastAsia="Times New Roman" w:hAnsi="Times New Roman"/>
                <w:sz w:val="18"/>
                <w:szCs w:val="18"/>
                <w:color w:val="auto"/>
              </w:rPr>
              <w:t>Recognize prior service cost associated with Long Term Cash Awards</w:t>
            </w:r>
          </w:p>
        </w:tc>
        <w:tc>
          <w:tcPr>
            <w:tcW w:w="2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5800" w:type="dxa"/>
            <w:vAlign w:val="bottom"/>
            <w:shd w:val="clear" w:color="auto" w:fill="CCEEFF"/>
          </w:tcPr>
          <w:p>
            <w:pPr>
              <w:ind w:left="480"/>
              <w:spacing w:after="0"/>
              <w:rPr>
                <w:sz w:val="20"/>
                <w:szCs w:val="20"/>
                <w:color w:val="auto"/>
              </w:rPr>
            </w:pPr>
            <w:r>
              <w:rPr>
                <w:rFonts w:ascii="Times New Roman" w:cs="Times New Roman" w:eastAsia="Times New Roman" w:hAnsi="Times New Roman"/>
                <w:sz w:val="18"/>
                <w:szCs w:val="18"/>
                <w:color w:val="auto"/>
              </w:rPr>
              <w:t>(LTCA)</w:t>
            </w:r>
          </w:p>
        </w:tc>
        <w:tc>
          <w:tcPr>
            <w:tcW w:w="26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118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10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114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(932)</w:t>
            </w:r>
          </w:p>
        </w:tc>
        <w:tc>
          <w:tcPr>
            <w:tcW w:w="8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11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800" w:type="dxa"/>
            <w:vAlign w:val="bottom"/>
          </w:tcPr>
          <w:p>
            <w:pPr>
              <w:ind w:left="320"/>
              <w:spacing w:after="0"/>
              <w:rPr>
                <w:sz w:val="20"/>
                <w:szCs w:val="20"/>
                <w:color w:val="auto"/>
              </w:rPr>
            </w:pPr>
            <w:r>
              <w:rPr>
                <w:rFonts w:ascii="Times New Roman" w:cs="Times New Roman" w:eastAsia="Times New Roman" w:hAnsi="Times New Roman"/>
                <w:sz w:val="18"/>
                <w:szCs w:val="18"/>
                <w:color w:val="auto"/>
              </w:rPr>
              <w:t>Amortization associated with LTCA</w:t>
            </w:r>
          </w:p>
        </w:tc>
        <w:tc>
          <w:tcPr>
            <w:tcW w:w="2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8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24</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4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49</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800" w:type="dxa"/>
            <w:vAlign w:val="bottom"/>
            <w:shd w:val="clear" w:color="auto" w:fill="CCEEFF"/>
          </w:tcPr>
          <w:p>
            <w:pPr>
              <w:ind w:left="320"/>
              <w:spacing w:after="0"/>
              <w:rPr>
                <w:sz w:val="20"/>
                <w:szCs w:val="20"/>
                <w:color w:val="auto"/>
              </w:rPr>
            </w:pPr>
            <w:r>
              <w:rPr>
                <w:rFonts w:ascii="Times New Roman" w:cs="Times New Roman" w:eastAsia="Times New Roman" w:hAnsi="Times New Roman"/>
                <w:sz w:val="18"/>
                <w:szCs w:val="18"/>
                <w:color w:val="auto"/>
              </w:rPr>
              <w:t>Income taxes related to LTCA</w:t>
            </w:r>
          </w:p>
        </w:tc>
        <w:tc>
          <w:tcPr>
            <w:tcW w:w="2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(9)</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341</w:t>
            </w: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5800" w:type="dxa"/>
            <w:vAlign w:val="bottom"/>
          </w:tcPr>
          <w:p>
            <w:pPr>
              <w:ind w:left="320"/>
              <w:spacing w:after="0" w:line="198" w:lineRule="exact"/>
              <w:rPr>
                <w:sz w:val="20"/>
                <w:szCs w:val="20"/>
                <w:color w:val="auto"/>
              </w:rPr>
            </w:pPr>
            <w:r>
              <w:rPr>
                <w:rFonts w:ascii="Times New Roman" w:cs="Times New Roman" w:eastAsia="Times New Roman" w:hAnsi="Times New Roman"/>
                <w:sz w:val="18"/>
                <w:szCs w:val="18"/>
                <w:color w:val="auto"/>
              </w:rPr>
              <w:t>Amortization associated with supplemental executive retirement defined</w:t>
            </w:r>
          </w:p>
        </w:tc>
        <w:tc>
          <w:tcPr>
            <w:tcW w:w="2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5800" w:type="dxa"/>
            <w:vAlign w:val="bottom"/>
          </w:tcPr>
          <w:p>
            <w:pPr>
              <w:ind w:left="480"/>
              <w:spacing w:after="0"/>
              <w:rPr>
                <w:sz w:val="20"/>
                <w:szCs w:val="20"/>
                <w:color w:val="auto"/>
              </w:rPr>
            </w:pPr>
            <w:r>
              <w:rPr>
                <w:rFonts w:ascii="Times New Roman" w:cs="Times New Roman" w:eastAsia="Times New Roman" w:hAnsi="Times New Roman"/>
                <w:sz w:val="18"/>
                <w:szCs w:val="18"/>
                <w:color w:val="auto"/>
              </w:rPr>
              <w:t>benefit plan (SERP)</w:t>
            </w:r>
          </w:p>
        </w:tc>
        <w:tc>
          <w:tcPr>
            <w:tcW w:w="2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18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94</w:t>
            </w: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92</w:t>
            </w:r>
          </w:p>
        </w:tc>
        <w:tc>
          <w:tcPr>
            <w:tcW w:w="2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14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281</w:t>
            </w:r>
          </w:p>
        </w:tc>
        <w:tc>
          <w:tcPr>
            <w:tcW w:w="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1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275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800" w:type="dxa"/>
            <w:vAlign w:val="bottom"/>
            <w:shd w:val="clear" w:color="auto" w:fill="CCEEFF"/>
          </w:tcPr>
          <w:p>
            <w:pPr>
              <w:ind w:left="320"/>
              <w:spacing w:after="0"/>
              <w:rPr>
                <w:sz w:val="20"/>
                <w:szCs w:val="20"/>
                <w:color w:val="auto"/>
              </w:rPr>
            </w:pPr>
            <w:r>
              <w:rPr>
                <w:rFonts w:ascii="Times New Roman" w:cs="Times New Roman" w:eastAsia="Times New Roman" w:hAnsi="Times New Roman"/>
                <w:sz w:val="18"/>
                <w:szCs w:val="18"/>
                <w:color w:val="auto"/>
              </w:rPr>
              <w:t>Income taxes related to SERP</w:t>
            </w:r>
          </w:p>
        </w:tc>
        <w:tc>
          <w:tcPr>
            <w:tcW w:w="2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(36)</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(35)</w:t>
            </w:r>
          </w:p>
        </w:tc>
        <w:tc>
          <w:tcPr>
            <w:tcW w:w="14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(107)</w:t>
            </w: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(105)</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800" w:type="dxa"/>
            <w:vAlign w:val="bottom"/>
            <w:tcBorders>
              <w:top w:val="single" w:sz="8" w:color="CCEEFF"/>
            </w:tcBorders>
          </w:tcPr>
          <w:p>
            <w:pPr>
              <w:spacing w:after="0"/>
              <w:rPr>
                <w:sz w:val="18"/>
                <w:szCs w:val="18"/>
                <w:color w:val="auto"/>
              </w:rPr>
            </w:pPr>
          </w:p>
        </w:tc>
        <w:tc>
          <w:tcPr>
            <w:tcW w:w="260" w:type="dxa"/>
            <w:vAlign w:val="bottom"/>
            <w:tcBorders>
              <w:top w:val="single" w:sz="8" w:color="CCEEFF"/>
            </w:tcBorders>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040" w:type="dxa"/>
            <w:vAlign w:val="bottom"/>
            <w:tcBorders>
              <w:top w:val="single" w:sz="8" w:color="auto"/>
            </w:tcBorders>
          </w:tcPr>
          <w:p>
            <w:pPr>
              <w:spacing w:after="0"/>
              <w:rPr>
                <w:sz w:val="18"/>
                <w:szCs w:val="18"/>
                <w:color w:val="auto"/>
              </w:rPr>
            </w:pPr>
          </w:p>
        </w:tc>
        <w:tc>
          <w:tcPr>
            <w:tcW w:w="140" w:type="dxa"/>
            <w:vAlign w:val="bottom"/>
            <w:tcBorders>
              <w:top w:val="single" w:sz="8" w:color="CCEEFF"/>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020" w:type="dxa"/>
            <w:vAlign w:val="bottom"/>
            <w:tcBorders>
              <w:top w:val="single" w:sz="8" w:color="auto"/>
            </w:tcBorders>
          </w:tcPr>
          <w:p>
            <w:pPr>
              <w:spacing w:after="0"/>
              <w:rPr>
                <w:sz w:val="18"/>
                <w:szCs w:val="18"/>
                <w:color w:val="auto"/>
              </w:rPr>
            </w:pPr>
          </w:p>
        </w:tc>
        <w:tc>
          <w:tcPr>
            <w:tcW w:w="200" w:type="dxa"/>
            <w:vAlign w:val="bottom"/>
            <w:tcBorders>
              <w:top w:val="single" w:sz="8" w:color="CCEEFF"/>
            </w:tcBorders>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1000" w:type="dxa"/>
            <w:vAlign w:val="bottom"/>
            <w:tcBorders>
              <w:top w:val="single" w:sz="8" w:color="auto"/>
            </w:tcBorders>
          </w:tcPr>
          <w:p>
            <w:pPr>
              <w:spacing w:after="0"/>
              <w:rPr>
                <w:sz w:val="18"/>
                <w:szCs w:val="18"/>
                <w:color w:val="auto"/>
              </w:rPr>
            </w:pPr>
          </w:p>
        </w:tc>
        <w:tc>
          <w:tcPr>
            <w:tcW w:w="140" w:type="dxa"/>
            <w:vAlign w:val="bottom"/>
            <w:tcBorders>
              <w:top w:val="single" w:sz="8" w:color="CCEEFF"/>
            </w:tcBorders>
          </w:tcPr>
          <w:p>
            <w:pPr>
              <w:spacing w:after="0"/>
              <w:rPr>
                <w:sz w:val="18"/>
                <w:szCs w:val="18"/>
                <w:color w:val="auto"/>
              </w:rPr>
            </w:pPr>
          </w:p>
        </w:tc>
        <w:tc>
          <w:tcPr>
            <w:tcW w:w="80" w:type="dxa"/>
            <w:vAlign w:val="bottom"/>
            <w:tcBorders>
              <w:top w:val="single" w:sz="8" w:color="CCEEFF"/>
            </w:tcBorders>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020" w:type="dxa"/>
            <w:vAlign w:val="bottom"/>
            <w:tcBorders>
              <w:top w:val="single" w:sz="8" w:color="auto"/>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800" w:type="dxa"/>
            <w:vAlign w:val="bottom"/>
            <w:shd w:val="clear" w:color="auto" w:fill="CCEEFF"/>
          </w:tcPr>
          <w:p>
            <w:pPr>
              <w:ind w:left="480"/>
              <w:spacing w:after="0"/>
              <w:rPr>
                <w:sz w:val="20"/>
                <w:szCs w:val="20"/>
                <w:color w:val="auto"/>
              </w:rPr>
            </w:pPr>
            <w:r>
              <w:rPr>
                <w:rFonts w:ascii="Times New Roman" w:cs="Times New Roman" w:eastAsia="Times New Roman" w:hAnsi="Times New Roman"/>
                <w:sz w:val="18"/>
                <w:szCs w:val="18"/>
                <w:color w:val="auto"/>
              </w:rPr>
              <w:t>Other comprehensive income, net of tax</w:t>
            </w:r>
          </w:p>
        </w:tc>
        <w:tc>
          <w:tcPr>
            <w:tcW w:w="2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73</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57</w:t>
            </w: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(368)</w:t>
            </w: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170</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800" w:type="dxa"/>
            <w:vAlign w:val="bottom"/>
            <w:tcBorders>
              <w:top w:val="single" w:sz="8" w:color="CCEEFF"/>
            </w:tcBorders>
          </w:tcPr>
          <w:p>
            <w:pPr>
              <w:spacing w:after="0"/>
              <w:rPr>
                <w:sz w:val="18"/>
                <w:szCs w:val="18"/>
                <w:color w:val="auto"/>
              </w:rPr>
            </w:pPr>
          </w:p>
        </w:tc>
        <w:tc>
          <w:tcPr>
            <w:tcW w:w="260" w:type="dxa"/>
            <w:vAlign w:val="bottom"/>
            <w:tcBorders>
              <w:top w:val="single" w:sz="8" w:color="CCEEFF"/>
            </w:tcBorders>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040" w:type="dxa"/>
            <w:vAlign w:val="bottom"/>
            <w:tcBorders>
              <w:top w:val="single" w:sz="8" w:color="auto"/>
            </w:tcBorders>
          </w:tcPr>
          <w:p>
            <w:pPr>
              <w:spacing w:after="0"/>
              <w:rPr>
                <w:sz w:val="18"/>
                <w:szCs w:val="18"/>
                <w:color w:val="auto"/>
              </w:rPr>
            </w:pPr>
          </w:p>
        </w:tc>
        <w:tc>
          <w:tcPr>
            <w:tcW w:w="140" w:type="dxa"/>
            <w:vAlign w:val="bottom"/>
            <w:tcBorders>
              <w:top w:val="single" w:sz="8" w:color="CCEEFF"/>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020" w:type="dxa"/>
            <w:vAlign w:val="bottom"/>
            <w:tcBorders>
              <w:top w:val="single" w:sz="8" w:color="auto"/>
            </w:tcBorders>
          </w:tcPr>
          <w:p>
            <w:pPr>
              <w:spacing w:after="0"/>
              <w:rPr>
                <w:sz w:val="18"/>
                <w:szCs w:val="18"/>
                <w:color w:val="auto"/>
              </w:rPr>
            </w:pPr>
          </w:p>
        </w:tc>
        <w:tc>
          <w:tcPr>
            <w:tcW w:w="200" w:type="dxa"/>
            <w:vAlign w:val="bottom"/>
            <w:tcBorders>
              <w:top w:val="single" w:sz="8" w:color="CCEEFF"/>
            </w:tcBorders>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1000" w:type="dxa"/>
            <w:vAlign w:val="bottom"/>
            <w:tcBorders>
              <w:top w:val="single" w:sz="8" w:color="auto"/>
            </w:tcBorders>
          </w:tcPr>
          <w:p>
            <w:pPr>
              <w:spacing w:after="0"/>
              <w:rPr>
                <w:sz w:val="18"/>
                <w:szCs w:val="18"/>
                <w:color w:val="auto"/>
              </w:rPr>
            </w:pPr>
          </w:p>
        </w:tc>
        <w:tc>
          <w:tcPr>
            <w:tcW w:w="140" w:type="dxa"/>
            <w:vAlign w:val="bottom"/>
            <w:tcBorders>
              <w:top w:val="single" w:sz="8" w:color="CCEEFF"/>
            </w:tcBorders>
          </w:tcPr>
          <w:p>
            <w:pPr>
              <w:spacing w:after="0"/>
              <w:rPr>
                <w:sz w:val="18"/>
                <w:szCs w:val="18"/>
                <w:color w:val="auto"/>
              </w:rPr>
            </w:pPr>
          </w:p>
        </w:tc>
        <w:tc>
          <w:tcPr>
            <w:tcW w:w="80" w:type="dxa"/>
            <w:vAlign w:val="bottom"/>
            <w:tcBorders>
              <w:top w:val="single" w:sz="8" w:color="CCEEFF"/>
            </w:tcBorders>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020" w:type="dxa"/>
            <w:vAlign w:val="bottom"/>
            <w:tcBorders>
              <w:top w:val="single" w:sz="8" w:color="auto"/>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36"/>
        </w:trPr>
        <w:tc>
          <w:tcPr>
            <w:tcW w:w="20" w:type="dxa"/>
            <w:vAlign w:val="bottom"/>
          </w:tcPr>
          <w:p>
            <w:pPr>
              <w:spacing w:after="0"/>
              <w:rPr>
                <w:sz w:val="20"/>
                <w:szCs w:val="20"/>
                <w:color w:val="auto"/>
              </w:rPr>
            </w:pPr>
          </w:p>
        </w:tc>
        <w:tc>
          <w:tcPr>
            <w:tcW w:w="58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Total comprehensive income</w:t>
            </w:r>
          </w:p>
        </w:tc>
        <w:tc>
          <w:tcPr>
            <w:tcW w:w="38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w:t>
            </w:r>
          </w:p>
        </w:tc>
        <w:tc>
          <w:tcPr>
            <w:tcW w:w="118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4,652</w:t>
            </w:r>
          </w:p>
        </w:tc>
        <w:tc>
          <w:tcPr>
            <w:tcW w:w="22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w:t>
            </w:r>
          </w:p>
        </w:tc>
        <w:tc>
          <w:tcPr>
            <w:tcW w:w="122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4,222</w:t>
            </w:r>
          </w:p>
        </w:tc>
        <w:tc>
          <w:tcPr>
            <w:tcW w:w="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14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12,914</w:t>
            </w:r>
          </w:p>
        </w:tc>
        <w:tc>
          <w:tcPr>
            <w:tcW w:w="20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10,954</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800" w:type="dxa"/>
            <w:vAlign w:val="bottom"/>
            <w:tcBorders>
              <w:top w:val="single" w:sz="8" w:color="CCEEFF"/>
            </w:tcBorders>
            <w:shd w:val="clear" w:color="auto" w:fill="CCEEFF"/>
          </w:tcPr>
          <w:p>
            <w:pPr>
              <w:spacing w:after="0" w:line="20" w:lineRule="exact"/>
              <w:rPr>
                <w:sz w:val="1"/>
                <w:szCs w:val="1"/>
                <w:color w:val="auto"/>
              </w:rPr>
            </w:pPr>
          </w:p>
        </w:tc>
        <w:tc>
          <w:tcPr>
            <w:tcW w:w="260" w:type="dxa"/>
            <w:vAlign w:val="bottom"/>
            <w:tcBorders>
              <w:top w:val="single" w:sz="8" w:color="CCEEFF"/>
            </w:tcBorders>
            <w:shd w:val="clear" w:color="auto" w:fill="CCEEFF"/>
          </w:tcPr>
          <w:p>
            <w:pPr>
              <w:spacing w:after="0" w:line="20" w:lineRule="exact"/>
              <w:rPr>
                <w:sz w:val="1"/>
                <w:szCs w:val="1"/>
                <w:color w:val="auto"/>
              </w:rPr>
            </w:pPr>
          </w:p>
        </w:tc>
        <w:tc>
          <w:tcPr>
            <w:tcW w:w="120" w:type="dxa"/>
            <w:vAlign w:val="bottom"/>
            <w:tcBorders>
              <w:top w:val="single" w:sz="8" w:color="auto"/>
            </w:tcBorders>
            <w:shd w:val="clear" w:color="auto" w:fill="000000"/>
          </w:tcPr>
          <w:p>
            <w:pPr>
              <w:spacing w:after="0" w:line="20" w:lineRule="exact"/>
              <w:rPr>
                <w:sz w:val="1"/>
                <w:szCs w:val="1"/>
                <w:color w:val="auto"/>
              </w:rPr>
            </w:pPr>
          </w:p>
        </w:tc>
        <w:tc>
          <w:tcPr>
            <w:tcW w:w="1040" w:type="dxa"/>
            <w:vAlign w:val="bottom"/>
            <w:tcBorders>
              <w:top w:val="single" w:sz="8" w:color="auto"/>
            </w:tcBorders>
            <w:shd w:val="clear" w:color="auto" w:fill="000000"/>
          </w:tcPr>
          <w:p>
            <w:pPr>
              <w:spacing w:after="0" w:line="20" w:lineRule="exact"/>
              <w:rPr>
                <w:sz w:val="1"/>
                <w:szCs w:val="1"/>
                <w:color w:val="auto"/>
              </w:rPr>
            </w:pPr>
          </w:p>
        </w:tc>
        <w:tc>
          <w:tcPr>
            <w:tcW w:w="14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120" w:type="dxa"/>
            <w:vAlign w:val="bottom"/>
            <w:tcBorders>
              <w:top w:val="single" w:sz="8" w:color="auto"/>
            </w:tcBorders>
            <w:shd w:val="clear" w:color="auto" w:fill="000000"/>
          </w:tcPr>
          <w:p>
            <w:pPr>
              <w:spacing w:after="0" w:line="20" w:lineRule="exact"/>
              <w:rPr>
                <w:sz w:val="1"/>
                <w:szCs w:val="1"/>
                <w:color w:val="auto"/>
              </w:rPr>
            </w:pPr>
          </w:p>
        </w:tc>
        <w:tc>
          <w:tcPr>
            <w:tcW w:w="1020" w:type="dxa"/>
            <w:vAlign w:val="bottom"/>
            <w:tcBorders>
              <w:top w:val="single" w:sz="8" w:color="auto"/>
            </w:tcBorders>
            <w:shd w:val="clear" w:color="auto" w:fill="000000"/>
          </w:tcPr>
          <w:p>
            <w:pPr>
              <w:spacing w:after="0" w:line="20" w:lineRule="exact"/>
              <w:rPr>
                <w:sz w:val="1"/>
                <w:szCs w:val="1"/>
                <w:color w:val="auto"/>
              </w:rPr>
            </w:pPr>
          </w:p>
        </w:tc>
        <w:tc>
          <w:tcPr>
            <w:tcW w:w="200" w:type="dxa"/>
            <w:vAlign w:val="bottom"/>
            <w:tcBorders>
              <w:top w:val="single" w:sz="8" w:color="CCEEFF"/>
            </w:tcBorders>
            <w:shd w:val="clear" w:color="auto" w:fill="CCEEFF"/>
          </w:tcPr>
          <w:p>
            <w:pPr>
              <w:spacing w:after="0" w:line="20" w:lineRule="exact"/>
              <w:rPr>
                <w:sz w:val="1"/>
                <w:szCs w:val="1"/>
                <w:color w:val="auto"/>
              </w:rPr>
            </w:pPr>
          </w:p>
        </w:tc>
        <w:tc>
          <w:tcPr>
            <w:tcW w:w="140" w:type="dxa"/>
            <w:vAlign w:val="bottom"/>
            <w:tcBorders>
              <w:top w:val="single" w:sz="8" w:color="auto"/>
            </w:tcBorders>
            <w:shd w:val="clear" w:color="auto" w:fill="000000"/>
          </w:tcPr>
          <w:p>
            <w:pPr>
              <w:spacing w:after="0" w:line="20" w:lineRule="exact"/>
              <w:rPr>
                <w:sz w:val="1"/>
                <w:szCs w:val="1"/>
                <w:color w:val="auto"/>
              </w:rPr>
            </w:pPr>
          </w:p>
        </w:tc>
        <w:tc>
          <w:tcPr>
            <w:tcW w:w="1000" w:type="dxa"/>
            <w:vAlign w:val="bottom"/>
            <w:tcBorders>
              <w:top w:val="single" w:sz="8" w:color="auto"/>
            </w:tcBorders>
            <w:shd w:val="clear" w:color="auto" w:fill="000000"/>
          </w:tcPr>
          <w:p>
            <w:pPr>
              <w:spacing w:after="0" w:line="20" w:lineRule="exact"/>
              <w:rPr>
                <w:sz w:val="1"/>
                <w:szCs w:val="1"/>
                <w:color w:val="auto"/>
              </w:rPr>
            </w:pPr>
          </w:p>
        </w:tc>
        <w:tc>
          <w:tcPr>
            <w:tcW w:w="14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c>
          <w:tcPr>
            <w:tcW w:w="120" w:type="dxa"/>
            <w:vAlign w:val="bottom"/>
            <w:tcBorders>
              <w:top w:val="single" w:sz="8" w:color="auto"/>
            </w:tcBorders>
            <w:shd w:val="clear" w:color="auto" w:fill="000000"/>
          </w:tcPr>
          <w:p>
            <w:pPr>
              <w:spacing w:after="0" w:line="20" w:lineRule="exact"/>
              <w:rPr>
                <w:sz w:val="1"/>
                <w:szCs w:val="1"/>
                <w:color w:val="auto"/>
              </w:rPr>
            </w:pPr>
          </w:p>
        </w:tc>
        <w:tc>
          <w:tcPr>
            <w:tcW w:w="102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color w:val="auto"/>
        </w:rPr>
        <w:t>The accompanying notes to condensed consolidated financial statements are an integral part of the condensed consolidated financial statements.</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 of 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46620" cy="171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580" w:right="239" w:bottom="1440" w:gutter="0" w:footer="0" w:header="0"/>
        </w:sectPr>
      </w:pPr>
    </w:p>
    <w:bookmarkStart w:id="4" w:name="page5"/>
    <w:bookmarkEnd w:id="4"/>
    <w:p>
      <w:pPr>
        <w:jc w:val="center"/>
        <w:ind w:right="20"/>
        <w:spacing w:after="0"/>
        <w:rPr>
          <w:sz w:val="20"/>
          <w:szCs w:val="20"/>
          <w:color w:val="auto"/>
        </w:rPr>
      </w:pPr>
      <w:r>
        <w:rPr>
          <w:rFonts w:ascii="Times New Roman" w:cs="Times New Roman" w:eastAsia="Times New Roman" w:hAnsi="Times New Roman"/>
          <w:sz w:val="18"/>
          <w:szCs w:val="18"/>
          <w:u w:val="single" w:color="auto"/>
          <w:color w:val="auto"/>
        </w:rPr>
        <w:t>PART I – FINANCIAL INFORMATION – CONTINUED</w:t>
      </w:r>
    </w:p>
    <w:p>
      <w:pPr>
        <w:spacing w:after="0" w:line="27" w:lineRule="exact"/>
        <w:rPr>
          <w:sz w:val="20"/>
          <w:szCs w:val="20"/>
          <w:color w:val="auto"/>
        </w:rPr>
      </w:pPr>
    </w:p>
    <w:p>
      <w:pPr>
        <w:jc w:val="center"/>
        <w:ind w:right="-79"/>
        <w:spacing w:after="0"/>
        <w:rPr>
          <w:sz w:val="20"/>
          <w:szCs w:val="20"/>
          <w:color w:val="auto"/>
        </w:rPr>
      </w:pPr>
      <w:r>
        <w:rPr>
          <w:rFonts w:ascii="Times New Roman" w:cs="Times New Roman" w:eastAsia="Times New Roman" w:hAnsi="Times New Roman"/>
          <w:sz w:val="18"/>
          <w:szCs w:val="18"/>
          <w:u w:val="single" w:color="auto"/>
          <w:color w:val="auto"/>
        </w:rPr>
        <w:t>ITEM 1. FINANCIAL STATEMENTS</w:t>
      </w:r>
    </w:p>
    <w:p>
      <w:pPr>
        <w:spacing w:after="0" w:line="9"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u w:val="single" w:color="auto"/>
          <w:color w:val="auto"/>
        </w:rPr>
        <w:t>BASSETT FURNITURE INDUSTRIES, INCORPORATED AND SUBSIDIARIES</w:t>
      </w:r>
    </w:p>
    <w:p>
      <w:pPr>
        <w:spacing w:after="0" w:line="9"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u w:val="single" w:color="auto"/>
          <w:color w:val="auto"/>
        </w:rPr>
        <w:t>CONDENSED CONSOLIDATED BALANCE SHEETS</w:t>
      </w:r>
    </w:p>
    <w:p>
      <w:pPr>
        <w:spacing w:after="0" w:line="9"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u w:val="single" w:color="auto"/>
          <w:color w:val="auto"/>
        </w:rPr>
        <w:t>AUGUST 26, 2017 AND NOVEMBER 26, 2016</w:t>
      </w:r>
    </w:p>
    <w:p>
      <w:pPr>
        <w:spacing w:after="0" w:line="9"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2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2300" w:type="dxa"/>
            <w:vAlign w:val="bottom"/>
          </w:tcPr>
          <w:p>
            <w:pPr>
              <w:spacing w:after="0"/>
              <w:rPr>
                <w:sz w:val="20"/>
                <w:szCs w:val="20"/>
                <w:color w:val="auto"/>
              </w:rPr>
            </w:pPr>
          </w:p>
        </w:tc>
        <w:tc>
          <w:tcPr>
            <w:tcW w:w="1360" w:type="dxa"/>
            <w:vAlign w:val="bottom"/>
          </w:tcPr>
          <w:p>
            <w:pPr>
              <w:spacing w:after="0"/>
              <w:rPr>
                <w:sz w:val="20"/>
                <w:szCs w:val="20"/>
                <w:color w:val="auto"/>
              </w:rPr>
            </w:pPr>
          </w:p>
        </w:tc>
        <w:tc>
          <w:tcPr>
            <w:tcW w:w="4180" w:type="dxa"/>
            <w:vAlign w:val="bottom"/>
            <w:gridSpan w:val="2"/>
          </w:tcPr>
          <w:p>
            <w:pPr>
              <w:jc w:val="right"/>
              <w:ind w:right="2100"/>
              <w:spacing w:after="0"/>
              <w:rPr>
                <w:sz w:val="20"/>
                <w:szCs w:val="20"/>
                <w:color w:val="auto"/>
              </w:rPr>
            </w:pPr>
            <w:r>
              <w:rPr>
                <w:rFonts w:ascii="Times New Roman" w:cs="Times New Roman" w:eastAsia="Times New Roman" w:hAnsi="Times New Roman"/>
                <w:sz w:val="18"/>
                <w:szCs w:val="18"/>
                <w:color w:val="auto"/>
              </w:rPr>
              <w:t>(In thousands)</w:t>
            </w:r>
          </w:p>
        </w:tc>
        <w:tc>
          <w:tcPr>
            <w:tcW w:w="13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92"/>
        </w:trPr>
        <w:tc>
          <w:tcPr>
            <w:tcW w:w="2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230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39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440" w:type="dxa"/>
            <w:vAlign w:val="bottom"/>
            <w:gridSpan w:val="2"/>
          </w:tcPr>
          <w:p>
            <w:pPr>
              <w:jc w:val="center"/>
              <w:ind w:right="340"/>
              <w:spacing w:after="0"/>
              <w:rPr>
                <w:sz w:val="20"/>
                <w:szCs w:val="20"/>
                <w:color w:val="auto"/>
              </w:rPr>
            </w:pPr>
            <w:r>
              <w:rPr>
                <w:rFonts w:ascii="Times New Roman" w:cs="Times New Roman" w:eastAsia="Times New Roman" w:hAnsi="Times New Roman"/>
                <w:sz w:val="18"/>
                <w:szCs w:val="18"/>
                <w:b w:val="1"/>
                <w:bCs w:val="1"/>
                <w:color w:val="auto"/>
              </w:rPr>
              <w:t>(Unaudited)</w:t>
            </w:r>
          </w:p>
        </w:tc>
        <w:tc>
          <w:tcPr>
            <w:tcW w:w="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230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39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40" w:type="dxa"/>
            <w:vAlign w:val="bottom"/>
            <w:gridSpan w:val="2"/>
          </w:tcPr>
          <w:p>
            <w:pPr>
              <w:jc w:val="center"/>
              <w:ind w:right="340"/>
              <w:spacing w:after="0"/>
              <w:rPr>
                <w:sz w:val="20"/>
                <w:szCs w:val="20"/>
                <w:color w:val="auto"/>
              </w:rPr>
            </w:pPr>
            <w:r>
              <w:rPr>
                <w:rFonts w:ascii="Times New Roman" w:cs="Times New Roman" w:eastAsia="Times New Roman" w:hAnsi="Times New Roman"/>
                <w:sz w:val="18"/>
                <w:szCs w:val="18"/>
                <w:b w:val="1"/>
                <w:bCs w:val="1"/>
                <w:color w:val="auto"/>
                <w:w w:val="99"/>
              </w:rPr>
              <w:t>August 26,</w:t>
            </w: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40" w:type="dxa"/>
            <w:vAlign w:val="bottom"/>
            <w:gridSpan w:val="2"/>
          </w:tcPr>
          <w:p>
            <w:pPr>
              <w:jc w:val="right"/>
              <w:ind w:right="300"/>
              <w:spacing w:after="0"/>
              <w:rPr>
                <w:sz w:val="20"/>
                <w:szCs w:val="20"/>
                <w:color w:val="auto"/>
              </w:rPr>
            </w:pPr>
            <w:r>
              <w:rPr>
                <w:rFonts w:ascii="Times New Roman" w:cs="Times New Roman" w:eastAsia="Times New Roman" w:hAnsi="Times New Roman"/>
                <w:sz w:val="18"/>
                <w:szCs w:val="18"/>
                <w:b w:val="1"/>
                <w:bCs w:val="1"/>
                <w:color w:val="auto"/>
              </w:rPr>
              <w:t>November 26,</w:t>
            </w:r>
          </w:p>
        </w:tc>
        <w:tc>
          <w:tcPr>
            <w:tcW w:w="0" w:type="dxa"/>
            <w:vAlign w:val="bottom"/>
          </w:tcPr>
          <w:p>
            <w:pPr>
              <w:spacing w:after="0"/>
              <w:rPr>
                <w:sz w:val="1"/>
                <w:szCs w:val="1"/>
                <w:color w:val="auto"/>
              </w:rPr>
            </w:pPr>
          </w:p>
        </w:tc>
      </w:tr>
      <w:tr>
        <w:trPr>
          <w:trHeight w:val="238"/>
        </w:trPr>
        <w:tc>
          <w:tcPr>
            <w:tcW w:w="2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2300" w:type="dxa"/>
            <w:vAlign w:val="bottom"/>
          </w:tcPr>
          <w:p>
            <w:pPr>
              <w:spacing w:after="0"/>
              <w:rPr>
                <w:sz w:val="20"/>
                <w:szCs w:val="20"/>
                <w:color w:val="auto"/>
              </w:rPr>
            </w:pPr>
          </w:p>
        </w:tc>
        <w:tc>
          <w:tcPr>
            <w:tcW w:w="1360" w:type="dxa"/>
            <w:vAlign w:val="bottom"/>
          </w:tcPr>
          <w:p>
            <w:pPr>
              <w:spacing w:after="0"/>
              <w:rPr>
                <w:sz w:val="20"/>
                <w:szCs w:val="20"/>
                <w:color w:val="auto"/>
              </w:rPr>
            </w:pPr>
          </w:p>
        </w:tc>
        <w:tc>
          <w:tcPr>
            <w:tcW w:w="3980" w:type="dxa"/>
            <w:vAlign w:val="bottom"/>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1300" w:type="dxa"/>
            <w:vAlign w:val="bottom"/>
            <w:tcBorders>
              <w:bottom w:val="single" w:sz="8" w:color="auto"/>
            </w:tcBorders>
          </w:tcPr>
          <w:p>
            <w:pPr>
              <w:jc w:val="center"/>
              <w:ind w:right="90"/>
              <w:spacing w:after="0"/>
              <w:rPr>
                <w:sz w:val="20"/>
                <w:szCs w:val="20"/>
                <w:color w:val="auto"/>
              </w:rPr>
            </w:pPr>
            <w:r>
              <w:rPr>
                <w:rFonts w:ascii="Times New Roman" w:cs="Times New Roman" w:eastAsia="Times New Roman" w:hAnsi="Times New Roman"/>
                <w:sz w:val="18"/>
                <w:szCs w:val="18"/>
                <w:b w:val="1"/>
                <w:bCs w:val="1"/>
                <w:color w:val="auto"/>
                <w:w w:val="99"/>
              </w:rPr>
              <w:t>2017</w:t>
            </w:r>
          </w:p>
        </w:tc>
        <w:tc>
          <w:tcPr>
            <w:tcW w:w="1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1340" w:type="dxa"/>
            <w:vAlign w:val="bottom"/>
            <w:tcBorders>
              <w:bottom w:val="single" w:sz="8" w:color="auto"/>
            </w:tcBorders>
          </w:tcPr>
          <w:p>
            <w:pPr>
              <w:jc w:val="right"/>
              <w:ind w:right="470"/>
              <w:spacing w:after="0"/>
              <w:rPr>
                <w:sz w:val="20"/>
                <w:szCs w:val="20"/>
                <w:color w:val="auto"/>
              </w:rPr>
            </w:pPr>
            <w:r>
              <w:rPr>
                <w:rFonts w:ascii="Times New Roman" w:cs="Times New Roman" w:eastAsia="Times New Roman" w:hAnsi="Times New Roman"/>
                <w:sz w:val="18"/>
                <w:szCs w:val="18"/>
                <w:b w:val="1"/>
                <w:bCs w:val="1"/>
                <w:color w:val="auto"/>
              </w:rPr>
              <w:t>2016</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4120" w:type="dxa"/>
            <w:vAlign w:val="bottom"/>
            <w:gridSpan w:val="3"/>
            <w:shd w:val="clear" w:color="auto" w:fill="CCEEFF"/>
          </w:tcPr>
          <w:p>
            <w:pPr>
              <w:spacing w:after="0" w:line="170" w:lineRule="exact"/>
              <w:rPr>
                <w:sz w:val="20"/>
                <w:szCs w:val="20"/>
                <w:color w:val="auto"/>
              </w:rPr>
            </w:pPr>
            <w:r>
              <w:rPr>
                <w:rFonts w:ascii="Times New Roman" w:cs="Times New Roman" w:eastAsia="Times New Roman" w:hAnsi="Times New Roman"/>
                <w:sz w:val="18"/>
                <w:szCs w:val="18"/>
                <w:b w:val="1"/>
                <w:bCs w:val="1"/>
                <w:color w:val="auto"/>
              </w:rPr>
              <w:t>Assets</w:t>
            </w:r>
          </w:p>
        </w:tc>
        <w:tc>
          <w:tcPr>
            <w:tcW w:w="398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134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21"/>
        </w:trPr>
        <w:tc>
          <w:tcPr>
            <w:tcW w:w="20" w:type="dxa"/>
            <w:vAlign w:val="bottom"/>
            <w:vMerge w:val="restart"/>
          </w:tcPr>
          <w:p>
            <w:pPr>
              <w:spacing w:after="0" w:line="20" w:lineRule="exact"/>
              <w:rPr>
                <w:sz w:val="1"/>
                <w:szCs w:val="1"/>
                <w:color w:val="auto"/>
              </w:rPr>
            </w:pPr>
          </w:p>
        </w:tc>
        <w:tc>
          <w:tcPr>
            <w:tcW w:w="460" w:type="dxa"/>
            <w:vAlign w:val="bottom"/>
            <w:tcBorders>
              <w:top w:val="single" w:sz="8" w:color="auto"/>
            </w:tcBorders>
            <w:shd w:val="clear" w:color="auto" w:fill="CCEEFF"/>
          </w:tcPr>
          <w:p>
            <w:pPr>
              <w:spacing w:after="0" w:line="20" w:lineRule="exact"/>
              <w:rPr>
                <w:sz w:val="1"/>
                <w:szCs w:val="1"/>
                <w:color w:val="auto"/>
              </w:rPr>
            </w:pPr>
          </w:p>
        </w:tc>
        <w:tc>
          <w:tcPr>
            <w:tcW w:w="2300" w:type="dxa"/>
            <w:vAlign w:val="bottom"/>
            <w:tcBorders>
              <w:top w:val="single" w:sz="8" w:color="CCEEFF"/>
            </w:tcBorders>
            <w:shd w:val="clear" w:color="auto" w:fill="CCEEFF"/>
          </w:tcPr>
          <w:p>
            <w:pPr>
              <w:spacing w:after="0" w:line="20" w:lineRule="exact"/>
              <w:rPr>
                <w:sz w:val="1"/>
                <w:szCs w:val="1"/>
                <w:color w:val="auto"/>
              </w:rPr>
            </w:pPr>
          </w:p>
        </w:tc>
        <w:tc>
          <w:tcPr>
            <w:tcW w:w="1360" w:type="dxa"/>
            <w:vAlign w:val="bottom"/>
            <w:tcBorders>
              <w:top w:val="single" w:sz="8" w:color="CCEEFF"/>
            </w:tcBorders>
            <w:shd w:val="clear" w:color="auto" w:fill="CCEEFF"/>
          </w:tcPr>
          <w:p>
            <w:pPr>
              <w:spacing w:after="0" w:line="20" w:lineRule="exact"/>
              <w:rPr>
                <w:sz w:val="1"/>
                <w:szCs w:val="1"/>
                <w:color w:val="auto"/>
              </w:rPr>
            </w:pPr>
          </w:p>
        </w:tc>
        <w:tc>
          <w:tcPr>
            <w:tcW w:w="3980" w:type="dxa"/>
            <w:vAlign w:val="bottom"/>
            <w:tcBorders>
              <w:top w:val="single" w:sz="8" w:color="CCEEFF"/>
            </w:tcBorders>
            <w:shd w:val="clear" w:color="auto" w:fill="CCEEFF"/>
          </w:tcPr>
          <w:p>
            <w:pPr>
              <w:spacing w:after="0" w:line="20" w:lineRule="exact"/>
              <w:rPr>
                <w:sz w:val="1"/>
                <w:szCs w:val="1"/>
                <w:color w:val="auto"/>
              </w:rPr>
            </w:pPr>
          </w:p>
        </w:tc>
        <w:tc>
          <w:tcPr>
            <w:tcW w:w="200" w:type="dxa"/>
            <w:vAlign w:val="bottom"/>
            <w:tcBorders>
              <w:top w:val="single" w:sz="8" w:color="CCEEFF"/>
            </w:tcBorders>
            <w:shd w:val="clear" w:color="auto" w:fill="CCEEFF"/>
          </w:tcPr>
          <w:p>
            <w:pPr>
              <w:spacing w:after="0" w:line="20" w:lineRule="exact"/>
              <w:rPr>
                <w:sz w:val="1"/>
                <w:szCs w:val="1"/>
                <w:color w:val="auto"/>
              </w:rPr>
            </w:pPr>
          </w:p>
        </w:tc>
        <w:tc>
          <w:tcPr>
            <w:tcW w:w="1300" w:type="dxa"/>
            <w:vAlign w:val="bottom"/>
            <w:tcBorders>
              <w:top w:val="single" w:sz="8" w:color="CCEEFF"/>
            </w:tcBorders>
            <w:shd w:val="clear" w:color="auto" w:fill="CCEEFF"/>
          </w:tcPr>
          <w:p>
            <w:pPr>
              <w:spacing w:after="0" w:line="20" w:lineRule="exact"/>
              <w:rPr>
                <w:sz w:val="1"/>
                <w:szCs w:val="1"/>
                <w:color w:val="auto"/>
              </w:rPr>
            </w:pPr>
          </w:p>
        </w:tc>
        <w:tc>
          <w:tcPr>
            <w:tcW w:w="14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c>
          <w:tcPr>
            <w:tcW w:w="140" w:type="dxa"/>
            <w:vAlign w:val="bottom"/>
            <w:tcBorders>
              <w:top w:val="single" w:sz="8" w:color="CCEEFF"/>
            </w:tcBorders>
            <w:shd w:val="clear" w:color="auto" w:fill="CCEEFF"/>
          </w:tcPr>
          <w:p>
            <w:pPr>
              <w:spacing w:after="0" w:line="20" w:lineRule="exact"/>
              <w:rPr>
                <w:sz w:val="1"/>
                <w:szCs w:val="1"/>
                <w:color w:val="auto"/>
              </w:rPr>
            </w:pPr>
          </w:p>
        </w:tc>
        <w:tc>
          <w:tcPr>
            <w:tcW w:w="134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4120" w:type="dxa"/>
            <w:vAlign w:val="bottom"/>
            <w:gridSpan w:val="3"/>
          </w:tcPr>
          <w:p>
            <w:pPr>
              <w:spacing w:after="0"/>
              <w:rPr>
                <w:sz w:val="20"/>
                <w:szCs w:val="20"/>
                <w:color w:val="auto"/>
              </w:rPr>
            </w:pPr>
            <w:r>
              <w:rPr>
                <w:rFonts w:ascii="Times New Roman" w:cs="Times New Roman" w:eastAsia="Times New Roman" w:hAnsi="Times New Roman"/>
                <w:sz w:val="18"/>
                <w:szCs w:val="18"/>
                <w:b w:val="1"/>
                <w:bCs w:val="1"/>
                <w:color w:val="auto"/>
              </w:rPr>
              <w:t>Current assets</w:t>
            </w:r>
          </w:p>
        </w:tc>
        <w:tc>
          <w:tcPr>
            <w:tcW w:w="39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20" w:type="dxa"/>
            <w:vAlign w:val="bottom"/>
            <w:gridSpan w:val="3"/>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Cash and cash equivalents</w:t>
            </w:r>
          </w:p>
        </w:tc>
        <w:tc>
          <w:tcPr>
            <w:tcW w:w="41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144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36,497</w:t>
            </w:r>
          </w:p>
        </w:tc>
        <w:tc>
          <w:tcPr>
            <w:tcW w:w="22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w:t>
            </w:r>
          </w:p>
        </w:tc>
        <w:tc>
          <w:tcPr>
            <w:tcW w:w="144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35,144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20" w:type="dxa"/>
            <w:vAlign w:val="bottom"/>
            <w:gridSpan w:val="3"/>
          </w:tcPr>
          <w:p>
            <w:pPr>
              <w:ind w:left="160"/>
              <w:spacing w:after="0"/>
              <w:rPr>
                <w:sz w:val="20"/>
                <w:szCs w:val="20"/>
                <w:color w:val="auto"/>
              </w:rPr>
            </w:pPr>
            <w:r>
              <w:rPr>
                <w:rFonts w:ascii="Times New Roman" w:cs="Times New Roman" w:eastAsia="Times New Roman" w:hAnsi="Times New Roman"/>
                <w:sz w:val="18"/>
                <w:szCs w:val="18"/>
                <w:color w:val="auto"/>
              </w:rPr>
              <w:t>Short-term investments</w:t>
            </w:r>
          </w:p>
        </w:tc>
        <w:tc>
          <w:tcPr>
            <w:tcW w:w="39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4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23,125</w:t>
            </w: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4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23,125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20" w:type="dxa"/>
            <w:vAlign w:val="bottom"/>
            <w:gridSpan w:val="3"/>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Accounts receivable, net</w:t>
            </w:r>
          </w:p>
        </w:tc>
        <w:tc>
          <w:tcPr>
            <w:tcW w:w="39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19,514</w:t>
            </w: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18,358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20" w:type="dxa"/>
            <w:vAlign w:val="bottom"/>
            <w:gridSpan w:val="3"/>
          </w:tcPr>
          <w:p>
            <w:pPr>
              <w:ind w:left="160"/>
              <w:spacing w:after="0"/>
              <w:rPr>
                <w:sz w:val="20"/>
                <w:szCs w:val="20"/>
                <w:color w:val="auto"/>
              </w:rPr>
            </w:pPr>
            <w:r>
              <w:rPr>
                <w:rFonts w:ascii="Times New Roman" w:cs="Times New Roman" w:eastAsia="Times New Roman" w:hAnsi="Times New Roman"/>
                <w:sz w:val="18"/>
                <w:szCs w:val="18"/>
                <w:color w:val="auto"/>
              </w:rPr>
              <w:t>Inventories</w:t>
            </w:r>
          </w:p>
        </w:tc>
        <w:tc>
          <w:tcPr>
            <w:tcW w:w="39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4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57,748</w:t>
            </w: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4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53,215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20" w:type="dxa"/>
            <w:vAlign w:val="bottom"/>
            <w:tcBorders>
              <w:bottom w:val="single" w:sz="8" w:color="CCEEFF"/>
            </w:tcBorders>
            <w:gridSpan w:val="3"/>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Other current assets</w:t>
            </w:r>
          </w:p>
        </w:tc>
        <w:tc>
          <w:tcPr>
            <w:tcW w:w="3980" w:type="dxa"/>
            <w:vAlign w:val="bottom"/>
            <w:tcBorders>
              <w:bottom w:val="single" w:sz="8" w:color="CCEEFF"/>
            </w:tcBorders>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spacing w:after="0"/>
              <w:rPr>
                <w:sz w:val="18"/>
                <w:szCs w:val="18"/>
                <w:color w:val="auto"/>
              </w:rPr>
            </w:pPr>
          </w:p>
        </w:tc>
        <w:tc>
          <w:tcPr>
            <w:tcW w:w="13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8,808</w:t>
            </w:r>
          </w:p>
        </w:tc>
        <w:tc>
          <w:tcPr>
            <w:tcW w:w="140" w:type="dxa"/>
            <w:vAlign w:val="bottom"/>
            <w:tcBorders>
              <w:bottom w:val="single" w:sz="8" w:color="CCEEFF"/>
            </w:tcBorders>
            <w:shd w:val="clear" w:color="auto" w:fill="CCEEFF"/>
          </w:tcPr>
          <w:p>
            <w:pPr>
              <w:spacing w:after="0"/>
              <w:rPr>
                <w:sz w:val="18"/>
                <w:szCs w:val="18"/>
                <w:color w:val="auto"/>
              </w:rPr>
            </w:pPr>
          </w:p>
        </w:tc>
        <w:tc>
          <w:tcPr>
            <w:tcW w:w="80" w:type="dxa"/>
            <w:vAlign w:val="bottom"/>
            <w:tcBorders>
              <w:bottom w:val="single" w:sz="8" w:color="CCEEFF"/>
            </w:tcBorders>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13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10,727</w:t>
            </w:r>
          </w:p>
        </w:tc>
        <w:tc>
          <w:tcPr>
            <w:tcW w:w="100" w:type="dxa"/>
            <w:vAlign w:val="bottom"/>
            <w:tcBorders>
              <w:bottom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12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Total current assets</w:t>
            </w:r>
          </w:p>
        </w:tc>
        <w:tc>
          <w:tcPr>
            <w:tcW w:w="39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145,692</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4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140,569</w:t>
            </w: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2300" w:type="dxa"/>
            <w:vAlign w:val="bottom"/>
            <w:shd w:val="clear" w:color="auto" w:fill="CCEEFF"/>
          </w:tcPr>
          <w:p>
            <w:pPr>
              <w:spacing w:after="0"/>
              <w:rPr>
                <w:sz w:val="18"/>
                <w:szCs w:val="18"/>
                <w:color w:val="auto"/>
              </w:rPr>
            </w:pPr>
          </w:p>
        </w:tc>
        <w:tc>
          <w:tcPr>
            <w:tcW w:w="1360" w:type="dxa"/>
            <w:vAlign w:val="bottom"/>
            <w:shd w:val="clear" w:color="auto" w:fill="CCEEFF"/>
          </w:tcPr>
          <w:p>
            <w:pPr>
              <w:spacing w:after="0"/>
              <w:rPr>
                <w:sz w:val="18"/>
                <w:szCs w:val="18"/>
                <w:color w:val="auto"/>
              </w:rPr>
            </w:pPr>
          </w:p>
        </w:tc>
        <w:tc>
          <w:tcPr>
            <w:tcW w:w="3980" w:type="dxa"/>
            <w:vAlign w:val="bottom"/>
            <w:shd w:val="clear" w:color="auto" w:fill="CCEEFF"/>
          </w:tcPr>
          <w:p>
            <w:pPr>
              <w:spacing w:after="0"/>
              <w:rPr>
                <w:sz w:val="18"/>
                <w:szCs w:val="18"/>
                <w:color w:val="auto"/>
              </w:rPr>
            </w:pPr>
          </w:p>
        </w:tc>
        <w:tc>
          <w:tcPr>
            <w:tcW w:w="200" w:type="dxa"/>
            <w:vAlign w:val="bottom"/>
            <w:tcBorders>
              <w:top w:val="single" w:sz="8" w:color="auto"/>
            </w:tcBorders>
            <w:shd w:val="clear" w:color="auto" w:fill="CCEEFF"/>
          </w:tcPr>
          <w:p>
            <w:pPr>
              <w:spacing w:after="0"/>
              <w:rPr>
                <w:sz w:val="18"/>
                <w:szCs w:val="18"/>
                <w:color w:val="auto"/>
              </w:rPr>
            </w:pPr>
          </w:p>
        </w:tc>
        <w:tc>
          <w:tcPr>
            <w:tcW w:w="1300" w:type="dxa"/>
            <w:vAlign w:val="bottom"/>
            <w:tcBorders>
              <w:top w:val="single" w:sz="8" w:color="auto"/>
            </w:tcBorders>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134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12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Property and equipment, net</w:t>
            </w:r>
          </w:p>
        </w:tc>
        <w:tc>
          <w:tcPr>
            <w:tcW w:w="39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101,988</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4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104,655</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2300" w:type="dxa"/>
            <w:vAlign w:val="bottom"/>
            <w:shd w:val="clear" w:color="auto" w:fill="CCEEFF"/>
          </w:tcPr>
          <w:p>
            <w:pPr>
              <w:spacing w:after="0"/>
              <w:rPr>
                <w:sz w:val="18"/>
                <w:szCs w:val="18"/>
                <w:color w:val="auto"/>
              </w:rPr>
            </w:pPr>
          </w:p>
        </w:tc>
        <w:tc>
          <w:tcPr>
            <w:tcW w:w="1360" w:type="dxa"/>
            <w:vAlign w:val="bottom"/>
            <w:shd w:val="clear" w:color="auto" w:fill="CCEEFF"/>
          </w:tcPr>
          <w:p>
            <w:pPr>
              <w:spacing w:after="0"/>
              <w:rPr>
                <w:sz w:val="18"/>
                <w:szCs w:val="18"/>
                <w:color w:val="auto"/>
              </w:rPr>
            </w:pPr>
          </w:p>
        </w:tc>
        <w:tc>
          <w:tcPr>
            <w:tcW w:w="39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3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12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Deferred income taxes</w:t>
            </w:r>
          </w:p>
        </w:tc>
        <w:tc>
          <w:tcPr>
            <w:tcW w:w="39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8,235</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4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8,071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20" w:type="dxa"/>
            <w:vAlign w:val="bottom"/>
            <w:gridSpan w:val="3"/>
            <w:shd w:val="clear" w:color="auto" w:fill="CCEEFF"/>
          </w:tcPr>
          <w:p>
            <w:pPr>
              <w:spacing w:after="0"/>
              <w:rPr>
                <w:sz w:val="20"/>
                <w:szCs w:val="20"/>
                <w:color w:val="auto"/>
              </w:rPr>
            </w:pPr>
            <w:r>
              <w:rPr>
                <w:rFonts w:ascii="Times New Roman" w:cs="Times New Roman" w:eastAsia="Times New Roman" w:hAnsi="Times New Roman"/>
                <w:sz w:val="18"/>
                <w:szCs w:val="18"/>
                <w:color w:val="auto"/>
              </w:rPr>
              <w:t>Goodwill and other intangible assets</w:t>
            </w:r>
          </w:p>
        </w:tc>
        <w:tc>
          <w:tcPr>
            <w:tcW w:w="39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17,431</w:t>
            </w: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17,360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2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Other</w:t>
            </w:r>
          </w:p>
        </w:tc>
        <w:tc>
          <w:tcPr>
            <w:tcW w:w="3980" w:type="dxa"/>
            <w:vAlign w:val="bottom"/>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13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6,410</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13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7,612</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120" w:type="dxa"/>
            <w:vAlign w:val="bottom"/>
            <w:gridSpan w:val="3"/>
            <w:shd w:val="clear" w:color="auto" w:fill="CCEEFF"/>
          </w:tcPr>
          <w:p>
            <w:pPr>
              <w:spacing w:after="0"/>
              <w:rPr>
                <w:sz w:val="20"/>
                <w:szCs w:val="20"/>
                <w:color w:val="auto"/>
              </w:rPr>
            </w:pPr>
            <w:r>
              <w:rPr>
                <w:rFonts w:ascii="Times New Roman" w:cs="Times New Roman" w:eastAsia="Times New Roman" w:hAnsi="Times New Roman"/>
                <w:sz w:val="18"/>
                <w:szCs w:val="18"/>
                <w:color w:val="auto"/>
              </w:rPr>
              <w:t>Total long-term assets</w:t>
            </w:r>
          </w:p>
        </w:tc>
        <w:tc>
          <w:tcPr>
            <w:tcW w:w="39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32,076</w:t>
            </w: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33,043</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60" w:type="dxa"/>
            <w:vAlign w:val="bottom"/>
            <w:shd w:val="clear" w:color="auto" w:fill="CCEEFF"/>
          </w:tcPr>
          <w:p>
            <w:pPr>
              <w:spacing w:after="0" w:line="20" w:lineRule="exact"/>
              <w:rPr>
                <w:sz w:val="1"/>
                <w:szCs w:val="1"/>
                <w:color w:val="auto"/>
              </w:rPr>
            </w:pPr>
          </w:p>
        </w:tc>
        <w:tc>
          <w:tcPr>
            <w:tcW w:w="2300" w:type="dxa"/>
            <w:vAlign w:val="bottom"/>
            <w:shd w:val="clear" w:color="auto" w:fill="CCEEFF"/>
          </w:tcPr>
          <w:p>
            <w:pPr>
              <w:spacing w:after="0" w:line="20" w:lineRule="exact"/>
              <w:rPr>
                <w:sz w:val="1"/>
                <w:szCs w:val="1"/>
                <w:color w:val="auto"/>
              </w:rPr>
            </w:pPr>
          </w:p>
        </w:tc>
        <w:tc>
          <w:tcPr>
            <w:tcW w:w="1360" w:type="dxa"/>
            <w:vAlign w:val="bottom"/>
            <w:shd w:val="clear" w:color="auto" w:fill="CCEEFF"/>
          </w:tcPr>
          <w:p>
            <w:pPr>
              <w:spacing w:after="0" w:line="20" w:lineRule="exact"/>
              <w:rPr>
                <w:sz w:val="1"/>
                <w:szCs w:val="1"/>
                <w:color w:val="auto"/>
              </w:rPr>
            </w:pPr>
          </w:p>
        </w:tc>
        <w:tc>
          <w:tcPr>
            <w:tcW w:w="3980" w:type="dxa"/>
            <w:vAlign w:val="bottom"/>
            <w:shd w:val="clear" w:color="auto" w:fill="CCEEFF"/>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1300" w:type="dxa"/>
            <w:vAlign w:val="bottom"/>
            <w:shd w:val="clear" w:color="auto" w:fill="000000"/>
          </w:tcPr>
          <w:p>
            <w:pPr>
              <w:spacing w:after="0" w:line="20" w:lineRule="exact"/>
              <w:rPr>
                <w:sz w:val="1"/>
                <w:szCs w:val="1"/>
                <w:color w:val="auto"/>
              </w:rPr>
            </w:pPr>
          </w:p>
        </w:tc>
        <w:tc>
          <w:tcPr>
            <w:tcW w:w="140" w:type="dxa"/>
            <w:vAlign w:val="bottom"/>
            <w:shd w:val="clear" w:color="auto" w:fill="CCEEFF"/>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134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4140" w:type="dxa"/>
            <w:vAlign w:val="bottom"/>
            <w:gridSpan w:val="4"/>
          </w:tcPr>
          <w:p>
            <w:pPr>
              <w:spacing w:after="0"/>
              <w:rPr>
                <w:sz w:val="20"/>
                <w:szCs w:val="20"/>
                <w:color w:val="auto"/>
              </w:rPr>
            </w:pPr>
            <w:r>
              <w:rPr>
                <w:rFonts w:ascii="Times New Roman" w:cs="Times New Roman" w:eastAsia="Times New Roman" w:hAnsi="Times New Roman"/>
                <w:sz w:val="18"/>
                <w:szCs w:val="18"/>
                <w:b w:val="1"/>
                <w:bCs w:val="1"/>
                <w:color w:val="auto"/>
              </w:rPr>
              <w:t>Total assets</w:t>
            </w:r>
          </w:p>
        </w:tc>
        <w:tc>
          <w:tcPr>
            <w:tcW w:w="41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1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279,756</w:t>
            </w:r>
          </w:p>
        </w:tc>
        <w:tc>
          <w:tcPr>
            <w:tcW w:w="140" w:type="dxa"/>
            <w:vAlign w:val="bottom"/>
          </w:tcPr>
          <w:p>
            <w:pPr>
              <w:spacing w:after="0"/>
              <w:rPr>
                <w:sz w:val="18"/>
                <w:szCs w:val="18"/>
                <w:color w:val="auto"/>
              </w:rPr>
            </w:pPr>
          </w:p>
        </w:tc>
        <w:tc>
          <w:tcPr>
            <w:tcW w:w="22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w:t>
            </w:r>
          </w:p>
        </w:tc>
        <w:tc>
          <w:tcPr>
            <w:tcW w:w="144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278,267</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2300" w:type="dxa"/>
            <w:vAlign w:val="bottom"/>
          </w:tcPr>
          <w:p>
            <w:pPr>
              <w:spacing w:after="0" w:line="20" w:lineRule="exact"/>
              <w:rPr>
                <w:sz w:val="1"/>
                <w:szCs w:val="1"/>
                <w:color w:val="auto"/>
              </w:rPr>
            </w:pPr>
          </w:p>
        </w:tc>
        <w:tc>
          <w:tcPr>
            <w:tcW w:w="1360" w:type="dxa"/>
            <w:vAlign w:val="bottom"/>
          </w:tcPr>
          <w:p>
            <w:pPr>
              <w:spacing w:after="0" w:line="20" w:lineRule="exact"/>
              <w:rPr>
                <w:sz w:val="1"/>
                <w:szCs w:val="1"/>
                <w:color w:val="auto"/>
              </w:rPr>
            </w:pPr>
          </w:p>
        </w:tc>
        <w:tc>
          <w:tcPr>
            <w:tcW w:w="398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3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3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20" w:type="dxa"/>
            <w:vAlign w:val="bottom"/>
            <w:vMerge w:val="restart"/>
          </w:tcPr>
          <w:p>
            <w:pPr>
              <w:spacing w:after="0"/>
              <w:rPr>
                <w:sz w:val="17"/>
                <w:szCs w:val="17"/>
                <w:color w:val="auto"/>
              </w:rPr>
            </w:pPr>
          </w:p>
        </w:tc>
        <w:tc>
          <w:tcPr>
            <w:tcW w:w="460" w:type="dxa"/>
            <w:vAlign w:val="bottom"/>
            <w:shd w:val="clear" w:color="auto" w:fill="CCEEFF"/>
          </w:tcPr>
          <w:p>
            <w:pPr>
              <w:spacing w:after="0"/>
              <w:rPr>
                <w:sz w:val="17"/>
                <w:szCs w:val="17"/>
                <w:color w:val="auto"/>
              </w:rPr>
            </w:pPr>
          </w:p>
        </w:tc>
        <w:tc>
          <w:tcPr>
            <w:tcW w:w="2300" w:type="dxa"/>
            <w:vAlign w:val="bottom"/>
            <w:shd w:val="clear" w:color="auto" w:fill="CCEEFF"/>
          </w:tcPr>
          <w:p>
            <w:pPr>
              <w:spacing w:after="0"/>
              <w:rPr>
                <w:sz w:val="17"/>
                <w:szCs w:val="17"/>
                <w:color w:val="auto"/>
              </w:rPr>
            </w:pPr>
          </w:p>
        </w:tc>
        <w:tc>
          <w:tcPr>
            <w:tcW w:w="1360" w:type="dxa"/>
            <w:vAlign w:val="bottom"/>
            <w:shd w:val="clear" w:color="auto" w:fill="CCEEFF"/>
          </w:tcPr>
          <w:p>
            <w:pPr>
              <w:spacing w:after="0"/>
              <w:rPr>
                <w:sz w:val="17"/>
                <w:szCs w:val="17"/>
                <w:color w:val="auto"/>
              </w:rPr>
            </w:pPr>
          </w:p>
        </w:tc>
        <w:tc>
          <w:tcPr>
            <w:tcW w:w="398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3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3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76"/>
        </w:trPr>
        <w:tc>
          <w:tcPr>
            <w:tcW w:w="20" w:type="dxa"/>
            <w:vAlign w:val="bottom"/>
            <w:vMerge w:val="continue"/>
          </w:tcPr>
          <w:p>
            <w:pPr>
              <w:spacing w:after="0"/>
              <w:rPr>
                <w:sz w:val="15"/>
                <w:szCs w:val="15"/>
                <w:color w:val="auto"/>
              </w:rPr>
            </w:pPr>
          </w:p>
        </w:tc>
        <w:tc>
          <w:tcPr>
            <w:tcW w:w="4120" w:type="dxa"/>
            <w:vAlign w:val="bottom"/>
            <w:gridSpan w:val="3"/>
          </w:tcPr>
          <w:p>
            <w:pPr>
              <w:spacing w:after="0" w:line="176" w:lineRule="exact"/>
              <w:rPr>
                <w:sz w:val="20"/>
                <w:szCs w:val="20"/>
                <w:color w:val="auto"/>
              </w:rPr>
            </w:pPr>
            <w:r>
              <w:rPr>
                <w:rFonts w:ascii="Times New Roman" w:cs="Times New Roman" w:eastAsia="Times New Roman" w:hAnsi="Times New Roman"/>
                <w:sz w:val="18"/>
                <w:szCs w:val="18"/>
                <w:b w:val="1"/>
                <w:bCs w:val="1"/>
                <w:color w:val="auto"/>
              </w:rPr>
              <w:t>Liabilities and Stockholders’ Equity</w:t>
            </w:r>
          </w:p>
        </w:tc>
        <w:tc>
          <w:tcPr>
            <w:tcW w:w="39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3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3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1"/>
        </w:trPr>
        <w:tc>
          <w:tcPr>
            <w:tcW w:w="20" w:type="dxa"/>
            <w:vAlign w:val="bottom"/>
            <w:vMerge w:val="restart"/>
          </w:tcPr>
          <w:p>
            <w:pPr>
              <w:spacing w:after="0" w:line="20" w:lineRule="exact"/>
              <w:rPr>
                <w:sz w:val="1"/>
                <w:szCs w:val="1"/>
                <w:color w:val="auto"/>
              </w:rPr>
            </w:pPr>
          </w:p>
        </w:tc>
        <w:tc>
          <w:tcPr>
            <w:tcW w:w="460" w:type="dxa"/>
            <w:vAlign w:val="bottom"/>
            <w:tcBorders>
              <w:top w:val="single" w:sz="8" w:color="auto"/>
            </w:tcBorders>
          </w:tcPr>
          <w:p>
            <w:pPr>
              <w:spacing w:after="0" w:line="20" w:lineRule="exact"/>
              <w:rPr>
                <w:sz w:val="1"/>
                <w:szCs w:val="1"/>
                <w:color w:val="auto"/>
              </w:rPr>
            </w:pPr>
          </w:p>
        </w:tc>
        <w:tc>
          <w:tcPr>
            <w:tcW w:w="2300" w:type="dxa"/>
            <w:vAlign w:val="bottom"/>
            <w:tcBorders>
              <w:top w:val="single" w:sz="8" w:color="auto"/>
            </w:tcBorders>
          </w:tcPr>
          <w:p>
            <w:pPr>
              <w:spacing w:after="0" w:line="20" w:lineRule="exact"/>
              <w:rPr>
                <w:sz w:val="1"/>
                <w:szCs w:val="1"/>
                <w:color w:val="auto"/>
              </w:rPr>
            </w:pPr>
          </w:p>
        </w:tc>
        <w:tc>
          <w:tcPr>
            <w:tcW w:w="1360" w:type="dxa"/>
            <w:vAlign w:val="bottom"/>
          </w:tcPr>
          <w:p>
            <w:pPr>
              <w:spacing w:after="0" w:line="20" w:lineRule="exact"/>
              <w:rPr>
                <w:sz w:val="1"/>
                <w:szCs w:val="1"/>
                <w:color w:val="auto"/>
              </w:rPr>
            </w:pPr>
          </w:p>
        </w:tc>
        <w:tc>
          <w:tcPr>
            <w:tcW w:w="39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3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4120" w:type="dxa"/>
            <w:vAlign w:val="bottom"/>
            <w:gridSpan w:val="3"/>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Current liabilities</w:t>
            </w:r>
          </w:p>
        </w:tc>
        <w:tc>
          <w:tcPr>
            <w:tcW w:w="39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3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20" w:type="dxa"/>
            <w:vAlign w:val="bottom"/>
            <w:gridSpan w:val="3"/>
          </w:tcPr>
          <w:p>
            <w:pPr>
              <w:ind w:left="160"/>
              <w:spacing w:after="0"/>
              <w:rPr>
                <w:sz w:val="20"/>
                <w:szCs w:val="20"/>
                <w:color w:val="auto"/>
              </w:rPr>
            </w:pPr>
            <w:r>
              <w:rPr>
                <w:rFonts w:ascii="Times New Roman" w:cs="Times New Roman" w:eastAsia="Times New Roman" w:hAnsi="Times New Roman"/>
                <w:sz w:val="18"/>
                <w:szCs w:val="18"/>
                <w:color w:val="auto"/>
              </w:rPr>
              <w:t>Accounts payable</w:t>
            </w:r>
          </w:p>
        </w:tc>
        <w:tc>
          <w:tcPr>
            <w:tcW w:w="41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144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19,047</w:t>
            </w:r>
          </w:p>
        </w:tc>
        <w:tc>
          <w:tcPr>
            <w:tcW w:w="22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w:t>
            </w:r>
          </w:p>
        </w:tc>
        <w:tc>
          <w:tcPr>
            <w:tcW w:w="144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21,281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20" w:type="dxa"/>
            <w:vAlign w:val="bottom"/>
            <w:gridSpan w:val="3"/>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Accrued compensation and benefits</w:t>
            </w:r>
          </w:p>
        </w:tc>
        <w:tc>
          <w:tcPr>
            <w:tcW w:w="39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13,584</w:t>
            </w: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13,602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20" w:type="dxa"/>
            <w:vAlign w:val="bottom"/>
            <w:gridSpan w:val="3"/>
          </w:tcPr>
          <w:p>
            <w:pPr>
              <w:ind w:left="160"/>
              <w:spacing w:after="0"/>
              <w:rPr>
                <w:sz w:val="20"/>
                <w:szCs w:val="20"/>
                <w:color w:val="auto"/>
              </w:rPr>
            </w:pPr>
            <w:r>
              <w:rPr>
                <w:rFonts w:ascii="Times New Roman" w:cs="Times New Roman" w:eastAsia="Times New Roman" w:hAnsi="Times New Roman"/>
                <w:sz w:val="18"/>
                <w:szCs w:val="18"/>
                <w:color w:val="auto"/>
              </w:rPr>
              <w:t>Customer deposits</w:t>
            </w:r>
          </w:p>
        </w:tc>
        <w:tc>
          <w:tcPr>
            <w:tcW w:w="39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4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20,757</w:t>
            </w: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4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25,181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20" w:type="dxa"/>
            <w:vAlign w:val="bottom"/>
            <w:gridSpan w:val="3"/>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Dividends payable</w:t>
            </w:r>
          </w:p>
        </w:tc>
        <w:tc>
          <w:tcPr>
            <w:tcW w:w="39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3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3,218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20" w:type="dxa"/>
            <w:vAlign w:val="bottom"/>
            <w:gridSpan w:val="3"/>
          </w:tcPr>
          <w:p>
            <w:pPr>
              <w:ind w:left="160"/>
              <w:spacing w:after="0"/>
              <w:rPr>
                <w:sz w:val="20"/>
                <w:szCs w:val="20"/>
                <w:color w:val="auto"/>
              </w:rPr>
            </w:pPr>
            <w:r>
              <w:rPr>
                <w:rFonts w:ascii="Times New Roman" w:cs="Times New Roman" w:eastAsia="Times New Roman" w:hAnsi="Times New Roman"/>
                <w:sz w:val="18"/>
                <w:szCs w:val="18"/>
                <w:color w:val="auto"/>
              </w:rPr>
              <w:t>Current portion of long-term debt</w:t>
            </w:r>
          </w:p>
        </w:tc>
        <w:tc>
          <w:tcPr>
            <w:tcW w:w="39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3,373</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4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3,290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20" w:type="dxa"/>
            <w:vAlign w:val="bottom"/>
            <w:gridSpan w:val="3"/>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Other accrued liabilities</w:t>
            </w:r>
          </w:p>
        </w:tc>
        <w:tc>
          <w:tcPr>
            <w:tcW w:w="39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13,554</w:t>
            </w: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10,441</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460" w:type="dxa"/>
            <w:vAlign w:val="bottom"/>
            <w:shd w:val="clear" w:color="auto" w:fill="CCEEFF"/>
          </w:tcPr>
          <w:p>
            <w:pPr>
              <w:spacing w:after="0" w:line="20" w:lineRule="exact"/>
              <w:rPr>
                <w:sz w:val="1"/>
                <w:szCs w:val="1"/>
                <w:color w:val="auto"/>
              </w:rPr>
            </w:pPr>
          </w:p>
        </w:tc>
        <w:tc>
          <w:tcPr>
            <w:tcW w:w="2300" w:type="dxa"/>
            <w:vAlign w:val="bottom"/>
            <w:shd w:val="clear" w:color="auto" w:fill="CCEEFF"/>
          </w:tcPr>
          <w:p>
            <w:pPr>
              <w:spacing w:after="0" w:line="20" w:lineRule="exact"/>
              <w:rPr>
                <w:sz w:val="1"/>
                <w:szCs w:val="1"/>
                <w:color w:val="auto"/>
              </w:rPr>
            </w:pPr>
          </w:p>
        </w:tc>
        <w:tc>
          <w:tcPr>
            <w:tcW w:w="1360" w:type="dxa"/>
            <w:vAlign w:val="bottom"/>
            <w:shd w:val="clear" w:color="auto" w:fill="CCEEFF"/>
          </w:tcPr>
          <w:p>
            <w:pPr>
              <w:spacing w:after="0" w:line="20" w:lineRule="exact"/>
              <w:rPr>
                <w:sz w:val="1"/>
                <w:szCs w:val="1"/>
                <w:color w:val="auto"/>
              </w:rPr>
            </w:pPr>
          </w:p>
        </w:tc>
        <w:tc>
          <w:tcPr>
            <w:tcW w:w="3980" w:type="dxa"/>
            <w:vAlign w:val="bottom"/>
            <w:shd w:val="clear" w:color="auto" w:fill="CCEEFF"/>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1300" w:type="dxa"/>
            <w:vAlign w:val="bottom"/>
            <w:shd w:val="clear" w:color="auto" w:fill="000000"/>
          </w:tcPr>
          <w:p>
            <w:pPr>
              <w:spacing w:after="0" w:line="20" w:lineRule="exact"/>
              <w:rPr>
                <w:sz w:val="1"/>
                <w:szCs w:val="1"/>
                <w:color w:val="auto"/>
              </w:rPr>
            </w:pPr>
          </w:p>
        </w:tc>
        <w:tc>
          <w:tcPr>
            <w:tcW w:w="140" w:type="dxa"/>
            <w:vAlign w:val="bottom"/>
            <w:shd w:val="clear" w:color="auto" w:fill="CCEEFF"/>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134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412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Total current liabilities</w:t>
            </w:r>
          </w:p>
        </w:tc>
        <w:tc>
          <w:tcPr>
            <w:tcW w:w="39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4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70,315</w:t>
            </w: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4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77,013</w:t>
            </w: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2300" w:type="dxa"/>
            <w:vAlign w:val="bottom"/>
            <w:shd w:val="clear" w:color="auto" w:fill="CCEEFF"/>
          </w:tcPr>
          <w:p>
            <w:pPr>
              <w:spacing w:after="0"/>
              <w:rPr>
                <w:sz w:val="18"/>
                <w:szCs w:val="18"/>
                <w:color w:val="auto"/>
              </w:rPr>
            </w:pPr>
          </w:p>
        </w:tc>
        <w:tc>
          <w:tcPr>
            <w:tcW w:w="1360" w:type="dxa"/>
            <w:vAlign w:val="bottom"/>
            <w:shd w:val="clear" w:color="auto" w:fill="CCEEFF"/>
          </w:tcPr>
          <w:p>
            <w:pPr>
              <w:spacing w:after="0"/>
              <w:rPr>
                <w:sz w:val="18"/>
                <w:szCs w:val="18"/>
                <w:color w:val="auto"/>
              </w:rPr>
            </w:pPr>
          </w:p>
        </w:tc>
        <w:tc>
          <w:tcPr>
            <w:tcW w:w="3980" w:type="dxa"/>
            <w:vAlign w:val="bottom"/>
            <w:shd w:val="clear" w:color="auto" w:fill="CCEEFF"/>
          </w:tcPr>
          <w:p>
            <w:pPr>
              <w:spacing w:after="0"/>
              <w:rPr>
                <w:sz w:val="18"/>
                <w:szCs w:val="18"/>
                <w:color w:val="auto"/>
              </w:rPr>
            </w:pPr>
          </w:p>
        </w:tc>
        <w:tc>
          <w:tcPr>
            <w:tcW w:w="200" w:type="dxa"/>
            <w:vAlign w:val="bottom"/>
            <w:tcBorders>
              <w:top w:val="single" w:sz="8" w:color="auto"/>
            </w:tcBorders>
            <w:shd w:val="clear" w:color="auto" w:fill="CCEEFF"/>
          </w:tcPr>
          <w:p>
            <w:pPr>
              <w:spacing w:after="0"/>
              <w:rPr>
                <w:sz w:val="18"/>
                <w:szCs w:val="18"/>
                <w:color w:val="auto"/>
              </w:rPr>
            </w:pPr>
          </w:p>
        </w:tc>
        <w:tc>
          <w:tcPr>
            <w:tcW w:w="1300" w:type="dxa"/>
            <w:vAlign w:val="bottom"/>
            <w:tcBorders>
              <w:top w:val="single" w:sz="8" w:color="auto"/>
            </w:tcBorders>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134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120" w:type="dxa"/>
            <w:vAlign w:val="bottom"/>
            <w:gridSpan w:val="3"/>
          </w:tcPr>
          <w:p>
            <w:pPr>
              <w:spacing w:after="0"/>
              <w:rPr>
                <w:sz w:val="20"/>
                <w:szCs w:val="20"/>
                <w:color w:val="auto"/>
              </w:rPr>
            </w:pPr>
            <w:r>
              <w:rPr>
                <w:rFonts w:ascii="Times New Roman" w:cs="Times New Roman" w:eastAsia="Times New Roman" w:hAnsi="Times New Roman"/>
                <w:sz w:val="18"/>
                <w:szCs w:val="18"/>
                <w:b w:val="1"/>
                <w:bCs w:val="1"/>
                <w:color w:val="auto"/>
              </w:rPr>
              <w:t>Long-term liabilities</w:t>
            </w:r>
          </w:p>
        </w:tc>
        <w:tc>
          <w:tcPr>
            <w:tcW w:w="39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20" w:type="dxa"/>
            <w:vAlign w:val="bottom"/>
            <w:gridSpan w:val="3"/>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Post employment benefit obligations</w:t>
            </w:r>
          </w:p>
        </w:tc>
        <w:tc>
          <w:tcPr>
            <w:tcW w:w="39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13,776</w:t>
            </w: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12,760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20" w:type="dxa"/>
            <w:vAlign w:val="bottom"/>
            <w:gridSpan w:val="3"/>
          </w:tcPr>
          <w:p>
            <w:pPr>
              <w:ind w:left="160"/>
              <w:spacing w:after="0"/>
              <w:rPr>
                <w:sz w:val="20"/>
                <w:szCs w:val="20"/>
                <w:color w:val="auto"/>
              </w:rPr>
            </w:pPr>
            <w:r>
              <w:rPr>
                <w:rFonts w:ascii="Times New Roman" w:cs="Times New Roman" w:eastAsia="Times New Roman" w:hAnsi="Times New Roman"/>
                <w:sz w:val="18"/>
                <w:szCs w:val="18"/>
                <w:color w:val="auto"/>
              </w:rPr>
              <w:t>Notes payable</w:t>
            </w:r>
          </w:p>
        </w:tc>
        <w:tc>
          <w:tcPr>
            <w:tcW w:w="39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527</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4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3,821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20" w:type="dxa"/>
            <w:vAlign w:val="bottom"/>
            <w:tcBorders>
              <w:bottom w:val="single" w:sz="8" w:color="CCEEFF"/>
            </w:tcBorders>
            <w:gridSpan w:val="3"/>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Other long-term liabilities</w:t>
            </w:r>
          </w:p>
        </w:tc>
        <w:tc>
          <w:tcPr>
            <w:tcW w:w="3980" w:type="dxa"/>
            <w:vAlign w:val="bottom"/>
            <w:tcBorders>
              <w:bottom w:val="single" w:sz="8" w:color="CCEEFF"/>
            </w:tcBorders>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spacing w:after="0"/>
              <w:rPr>
                <w:sz w:val="18"/>
                <w:szCs w:val="18"/>
                <w:color w:val="auto"/>
              </w:rPr>
            </w:pPr>
          </w:p>
        </w:tc>
        <w:tc>
          <w:tcPr>
            <w:tcW w:w="13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4,412</w:t>
            </w:r>
          </w:p>
        </w:tc>
        <w:tc>
          <w:tcPr>
            <w:tcW w:w="140" w:type="dxa"/>
            <w:vAlign w:val="bottom"/>
            <w:tcBorders>
              <w:bottom w:val="single" w:sz="8" w:color="CCEEFF"/>
            </w:tcBorders>
            <w:shd w:val="clear" w:color="auto" w:fill="CCEEFF"/>
          </w:tcPr>
          <w:p>
            <w:pPr>
              <w:spacing w:after="0"/>
              <w:rPr>
                <w:sz w:val="18"/>
                <w:szCs w:val="18"/>
                <w:color w:val="auto"/>
              </w:rPr>
            </w:pPr>
          </w:p>
        </w:tc>
        <w:tc>
          <w:tcPr>
            <w:tcW w:w="80" w:type="dxa"/>
            <w:vAlign w:val="bottom"/>
            <w:tcBorders>
              <w:bottom w:val="single" w:sz="8" w:color="CCEEFF"/>
            </w:tcBorders>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13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3,968</w:t>
            </w:r>
          </w:p>
        </w:tc>
        <w:tc>
          <w:tcPr>
            <w:tcW w:w="100" w:type="dxa"/>
            <w:vAlign w:val="bottom"/>
            <w:tcBorders>
              <w:bottom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12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Total long-term liabilities</w:t>
            </w:r>
          </w:p>
        </w:tc>
        <w:tc>
          <w:tcPr>
            <w:tcW w:w="39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4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18,715</w:t>
            </w: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4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20,549</w:t>
            </w: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2300" w:type="dxa"/>
            <w:vAlign w:val="bottom"/>
            <w:shd w:val="clear" w:color="auto" w:fill="CCEEFF"/>
          </w:tcPr>
          <w:p>
            <w:pPr>
              <w:spacing w:after="0"/>
              <w:rPr>
                <w:sz w:val="18"/>
                <w:szCs w:val="18"/>
                <w:color w:val="auto"/>
              </w:rPr>
            </w:pPr>
          </w:p>
        </w:tc>
        <w:tc>
          <w:tcPr>
            <w:tcW w:w="1360" w:type="dxa"/>
            <w:vAlign w:val="bottom"/>
            <w:shd w:val="clear" w:color="auto" w:fill="CCEEFF"/>
          </w:tcPr>
          <w:p>
            <w:pPr>
              <w:spacing w:after="0"/>
              <w:rPr>
                <w:sz w:val="18"/>
                <w:szCs w:val="18"/>
                <w:color w:val="auto"/>
              </w:rPr>
            </w:pPr>
          </w:p>
        </w:tc>
        <w:tc>
          <w:tcPr>
            <w:tcW w:w="3980" w:type="dxa"/>
            <w:vAlign w:val="bottom"/>
            <w:shd w:val="clear" w:color="auto" w:fill="CCEEFF"/>
          </w:tcPr>
          <w:p>
            <w:pPr>
              <w:spacing w:after="0"/>
              <w:rPr>
                <w:sz w:val="18"/>
                <w:szCs w:val="18"/>
                <w:color w:val="auto"/>
              </w:rPr>
            </w:pPr>
          </w:p>
        </w:tc>
        <w:tc>
          <w:tcPr>
            <w:tcW w:w="200" w:type="dxa"/>
            <w:vAlign w:val="bottom"/>
            <w:tcBorders>
              <w:top w:val="single" w:sz="8" w:color="auto"/>
            </w:tcBorders>
            <w:shd w:val="clear" w:color="auto" w:fill="CCEEFF"/>
          </w:tcPr>
          <w:p>
            <w:pPr>
              <w:spacing w:after="0"/>
              <w:rPr>
                <w:sz w:val="18"/>
                <w:szCs w:val="18"/>
                <w:color w:val="auto"/>
              </w:rPr>
            </w:pPr>
          </w:p>
        </w:tc>
        <w:tc>
          <w:tcPr>
            <w:tcW w:w="1300" w:type="dxa"/>
            <w:vAlign w:val="bottom"/>
            <w:tcBorders>
              <w:top w:val="single" w:sz="8" w:color="auto"/>
            </w:tcBorders>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134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120" w:type="dxa"/>
            <w:vAlign w:val="bottom"/>
            <w:gridSpan w:val="3"/>
          </w:tcPr>
          <w:p>
            <w:pPr>
              <w:spacing w:after="0"/>
              <w:rPr>
                <w:sz w:val="20"/>
                <w:szCs w:val="20"/>
                <w:color w:val="auto"/>
              </w:rPr>
            </w:pPr>
            <w:r>
              <w:rPr>
                <w:rFonts w:ascii="Times New Roman" w:cs="Times New Roman" w:eastAsia="Times New Roman" w:hAnsi="Times New Roman"/>
                <w:sz w:val="18"/>
                <w:szCs w:val="18"/>
                <w:b w:val="1"/>
                <w:bCs w:val="1"/>
                <w:color w:val="auto"/>
              </w:rPr>
              <w:t>Stockholders’ equity</w:t>
            </w:r>
          </w:p>
        </w:tc>
        <w:tc>
          <w:tcPr>
            <w:tcW w:w="39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20" w:type="dxa"/>
            <w:vAlign w:val="bottom"/>
            <w:gridSpan w:val="3"/>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Common stock</w:t>
            </w:r>
          </w:p>
        </w:tc>
        <w:tc>
          <w:tcPr>
            <w:tcW w:w="39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53,677</w:t>
            </w: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53,615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20" w:type="dxa"/>
            <w:vAlign w:val="bottom"/>
            <w:gridSpan w:val="3"/>
          </w:tcPr>
          <w:p>
            <w:pPr>
              <w:ind w:left="160"/>
              <w:spacing w:after="0"/>
              <w:rPr>
                <w:sz w:val="20"/>
                <w:szCs w:val="20"/>
                <w:color w:val="auto"/>
              </w:rPr>
            </w:pPr>
            <w:r>
              <w:rPr>
                <w:rFonts w:ascii="Times New Roman" w:cs="Times New Roman" w:eastAsia="Times New Roman" w:hAnsi="Times New Roman"/>
                <w:sz w:val="18"/>
                <w:szCs w:val="18"/>
                <w:color w:val="auto"/>
              </w:rPr>
              <w:t>Retained earnings</w:t>
            </w:r>
          </w:p>
        </w:tc>
        <w:tc>
          <w:tcPr>
            <w:tcW w:w="39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139,345</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4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129,388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20" w:type="dxa"/>
            <w:vAlign w:val="bottom"/>
            <w:gridSpan w:val="3"/>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Additional paid-in capital</w:t>
            </w:r>
          </w:p>
        </w:tc>
        <w:tc>
          <w:tcPr>
            <w:tcW w:w="39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3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626</w:t>
            </w: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255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20" w:type="dxa"/>
            <w:vAlign w:val="bottom"/>
            <w:gridSpan w:val="3"/>
          </w:tcPr>
          <w:p>
            <w:pPr>
              <w:ind w:left="160"/>
              <w:spacing w:after="0"/>
              <w:rPr>
                <w:sz w:val="20"/>
                <w:szCs w:val="20"/>
                <w:color w:val="auto"/>
              </w:rPr>
            </w:pPr>
            <w:r>
              <w:rPr>
                <w:rFonts w:ascii="Times New Roman" w:cs="Times New Roman" w:eastAsia="Times New Roman" w:hAnsi="Times New Roman"/>
                <w:sz w:val="18"/>
                <w:szCs w:val="18"/>
                <w:color w:val="auto"/>
              </w:rPr>
              <w:t>Accumulated other comprehensive loss</w:t>
            </w:r>
          </w:p>
        </w:tc>
        <w:tc>
          <w:tcPr>
            <w:tcW w:w="39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4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(2,922)</w:t>
            </w: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4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(2,553)</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120" w:type="dxa"/>
            <w:vAlign w:val="bottom"/>
            <w:tcBorders>
              <w:bottom w:val="single" w:sz="8" w:color="CCEEFF"/>
            </w:tcBorders>
            <w:gridSpan w:val="3"/>
            <w:shd w:val="clear" w:color="auto" w:fill="CCEEFF"/>
          </w:tcPr>
          <w:p>
            <w:pPr>
              <w:spacing w:after="0"/>
              <w:rPr>
                <w:sz w:val="20"/>
                <w:szCs w:val="20"/>
                <w:color w:val="auto"/>
              </w:rPr>
            </w:pPr>
            <w:r>
              <w:rPr>
                <w:rFonts w:ascii="Times New Roman" w:cs="Times New Roman" w:eastAsia="Times New Roman" w:hAnsi="Times New Roman"/>
                <w:sz w:val="18"/>
                <w:szCs w:val="18"/>
                <w:color w:val="auto"/>
              </w:rPr>
              <w:t>Total stockholders' equity</w:t>
            </w:r>
          </w:p>
        </w:tc>
        <w:tc>
          <w:tcPr>
            <w:tcW w:w="3980" w:type="dxa"/>
            <w:vAlign w:val="bottom"/>
            <w:tcBorders>
              <w:bottom w:val="single" w:sz="8" w:color="CCEEFF"/>
            </w:tcBorders>
            <w:shd w:val="clear" w:color="auto" w:fill="CCEEFF"/>
          </w:tcPr>
          <w:p>
            <w:pPr>
              <w:spacing w:after="0"/>
              <w:rPr>
                <w:sz w:val="18"/>
                <w:szCs w:val="18"/>
                <w:color w:val="auto"/>
              </w:rPr>
            </w:pPr>
          </w:p>
        </w:tc>
        <w:tc>
          <w:tcPr>
            <w:tcW w:w="200" w:type="dxa"/>
            <w:vAlign w:val="bottom"/>
            <w:tcBorders>
              <w:top w:val="single" w:sz="8" w:color="auto"/>
              <w:bottom w:val="single" w:sz="8" w:color="auto"/>
            </w:tcBorders>
            <w:shd w:val="clear" w:color="auto" w:fill="CCEEFF"/>
          </w:tcPr>
          <w:p>
            <w:pPr>
              <w:spacing w:after="0"/>
              <w:rPr>
                <w:sz w:val="18"/>
                <w:szCs w:val="18"/>
                <w:color w:val="auto"/>
              </w:rPr>
            </w:pPr>
          </w:p>
        </w:tc>
        <w:tc>
          <w:tcPr>
            <w:tcW w:w="13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190,726</w:t>
            </w:r>
          </w:p>
        </w:tc>
        <w:tc>
          <w:tcPr>
            <w:tcW w:w="140" w:type="dxa"/>
            <w:vAlign w:val="bottom"/>
            <w:tcBorders>
              <w:bottom w:val="single" w:sz="8" w:color="CCEEFF"/>
            </w:tcBorders>
            <w:shd w:val="clear" w:color="auto" w:fill="CCEEFF"/>
          </w:tcPr>
          <w:p>
            <w:pPr>
              <w:spacing w:after="0"/>
              <w:rPr>
                <w:sz w:val="18"/>
                <w:szCs w:val="18"/>
                <w:color w:val="auto"/>
              </w:rPr>
            </w:pPr>
          </w:p>
        </w:tc>
        <w:tc>
          <w:tcPr>
            <w:tcW w:w="80" w:type="dxa"/>
            <w:vAlign w:val="bottom"/>
            <w:tcBorders>
              <w:bottom w:val="single" w:sz="8" w:color="CCEEFF"/>
            </w:tcBorders>
            <w:shd w:val="clear" w:color="auto" w:fill="CCEEFF"/>
          </w:tcPr>
          <w:p>
            <w:pPr>
              <w:spacing w:after="0"/>
              <w:rPr>
                <w:sz w:val="18"/>
                <w:szCs w:val="18"/>
                <w:color w:val="auto"/>
              </w:rPr>
            </w:pPr>
          </w:p>
        </w:tc>
        <w:tc>
          <w:tcPr>
            <w:tcW w:w="140" w:type="dxa"/>
            <w:vAlign w:val="bottom"/>
            <w:tcBorders>
              <w:top w:val="single" w:sz="8" w:color="auto"/>
              <w:bottom w:val="single" w:sz="8" w:color="auto"/>
            </w:tcBorders>
            <w:shd w:val="clear" w:color="auto" w:fill="CCEEFF"/>
          </w:tcPr>
          <w:p>
            <w:pPr>
              <w:spacing w:after="0"/>
              <w:rPr>
                <w:sz w:val="18"/>
                <w:szCs w:val="18"/>
                <w:color w:val="auto"/>
              </w:rPr>
            </w:pPr>
          </w:p>
        </w:tc>
        <w:tc>
          <w:tcPr>
            <w:tcW w:w="13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180,705</w:t>
            </w:r>
          </w:p>
        </w:tc>
        <w:tc>
          <w:tcPr>
            <w:tcW w:w="100" w:type="dxa"/>
            <w:vAlign w:val="bottom"/>
            <w:tcBorders>
              <w:bottom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4140" w:type="dxa"/>
            <w:vAlign w:val="bottom"/>
            <w:gridSpan w:val="4"/>
          </w:tcPr>
          <w:p>
            <w:pPr>
              <w:spacing w:after="0"/>
              <w:rPr>
                <w:sz w:val="20"/>
                <w:szCs w:val="20"/>
                <w:color w:val="auto"/>
              </w:rPr>
            </w:pPr>
            <w:r>
              <w:rPr>
                <w:rFonts w:ascii="Times New Roman" w:cs="Times New Roman" w:eastAsia="Times New Roman" w:hAnsi="Times New Roman"/>
                <w:sz w:val="18"/>
                <w:szCs w:val="18"/>
                <w:b w:val="1"/>
                <w:bCs w:val="1"/>
                <w:color w:val="auto"/>
              </w:rPr>
              <w:t>Total liabilities and stockholders’ equity</w:t>
            </w:r>
          </w:p>
        </w:tc>
        <w:tc>
          <w:tcPr>
            <w:tcW w:w="41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1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279,756</w:t>
            </w:r>
          </w:p>
        </w:tc>
        <w:tc>
          <w:tcPr>
            <w:tcW w:w="140" w:type="dxa"/>
            <w:vAlign w:val="bottom"/>
          </w:tcPr>
          <w:p>
            <w:pPr>
              <w:spacing w:after="0"/>
              <w:rPr>
                <w:sz w:val="18"/>
                <w:szCs w:val="18"/>
                <w:color w:val="auto"/>
              </w:rPr>
            </w:pPr>
          </w:p>
        </w:tc>
        <w:tc>
          <w:tcPr>
            <w:tcW w:w="22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w:t>
            </w:r>
          </w:p>
        </w:tc>
        <w:tc>
          <w:tcPr>
            <w:tcW w:w="144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278,267</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2300" w:type="dxa"/>
            <w:vAlign w:val="bottom"/>
          </w:tcPr>
          <w:p>
            <w:pPr>
              <w:spacing w:after="0" w:line="20" w:lineRule="exact"/>
              <w:rPr>
                <w:sz w:val="1"/>
                <w:szCs w:val="1"/>
                <w:color w:val="auto"/>
              </w:rPr>
            </w:pPr>
          </w:p>
        </w:tc>
        <w:tc>
          <w:tcPr>
            <w:tcW w:w="1360" w:type="dxa"/>
            <w:vAlign w:val="bottom"/>
          </w:tcPr>
          <w:p>
            <w:pPr>
              <w:spacing w:after="0" w:line="20" w:lineRule="exact"/>
              <w:rPr>
                <w:sz w:val="1"/>
                <w:szCs w:val="1"/>
                <w:color w:val="auto"/>
              </w:rPr>
            </w:pPr>
          </w:p>
        </w:tc>
        <w:tc>
          <w:tcPr>
            <w:tcW w:w="398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3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3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color w:val="auto"/>
        </w:rPr>
        <w:t>The accompanying notes to condensed consolidated financial statements are an integral part of the condensed consolidated financial statements.</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5 of 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46620" cy="171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580" w:right="239" w:bottom="1440" w:gutter="0" w:footer="0" w:header="0"/>
        </w:sectPr>
      </w:pPr>
    </w:p>
    <w:bookmarkStart w:id="5" w:name="page6"/>
    <w:bookmarkEnd w:id="5"/>
    <w:p>
      <w:pPr>
        <w:ind w:left="3640"/>
        <w:spacing w:after="0"/>
        <w:rPr>
          <w:sz w:val="20"/>
          <w:szCs w:val="20"/>
          <w:color w:val="auto"/>
        </w:rPr>
      </w:pPr>
      <w:r>
        <w:rPr>
          <w:rFonts w:ascii="Times New Roman" w:cs="Times New Roman" w:eastAsia="Times New Roman" w:hAnsi="Times New Roman"/>
          <w:sz w:val="18"/>
          <w:szCs w:val="18"/>
          <w:u w:val="single" w:color="auto"/>
          <w:color w:val="auto"/>
        </w:rPr>
        <w:t>PART I – FINANCIAL INFORMATION – CONTINUED</w:t>
      </w:r>
    </w:p>
    <w:p>
      <w:pPr>
        <w:spacing w:after="0" w:line="27" w:lineRule="exact"/>
        <w:rPr>
          <w:sz w:val="20"/>
          <w:szCs w:val="20"/>
          <w:color w:val="auto"/>
        </w:rPr>
      </w:pPr>
    </w:p>
    <w:p>
      <w:pPr>
        <w:ind w:left="4340"/>
        <w:spacing w:after="0"/>
        <w:rPr>
          <w:sz w:val="20"/>
          <w:szCs w:val="20"/>
          <w:color w:val="auto"/>
        </w:rPr>
      </w:pPr>
      <w:r>
        <w:rPr>
          <w:rFonts w:ascii="Times New Roman" w:cs="Times New Roman" w:eastAsia="Times New Roman" w:hAnsi="Times New Roman"/>
          <w:sz w:val="18"/>
          <w:szCs w:val="18"/>
          <w:u w:val="single" w:color="auto"/>
          <w:color w:val="auto"/>
        </w:rPr>
        <w:t>ITEM 1. FINANCIAL STATEMENTS</w:t>
      </w:r>
    </w:p>
    <w:p>
      <w:pPr>
        <w:spacing w:after="0" w:line="9" w:lineRule="exact"/>
        <w:rPr>
          <w:sz w:val="20"/>
          <w:szCs w:val="20"/>
          <w:color w:val="auto"/>
        </w:rPr>
      </w:pPr>
    </w:p>
    <w:p>
      <w:pPr>
        <w:ind w:left="2700"/>
        <w:spacing w:after="0"/>
        <w:rPr>
          <w:sz w:val="20"/>
          <w:szCs w:val="20"/>
          <w:color w:val="auto"/>
        </w:rPr>
      </w:pPr>
      <w:r>
        <w:rPr>
          <w:rFonts w:ascii="Times New Roman" w:cs="Times New Roman" w:eastAsia="Times New Roman" w:hAnsi="Times New Roman"/>
          <w:sz w:val="18"/>
          <w:szCs w:val="18"/>
          <w:u w:val="single" w:color="auto"/>
          <w:color w:val="auto"/>
        </w:rPr>
        <w:t>BASSETT FURNITURE INDUSTRIES, INCORPORATED AND SUBSIDIARIES</w:t>
      </w:r>
    </w:p>
    <w:p>
      <w:pPr>
        <w:spacing w:after="0" w:line="9" w:lineRule="exact"/>
        <w:rPr>
          <w:sz w:val="20"/>
          <w:szCs w:val="20"/>
          <w:color w:val="auto"/>
        </w:rPr>
      </w:pPr>
    </w:p>
    <w:p>
      <w:pPr>
        <w:ind w:left="3160"/>
        <w:spacing w:after="0"/>
        <w:rPr>
          <w:sz w:val="20"/>
          <w:szCs w:val="20"/>
          <w:color w:val="auto"/>
        </w:rPr>
      </w:pPr>
      <w:r>
        <w:rPr>
          <w:rFonts w:ascii="Times New Roman" w:cs="Times New Roman" w:eastAsia="Times New Roman" w:hAnsi="Times New Roman"/>
          <w:sz w:val="18"/>
          <w:szCs w:val="18"/>
          <w:u w:val="single" w:color="auto"/>
          <w:color w:val="auto"/>
        </w:rPr>
        <w:t>CONDENSED CONSOLIDATED STATEMENTS OF CASH FLOWS</w:t>
      </w:r>
    </w:p>
    <w:p>
      <w:pPr>
        <w:spacing w:after="0" w:line="9" w:lineRule="exact"/>
        <w:rPr>
          <w:sz w:val="20"/>
          <w:szCs w:val="20"/>
          <w:color w:val="auto"/>
        </w:rPr>
      </w:pPr>
    </w:p>
    <w:p>
      <w:pPr>
        <w:ind w:left="2580"/>
        <w:spacing w:after="0"/>
        <w:rPr>
          <w:sz w:val="20"/>
          <w:szCs w:val="20"/>
          <w:color w:val="auto"/>
        </w:rPr>
      </w:pPr>
      <w:r>
        <w:rPr>
          <w:rFonts w:ascii="Times New Roman" w:cs="Times New Roman" w:eastAsia="Times New Roman" w:hAnsi="Times New Roman"/>
          <w:sz w:val="18"/>
          <w:szCs w:val="18"/>
          <w:u w:val="single" w:color="auto"/>
          <w:color w:val="auto"/>
        </w:rPr>
        <w:t>FOR THE PERIODS ENDED AUGUST 26, 2017 AND AUGUST 27, 2016 – UNAUDITED</w:t>
      </w:r>
    </w:p>
    <w:p>
      <w:pPr>
        <w:spacing w:after="0" w:line="9" w:lineRule="exact"/>
        <w:rPr>
          <w:sz w:val="20"/>
          <w:szCs w:val="20"/>
          <w:color w:val="auto"/>
        </w:rPr>
      </w:pPr>
    </w:p>
    <w:p>
      <w:pPr>
        <w:ind w:left="5440"/>
        <w:spacing w:after="0"/>
        <w:rPr>
          <w:sz w:val="20"/>
          <w:szCs w:val="20"/>
          <w:color w:val="auto"/>
        </w:rPr>
      </w:pPr>
      <w:r>
        <w:rPr>
          <w:rFonts w:ascii="Times New Roman" w:cs="Times New Roman" w:eastAsia="Times New Roman" w:hAnsi="Times New Roman"/>
          <w:sz w:val="18"/>
          <w:szCs w:val="18"/>
          <w:color w:val="auto"/>
        </w:rPr>
        <w:t>(In thousands)</w:t>
      </w:r>
    </w:p>
    <w:p>
      <w:pPr>
        <w:spacing w:after="0" w:line="203"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20" w:type="dxa"/>
            <w:vAlign w:val="bottom"/>
          </w:tcPr>
          <w:p>
            <w:pPr>
              <w:spacing w:after="0"/>
              <w:rPr>
                <w:sz w:val="20"/>
                <w:szCs w:val="20"/>
                <w:color w:val="auto"/>
              </w:rPr>
            </w:pPr>
          </w:p>
        </w:tc>
        <w:tc>
          <w:tcPr>
            <w:tcW w:w="8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3080" w:type="dxa"/>
            <w:vAlign w:val="bottom"/>
            <w:gridSpan w:val="6"/>
          </w:tcPr>
          <w:p>
            <w:pPr>
              <w:jc w:val="right"/>
              <w:ind w:right="940"/>
              <w:spacing w:after="0"/>
              <w:rPr>
                <w:sz w:val="20"/>
                <w:szCs w:val="20"/>
                <w:color w:val="auto"/>
              </w:rPr>
            </w:pPr>
            <w:r>
              <w:rPr>
                <w:rFonts w:ascii="Times New Roman" w:cs="Times New Roman" w:eastAsia="Times New Roman" w:hAnsi="Times New Roman"/>
                <w:sz w:val="18"/>
                <w:szCs w:val="18"/>
                <w:b w:val="1"/>
                <w:bCs w:val="1"/>
                <w:color w:val="auto"/>
              </w:rPr>
              <w:t>Nine Months Ended</w:t>
            </w:r>
          </w:p>
        </w:tc>
        <w:tc>
          <w:tcPr>
            <w:tcW w:w="0" w:type="dxa"/>
            <w:vAlign w:val="bottom"/>
          </w:tcPr>
          <w:p>
            <w:pPr>
              <w:spacing w:after="0"/>
              <w:rPr>
                <w:sz w:val="1"/>
                <w:szCs w:val="1"/>
                <w:color w:val="auto"/>
              </w:rPr>
            </w:pPr>
          </w:p>
        </w:tc>
      </w:tr>
      <w:tr>
        <w:trPr>
          <w:trHeight w:val="187"/>
        </w:trPr>
        <w:tc>
          <w:tcPr>
            <w:tcW w:w="20" w:type="dxa"/>
            <w:vAlign w:val="bottom"/>
          </w:tcPr>
          <w:p>
            <w:pPr>
              <w:spacing w:after="0"/>
              <w:rPr>
                <w:sz w:val="16"/>
                <w:szCs w:val="16"/>
                <w:color w:val="auto"/>
              </w:rPr>
            </w:pPr>
          </w:p>
        </w:tc>
        <w:tc>
          <w:tcPr>
            <w:tcW w:w="8100" w:type="dxa"/>
            <w:vAlign w:val="bottom"/>
          </w:tcPr>
          <w:p>
            <w:pPr>
              <w:spacing w:after="0"/>
              <w:rPr>
                <w:sz w:val="16"/>
                <w:szCs w:val="16"/>
                <w:color w:val="auto"/>
              </w:rPr>
            </w:pPr>
          </w:p>
        </w:tc>
        <w:tc>
          <w:tcPr>
            <w:tcW w:w="220" w:type="dxa"/>
            <w:vAlign w:val="bottom"/>
            <w:tcBorders>
              <w:top w:val="single" w:sz="8" w:color="auto"/>
            </w:tcBorders>
          </w:tcPr>
          <w:p>
            <w:pPr>
              <w:spacing w:after="0"/>
              <w:rPr>
                <w:sz w:val="16"/>
                <w:szCs w:val="16"/>
                <w:color w:val="auto"/>
              </w:rPr>
            </w:pPr>
          </w:p>
        </w:tc>
        <w:tc>
          <w:tcPr>
            <w:tcW w:w="1420" w:type="dxa"/>
            <w:vAlign w:val="bottom"/>
            <w:tcBorders>
              <w:top w:val="single" w:sz="8" w:color="auto"/>
            </w:tcBorders>
            <w:gridSpan w:val="2"/>
          </w:tcPr>
          <w:p>
            <w:pPr>
              <w:jc w:val="right"/>
              <w:ind w:right="480"/>
              <w:spacing w:after="0" w:line="188" w:lineRule="exact"/>
              <w:rPr>
                <w:sz w:val="20"/>
                <w:szCs w:val="20"/>
                <w:color w:val="auto"/>
              </w:rPr>
            </w:pPr>
            <w:r>
              <w:rPr>
                <w:rFonts w:ascii="Times New Roman" w:cs="Times New Roman" w:eastAsia="Times New Roman" w:hAnsi="Times New Roman"/>
                <w:sz w:val="18"/>
                <w:szCs w:val="18"/>
                <w:b w:val="1"/>
                <w:bCs w:val="1"/>
                <w:color w:val="auto"/>
              </w:rPr>
              <w:t>August 26,</w:t>
            </w:r>
          </w:p>
        </w:tc>
        <w:tc>
          <w:tcPr>
            <w:tcW w:w="80" w:type="dxa"/>
            <w:vAlign w:val="bottom"/>
            <w:tcBorders>
              <w:top w:val="single" w:sz="8" w:color="auto"/>
            </w:tcBorders>
          </w:tcPr>
          <w:p>
            <w:pPr>
              <w:spacing w:after="0"/>
              <w:rPr>
                <w:sz w:val="16"/>
                <w:szCs w:val="16"/>
                <w:color w:val="auto"/>
              </w:rPr>
            </w:pPr>
          </w:p>
        </w:tc>
        <w:tc>
          <w:tcPr>
            <w:tcW w:w="200" w:type="dxa"/>
            <w:vAlign w:val="bottom"/>
            <w:tcBorders>
              <w:top w:val="single" w:sz="8" w:color="auto"/>
            </w:tcBorders>
          </w:tcPr>
          <w:p>
            <w:pPr>
              <w:spacing w:after="0"/>
              <w:rPr>
                <w:sz w:val="16"/>
                <w:szCs w:val="16"/>
                <w:color w:val="auto"/>
              </w:rPr>
            </w:pPr>
          </w:p>
        </w:tc>
        <w:tc>
          <w:tcPr>
            <w:tcW w:w="1280" w:type="dxa"/>
            <w:vAlign w:val="bottom"/>
            <w:tcBorders>
              <w:top w:val="single" w:sz="8" w:color="auto"/>
            </w:tcBorders>
          </w:tcPr>
          <w:p>
            <w:pPr>
              <w:jc w:val="right"/>
              <w:ind w:right="250"/>
              <w:spacing w:after="0" w:line="188" w:lineRule="exact"/>
              <w:rPr>
                <w:sz w:val="20"/>
                <w:szCs w:val="20"/>
                <w:color w:val="auto"/>
              </w:rPr>
            </w:pPr>
            <w:r>
              <w:rPr>
                <w:rFonts w:ascii="Times New Roman" w:cs="Times New Roman" w:eastAsia="Times New Roman" w:hAnsi="Times New Roman"/>
                <w:sz w:val="18"/>
                <w:szCs w:val="18"/>
                <w:b w:val="1"/>
                <w:bCs w:val="1"/>
                <w:color w:val="auto"/>
              </w:rPr>
              <w:t>August 27,</w:t>
            </w: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38"/>
        </w:trPr>
        <w:tc>
          <w:tcPr>
            <w:tcW w:w="20" w:type="dxa"/>
            <w:vAlign w:val="bottom"/>
          </w:tcPr>
          <w:p>
            <w:pPr>
              <w:spacing w:after="0"/>
              <w:rPr>
                <w:sz w:val="20"/>
                <w:szCs w:val="20"/>
                <w:color w:val="auto"/>
              </w:rPr>
            </w:pPr>
          </w:p>
        </w:tc>
        <w:tc>
          <w:tcPr>
            <w:tcW w:w="8100" w:type="dxa"/>
            <w:vAlign w:val="bottom"/>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1280" w:type="dxa"/>
            <w:vAlign w:val="bottom"/>
            <w:tcBorders>
              <w:bottom w:val="single" w:sz="8" w:color="auto"/>
            </w:tcBorders>
          </w:tcPr>
          <w:p>
            <w:pPr>
              <w:jc w:val="right"/>
              <w:ind w:right="470"/>
              <w:spacing w:after="0"/>
              <w:rPr>
                <w:sz w:val="20"/>
                <w:szCs w:val="20"/>
                <w:color w:val="auto"/>
              </w:rPr>
            </w:pPr>
            <w:r>
              <w:rPr>
                <w:rFonts w:ascii="Times New Roman" w:cs="Times New Roman" w:eastAsia="Times New Roman" w:hAnsi="Times New Roman"/>
                <w:sz w:val="18"/>
                <w:szCs w:val="18"/>
                <w:b w:val="1"/>
                <w:bCs w:val="1"/>
                <w:color w:val="auto"/>
              </w:rPr>
              <w:t>2017</w:t>
            </w:r>
          </w:p>
        </w:tc>
        <w:tc>
          <w:tcPr>
            <w:tcW w:w="1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1280" w:type="dxa"/>
            <w:vAlign w:val="bottom"/>
            <w:tcBorders>
              <w:bottom w:val="single" w:sz="8" w:color="auto"/>
            </w:tcBorders>
          </w:tcPr>
          <w:p>
            <w:pPr>
              <w:jc w:val="right"/>
              <w:ind w:right="470"/>
              <w:spacing w:after="0"/>
              <w:rPr>
                <w:sz w:val="20"/>
                <w:szCs w:val="20"/>
                <w:color w:val="auto"/>
              </w:rPr>
            </w:pPr>
            <w:r>
              <w:rPr>
                <w:rFonts w:ascii="Times New Roman" w:cs="Times New Roman" w:eastAsia="Times New Roman" w:hAnsi="Times New Roman"/>
                <w:sz w:val="18"/>
                <w:szCs w:val="18"/>
                <w:b w:val="1"/>
                <w:bCs w:val="1"/>
                <w:color w:val="auto"/>
              </w:rPr>
              <w:t>2016</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81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Operating activities:</w:t>
            </w:r>
          </w:p>
        </w:tc>
        <w:tc>
          <w:tcPr>
            <w:tcW w:w="220" w:type="dxa"/>
            <w:vAlign w:val="bottom"/>
            <w:shd w:val="clear" w:color="auto" w:fill="CCEEFF"/>
          </w:tcPr>
          <w:p>
            <w:pPr>
              <w:spacing w:after="0"/>
              <w:rPr>
                <w:sz w:val="18"/>
                <w:szCs w:val="18"/>
                <w:color w:val="auto"/>
              </w:rPr>
            </w:pPr>
          </w:p>
        </w:tc>
        <w:tc>
          <w:tcPr>
            <w:tcW w:w="12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tcPr>
          <w:p>
            <w:pPr>
              <w:spacing w:after="0"/>
              <w:rPr>
                <w:sz w:val="20"/>
                <w:szCs w:val="20"/>
                <w:color w:val="auto"/>
              </w:rPr>
            </w:pPr>
            <w:r>
              <w:rPr>
                <w:rFonts w:ascii="Times New Roman" w:cs="Times New Roman" w:eastAsia="Times New Roman" w:hAnsi="Times New Roman"/>
                <w:sz w:val="18"/>
                <w:szCs w:val="18"/>
                <w:color w:val="auto"/>
              </w:rPr>
              <w:t>Net income</w:t>
            </w:r>
          </w:p>
        </w:tc>
        <w:tc>
          <w:tcPr>
            <w:tcW w:w="22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w w:val="88"/>
              </w:rPr>
              <w:t>$</w:t>
            </w:r>
          </w:p>
        </w:tc>
        <w:tc>
          <w:tcPr>
            <w:tcW w:w="12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13,282</w:t>
            </w:r>
          </w:p>
        </w:tc>
        <w:tc>
          <w:tcPr>
            <w:tcW w:w="140" w:type="dxa"/>
            <w:vAlign w:val="bottom"/>
          </w:tcPr>
          <w:p>
            <w:pPr>
              <w:spacing w:after="0"/>
              <w:rPr>
                <w:sz w:val="18"/>
                <w:szCs w:val="18"/>
                <w:color w:val="auto"/>
              </w:rPr>
            </w:pPr>
          </w:p>
        </w:tc>
        <w:tc>
          <w:tcPr>
            <w:tcW w:w="28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w:t>
            </w:r>
          </w:p>
        </w:tc>
        <w:tc>
          <w:tcPr>
            <w:tcW w:w="13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10,784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Adjustments to reconcile net income to net cash provided by (used in) operating activities:</w:t>
            </w:r>
          </w:p>
        </w:tc>
        <w:tc>
          <w:tcPr>
            <w:tcW w:w="220" w:type="dxa"/>
            <w:vAlign w:val="bottom"/>
            <w:shd w:val="clear" w:color="auto" w:fill="CCEEFF"/>
          </w:tcPr>
          <w:p>
            <w:pPr>
              <w:spacing w:after="0"/>
              <w:rPr>
                <w:sz w:val="18"/>
                <w:szCs w:val="18"/>
                <w:color w:val="auto"/>
              </w:rPr>
            </w:pPr>
          </w:p>
        </w:tc>
        <w:tc>
          <w:tcPr>
            <w:tcW w:w="12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tcPr>
          <w:p>
            <w:pPr>
              <w:ind w:left="320"/>
              <w:spacing w:after="0"/>
              <w:rPr>
                <w:sz w:val="20"/>
                <w:szCs w:val="20"/>
                <w:color w:val="auto"/>
              </w:rPr>
            </w:pPr>
            <w:r>
              <w:rPr>
                <w:rFonts w:ascii="Times New Roman" w:cs="Times New Roman" w:eastAsia="Times New Roman" w:hAnsi="Times New Roman"/>
                <w:sz w:val="18"/>
                <w:szCs w:val="18"/>
                <w:color w:val="auto"/>
              </w:rPr>
              <w:t>Depreciation and amortization</w:t>
            </w:r>
          </w:p>
        </w:tc>
        <w:tc>
          <w:tcPr>
            <w:tcW w:w="220" w:type="dxa"/>
            <w:vAlign w:val="bottom"/>
          </w:tcPr>
          <w:p>
            <w:pPr>
              <w:spacing w:after="0"/>
              <w:rPr>
                <w:sz w:val="18"/>
                <w:szCs w:val="18"/>
                <w:color w:val="auto"/>
              </w:rPr>
            </w:pPr>
          </w:p>
        </w:tc>
        <w:tc>
          <w:tcPr>
            <w:tcW w:w="12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10,060</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3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8,866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shd w:val="clear" w:color="auto" w:fill="CCEEFF"/>
          </w:tcPr>
          <w:p>
            <w:pPr>
              <w:ind w:left="320"/>
              <w:spacing w:after="0"/>
              <w:rPr>
                <w:sz w:val="20"/>
                <w:szCs w:val="20"/>
                <w:color w:val="auto"/>
              </w:rPr>
            </w:pPr>
            <w:r>
              <w:rPr>
                <w:rFonts w:ascii="Times New Roman" w:cs="Times New Roman" w:eastAsia="Times New Roman" w:hAnsi="Times New Roman"/>
                <w:sz w:val="18"/>
                <w:szCs w:val="18"/>
                <w:color w:val="auto"/>
              </w:rPr>
              <w:t>Provision for asset impairment charge</w:t>
            </w:r>
          </w:p>
        </w:tc>
        <w:tc>
          <w:tcPr>
            <w:tcW w:w="220" w:type="dxa"/>
            <w:vAlign w:val="bottom"/>
            <w:shd w:val="clear" w:color="auto" w:fill="CCEEFF"/>
          </w:tcPr>
          <w:p>
            <w:pPr>
              <w:spacing w:after="0"/>
              <w:rPr>
                <w:sz w:val="18"/>
                <w:szCs w:val="18"/>
                <w:color w:val="auto"/>
              </w:rPr>
            </w:pPr>
          </w:p>
        </w:tc>
        <w:tc>
          <w:tcPr>
            <w:tcW w:w="12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1,084</w:t>
            </w: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tcPr>
          <w:p>
            <w:pPr>
              <w:ind w:left="320"/>
              <w:spacing w:after="0"/>
              <w:rPr>
                <w:sz w:val="20"/>
                <w:szCs w:val="20"/>
                <w:color w:val="auto"/>
              </w:rPr>
            </w:pPr>
            <w:r>
              <w:rPr>
                <w:rFonts w:ascii="Times New Roman" w:cs="Times New Roman" w:eastAsia="Times New Roman" w:hAnsi="Times New Roman"/>
                <w:sz w:val="18"/>
                <w:szCs w:val="18"/>
                <w:color w:val="auto"/>
              </w:rPr>
              <w:t>Gain on sale of property and equipment</w:t>
            </w:r>
          </w:p>
        </w:tc>
        <w:tc>
          <w:tcPr>
            <w:tcW w:w="220" w:type="dxa"/>
            <w:vAlign w:val="bottom"/>
          </w:tcPr>
          <w:p>
            <w:pPr>
              <w:spacing w:after="0"/>
              <w:rPr>
                <w:sz w:val="18"/>
                <w:szCs w:val="18"/>
                <w:color w:val="auto"/>
              </w:rPr>
            </w:pPr>
          </w:p>
        </w:tc>
        <w:tc>
          <w:tcPr>
            <w:tcW w:w="142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(1,278)</w:t>
            </w: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38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(165)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shd w:val="clear" w:color="auto" w:fill="CCEEFF"/>
          </w:tcPr>
          <w:p>
            <w:pPr>
              <w:ind w:left="320"/>
              <w:spacing w:after="0"/>
              <w:rPr>
                <w:sz w:val="20"/>
                <w:szCs w:val="20"/>
                <w:color w:val="auto"/>
              </w:rPr>
            </w:pPr>
            <w:r>
              <w:rPr>
                <w:rFonts w:ascii="Times New Roman" w:cs="Times New Roman" w:eastAsia="Times New Roman" w:hAnsi="Times New Roman"/>
                <w:sz w:val="18"/>
                <w:szCs w:val="18"/>
                <w:color w:val="auto"/>
              </w:rPr>
              <w:t>Gain on sale of investment</w:t>
            </w:r>
          </w:p>
        </w:tc>
        <w:tc>
          <w:tcPr>
            <w:tcW w:w="22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(3,267)</w:t>
            </w: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tcPr>
          <w:p>
            <w:pPr>
              <w:ind w:left="320"/>
              <w:spacing w:after="0"/>
              <w:rPr>
                <w:sz w:val="20"/>
                <w:szCs w:val="20"/>
                <w:color w:val="auto"/>
              </w:rPr>
            </w:pPr>
            <w:r>
              <w:rPr>
                <w:rFonts w:ascii="Times New Roman" w:cs="Times New Roman" w:eastAsia="Times New Roman" w:hAnsi="Times New Roman"/>
                <w:sz w:val="18"/>
                <w:szCs w:val="18"/>
                <w:color w:val="auto"/>
              </w:rPr>
              <w:t>Tenant improvement allowance received from lessors</w:t>
            </w:r>
          </w:p>
        </w:tc>
        <w:tc>
          <w:tcPr>
            <w:tcW w:w="220" w:type="dxa"/>
            <w:vAlign w:val="bottom"/>
          </w:tcPr>
          <w:p>
            <w:pPr>
              <w:spacing w:after="0"/>
              <w:rPr>
                <w:sz w:val="18"/>
                <w:szCs w:val="18"/>
                <w:color w:val="auto"/>
              </w:rPr>
            </w:pPr>
          </w:p>
        </w:tc>
        <w:tc>
          <w:tcPr>
            <w:tcW w:w="12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1,165</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3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590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shd w:val="clear" w:color="auto" w:fill="CCEEFF"/>
          </w:tcPr>
          <w:p>
            <w:pPr>
              <w:ind w:left="320"/>
              <w:spacing w:after="0"/>
              <w:rPr>
                <w:sz w:val="20"/>
                <w:szCs w:val="20"/>
                <w:color w:val="auto"/>
              </w:rPr>
            </w:pPr>
            <w:r>
              <w:rPr>
                <w:rFonts w:ascii="Times New Roman" w:cs="Times New Roman" w:eastAsia="Times New Roman" w:hAnsi="Times New Roman"/>
                <w:sz w:val="18"/>
                <w:szCs w:val="18"/>
                <w:color w:val="auto"/>
              </w:rPr>
              <w:t>Deferred income taxes</w:t>
            </w:r>
          </w:p>
        </w:tc>
        <w:tc>
          <w:tcPr>
            <w:tcW w:w="220" w:type="dxa"/>
            <w:vAlign w:val="bottom"/>
            <w:shd w:val="clear" w:color="auto" w:fill="CCEEFF"/>
          </w:tcPr>
          <w:p>
            <w:pPr>
              <w:spacing w:after="0"/>
              <w:rPr>
                <w:sz w:val="18"/>
                <w:szCs w:val="18"/>
                <w:color w:val="auto"/>
              </w:rPr>
            </w:pPr>
          </w:p>
        </w:tc>
        <w:tc>
          <w:tcPr>
            <w:tcW w:w="12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195</w:t>
            </w: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4,360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tcPr>
          <w:p>
            <w:pPr>
              <w:ind w:left="320"/>
              <w:spacing w:after="0"/>
              <w:rPr>
                <w:sz w:val="20"/>
                <w:szCs w:val="20"/>
                <w:color w:val="auto"/>
              </w:rPr>
            </w:pPr>
            <w:r>
              <w:rPr>
                <w:rFonts w:ascii="Times New Roman" w:cs="Times New Roman" w:eastAsia="Times New Roman" w:hAnsi="Times New Roman"/>
                <w:sz w:val="18"/>
                <w:szCs w:val="18"/>
                <w:color w:val="auto"/>
              </w:rPr>
              <w:t>Other, net</w:t>
            </w:r>
          </w:p>
        </w:tc>
        <w:tc>
          <w:tcPr>
            <w:tcW w:w="220" w:type="dxa"/>
            <w:vAlign w:val="bottom"/>
          </w:tcPr>
          <w:p>
            <w:pPr>
              <w:spacing w:after="0"/>
              <w:rPr>
                <w:sz w:val="18"/>
                <w:szCs w:val="18"/>
                <w:color w:val="auto"/>
              </w:rPr>
            </w:pPr>
          </w:p>
        </w:tc>
        <w:tc>
          <w:tcPr>
            <w:tcW w:w="12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516</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3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421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shd w:val="clear" w:color="auto" w:fill="CCEEFF"/>
          </w:tcPr>
          <w:p>
            <w:pPr>
              <w:ind w:left="320"/>
              <w:spacing w:after="0"/>
              <w:rPr>
                <w:sz w:val="20"/>
                <w:szCs w:val="20"/>
                <w:color w:val="auto"/>
              </w:rPr>
            </w:pPr>
            <w:r>
              <w:rPr>
                <w:rFonts w:ascii="Times New Roman" w:cs="Times New Roman" w:eastAsia="Times New Roman" w:hAnsi="Times New Roman"/>
                <w:sz w:val="18"/>
                <w:szCs w:val="18"/>
                <w:color w:val="auto"/>
              </w:rPr>
              <w:t>Changes in operating assets and liabilities:</w:t>
            </w:r>
          </w:p>
        </w:tc>
        <w:tc>
          <w:tcPr>
            <w:tcW w:w="220" w:type="dxa"/>
            <w:vAlign w:val="bottom"/>
            <w:shd w:val="clear" w:color="auto" w:fill="CCEEFF"/>
          </w:tcPr>
          <w:p>
            <w:pPr>
              <w:spacing w:after="0"/>
              <w:rPr>
                <w:sz w:val="18"/>
                <w:szCs w:val="18"/>
                <w:color w:val="auto"/>
              </w:rPr>
            </w:pPr>
          </w:p>
        </w:tc>
        <w:tc>
          <w:tcPr>
            <w:tcW w:w="12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tcPr>
          <w:p>
            <w:pPr>
              <w:ind w:left="640"/>
              <w:spacing w:after="0"/>
              <w:rPr>
                <w:sz w:val="20"/>
                <w:szCs w:val="20"/>
                <w:color w:val="auto"/>
              </w:rPr>
            </w:pPr>
            <w:r>
              <w:rPr>
                <w:rFonts w:ascii="Times New Roman" w:cs="Times New Roman" w:eastAsia="Times New Roman" w:hAnsi="Times New Roman"/>
                <w:sz w:val="18"/>
                <w:szCs w:val="18"/>
                <w:color w:val="auto"/>
              </w:rPr>
              <w:t>Accounts receivable</w:t>
            </w:r>
          </w:p>
        </w:tc>
        <w:tc>
          <w:tcPr>
            <w:tcW w:w="220" w:type="dxa"/>
            <w:vAlign w:val="bottom"/>
          </w:tcPr>
          <w:p>
            <w:pPr>
              <w:spacing w:after="0"/>
              <w:rPr>
                <w:sz w:val="18"/>
                <w:szCs w:val="18"/>
                <w:color w:val="auto"/>
              </w:rPr>
            </w:pPr>
          </w:p>
        </w:tc>
        <w:tc>
          <w:tcPr>
            <w:tcW w:w="142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(1,018)</w:t>
            </w: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3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2,334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shd w:val="clear" w:color="auto" w:fill="CCEEFF"/>
          </w:tcPr>
          <w:p>
            <w:pPr>
              <w:ind w:left="640"/>
              <w:spacing w:after="0"/>
              <w:rPr>
                <w:sz w:val="20"/>
                <w:szCs w:val="20"/>
                <w:color w:val="auto"/>
              </w:rPr>
            </w:pPr>
            <w:r>
              <w:rPr>
                <w:rFonts w:ascii="Times New Roman" w:cs="Times New Roman" w:eastAsia="Times New Roman" w:hAnsi="Times New Roman"/>
                <w:sz w:val="18"/>
                <w:szCs w:val="18"/>
                <w:color w:val="auto"/>
              </w:rPr>
              <w:t>Inventories</w:t>
            </w:r>
          </w:p>
        </w:tc>
        <w:tc>
          <w:tcPr>
            <w:tcW w:w="22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(4,190)</w:t>
            </w: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6,483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tcPr>
          <w:p>
            <w:pPr>
              <w:ind w:left="640"/>
              <w:spacing w:after="0"/>
              <w:rPr>
                <w:sz w:val="20"/>
                <w:szCs w:val="20"/>
                <w:color w:val="auto"/>
              </w:rPr>
            </w:pPr>
            <w:r>
              <w:rPr>
                <w:rFonts w:ascii="Times New Roman" w:cs="Times New Roman" w:eastAsia="Times New Roman" w:hAnsi="Times New Roman"/>
                <w:sz w:val="18"/>
                <w:szCs w:val="18"/>
                <w:color w:val="auto"/>
              </w:rPr>
              <w:t>Other current assets</w:t>
            </w:r>
          </w:p>
        </w:tc>
        <w:tc>
          <w:tcPr>
            <w:tcW w:w="220" w:type="dxa"/>
            <w:vAlign w:val="bottom"/>
          </w:tcPr>
          <w:p>
            <w:pPr>
              <w:spacing w:after="0"/>
              <w:rPr>
                <w:sz w:val="18"/>
                <w:szCs w:val="18"/>
                <w:color w:val="auto"/>
              </w:rPr>
            </w:pPr>
          </w:p>
        </w:tc>
        <w:tc>
          <w:tcPr>
            <w:tcW w:w="12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1,919</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38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(4,721)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shd w:val="clear" w:color="auto" w:fill="CCEEFF"/>
          </w:tcPr>
          <w:p>
            <w:pPr>
              <w:ind w:left="640"/>
              <w:spacing w:after="0"/>
              <w:rPr>
                <w:sz w:val="20"/>
                <w:szCs w:val="20"/>
                <w:color w:val="auto"/>
              </w:rPr>
            </w:pPr>
            <w:r>
              <w:rPr>
                <w:rFonts w:ascii="Times New Roman" w:cs="Times New Roman" w:eastAsia="Times New Roman" w:hAnsi="Times New Roman"/>
                <w:sz w:val="18"/>
                <w:szCs w:val="18"/>
                <w:color w:val="auto"/>
              </w:rPr>
              <w:t>Customer deposits</w:t>
            </w:r>
          </w:p>
        </w:tc>
        <w:tc>
          <w:tcPr>
            <w:tcW w:w="22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(4,424)</w:t>
            </w: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(3,867)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tcPr>
          <w:p>
            <w:pPr>
              <w:ind w:left="640"/>
              <w:spacing w:after="0"/>
              <w:rPr>
                <w:sz w:val="20"/>
                <w:szCs w:val="20"/>
                <w:color w:val="auto"/>
              </w:rPr>
            </w:pPr>
            <w:r>
              <w:rPr>
                <w:rFonts w:ascii="Times New Roman" w:cs="Times New Roman" w:eastAsia="Times New Roman" w:hAnsi="Times New Roman"/>
                <w:sz w:val="18"/>
                <w:szCs w:val="18"/>
                <w:color w:val="auto"/>
              </w:rPr>
              <w:t>Accounts payable and accrued liabilities</w:t>
            </w:r>
          </w:p>
        </w:tc>
        <w:tc>
          <w:tcPr>
            <w:tcW w:w="220" w:type="dxa"/>
            <w:vAlign w:val="bottom"/>
          </w:tcPr>
          <w:p>
            <w:pPr>
              <w:spacing w:after="0"/>
              <w:rPr>
                <w:sz w:val="18"/>
                <w:szCs w:val="18"/>
                <w:color w:val="auto"/>
              </w:rPr>
            </w:pPr>
          </w:p>
        </w:tc>
        <w:tc>
          <w:tcPr>
            <w:tcW w:w="12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654</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38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(6,120)</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8100" w:type="dxa"/>
            <w:vAlign w:val="bottom"/>
            <w:tcBorders>
              <w:bottom w:val="single" w:sz="8" w:color="CCEEFF"/>
            </w:tcBorders>
            <w:shd w:val="clear" w:color="auto" w:fill="CCEEFF"/>
          </w:tcPr>
          <w:p>
            <w:pPr>
              <w:ind w:left="480"/>
              <w:spacing w:after="0"/>
              <w:rPr>
                <w:sz w:val="20"/>
                <w:szCs w:val="20"/>
                <w:color w:val="auto"/>
              </w:rPr>
            </w:pPr>
            <w:r>
              <w:rPr>
                <w:rFonts w:ascii="Times New Roman" w:cs="Times New Roman" w:eastAsia="Times New Roman" w:hAnsi="Times New Roman"/>
                <w:sz w:val="18"/>
                <w:szCs w:val="18"/>
                <w:b w:val="1"/>
                <w:bCs w:val="1"/>
                <w:color w:val="auto"/>
              </w:rPr>
              <w:t>Net cash provided by operating activities</w:t>
            </w:r>
          </w:p>
        </w:tc>
        <w:tc>
          <w:tcPr>
            <w:tcW w:w="220" w:type="dxa"/>
            <w:vAlign w:val="bottom"/>
            <w:tcBorders>
              <w:top w:val="single" w:sz="8" w:color="auto"/>
              <w:bottom w:val="single" w:sz="8" w:color="auto"/>
            </w:tcBorders>
            <w:shd w:val="clear" w:color="auto" w:fill="CCEEFF"/>
          </w:tcPr>
          <w:p>
            <w:pPr>
              <w:spacing w:after="0"/>
              <w:rPr>
                <w:sz w:val="18"/>
                <w:szCs w:val="18"/>
                <w:color w:val="auto"/>
              </w:rPr>
            </w:pPr>
          </w:p>
        </w:tc>
        <w:tc>
          <w:tcPr>
            <w:tcW w:w="12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14,698</w:t>
            </w:r>
          </w:p>
        </w:tc>
        <w:tc>
          <w:tcPr>
            <w:tcW w:w="140" w:type="dxa"/>
            <w:vAlign w:val="bottom"/>
            <w:tcBorders>
              <w:bottom w:val="single" w:sz="8" w:color="CCEEFF"/>
            </w:tcBorders>
            <w:shd w:val="clear" w:color="auto" w:fill="CCEEFF"/>
          </w:tcPr>
          <w:p>
            <w:pPr>
              <w:spacing w:after="0"/>
              <w:rPr>
                <w:sz w:val="18"/>
                <w:szCs w:val="18"/>
                <w:color w:val="auto"/>
              </w:rPr>
            </w:pPr>
          </w:p>
        </w:tc>
        <w:tc>
          <w:tcPr>
            <w:tcW w:w="80" w:type="dxa"/>
            <w:vAlign w:val="bottom"/>
            <w:tcBorders>
              <w:bottom w:val="single" w:sz="8" w:color="CCEEFF"/>
            </w:tcBorders>
            <w:shd w:val="clear" w:color="auto" w:fill="CCEEFF"/>
          </w:tcPr>
          <w:p>
            <w:pPr>
              <w:spacing w:after="0"/>
              <w:rPr>
                <w:sz w:val="18"/>
                <w:szCs w:val="18"/>
                <w:color w:val="auto"/>
              </w:rPr>
            </w:pPr>
          </w:p>
        </w:tc>
        <w:tc>
          <w:tcPr>
            <w:tcW w:w="200" w:type="dxa"/>
            <w:vAlign w:val="bottom"/>
            <w:tcBorders>
              <w:top w:val="single" w:sz="8" w:color="auto"/>
              <w:bottom w:val="single" w:sz="8" w:color="auto"/>
            </w:tcBorders>
            <w:shd w:val="clear" w:color="auto" w:fill="CCEEFF"/>
          </w:tcPr>
          <w:p>
            <w:pPr>
              <w:spacing w:after="0"/>
              <w:rPr>
                <w:sz w:val="18"/>
                <w:szCs w:val="18"/>
                <w:color w:val="auto"/>
              </w:rPr>
            </w:pPr>
          </w:p>
        </w:tc>
        <w:tc>
          <w:tcPr>
            <w:tcW w:w="12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18,965</w:t>
            </w:r>
          </w:p>
        </w:tc>
        <w:tc>
          <w:tcPr>
            <w:tcW w:w="100" w:type="dxa"/>
            <w:vAlign w:val="bottom"/>
            <w:tcBorders>
              <w:bottom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8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81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Investing activities:</w:t>
            </w:r>
          </w:p>
        </w:tc>
        <w:tc>
          <w:tcPr>
            <w:tcW w:w="220" w:type="dxa"/>
            <w:vAlign w:val="bottom"/>
            <w:shd w:val="clear" w:color="auto" w:fill="CCEEFF"/>
          </w:tcPr>
          <w:p>
            <w:pPr>
              <w:spacing w:after="0"/>
              <w:rPr>
                <w:sz w:val="18"/>
                <w:szCs w:val="18"/>
                <w:color w:val="auto"/>
              </w:rPr>
            </w:pPr>
          </w:p>
        </w:tc>
        <w:tc>
          <w:tcPr>
            <w:tcW w:w="12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tcPr>
          <w:p>
            <w:pPr>
              <w:spacing w:after="0"/>
              <w:rPr>
                <w:sz w:val="20"/>
                <w:szCs w:val="20"/>
                <w:color w:val="auto"/>
              </w:rPr>
            </w:pPr>
            <w:r>
              <w:rPr>
                <w:rFonts w:ascii="Times New Roman" w:cs="Times New Roman" w:eastAsia="Times New Roman" w:hAnsi="Times New Roman"/>
                <w:sz w:val="18"/>
                <w:szCs w:val="18"/>
                <w:color w:val="auto"/>
              </w:rPr>
              <w:t>Purchases of property and equipment</w:t>
            </w:r>
          </w:p>
        </w:tc>
        <w:tc>
          <w:tcPr>
            <w:tcW w:w="220" w:type="dxa"/>
            <w:vAlign w:val="bottom"/>
          </w:tcPr>
          <w:p>
            <w:pPr>
              <w:spacing w:after="0"/>
              <w:rPr>
                <w:sz w:val="18"/>
                <w:szCs w:val="18"/>
                <w:color w:val="auto"/>
              </w:rPr>
            </w:pPr>
          </w:p>
        </w:tc>
        <w:tc>
          <w:tcPr>
            <w:tcW w:w="142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(10,817)</w:t>
            </w: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38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(18,955)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Proceeds from sales of property and equipment</w:t>
            </w:r>
          </w:p>
        </w:tc>
        <w:tc>
          <w:tcPr>
            <w:tcW w:w="220" w:type="dxa"/>
            <w:vAlign w:val="bottom"/>
            <w:shd w:val="clear" w:color="auto" w:fill="CCEEFF"/>
          </w:tcPr>
          <w:p>
            <w:pPr>
              <w:spacing w:after="0"/>
              <w:rPr>
                <w:sz w:val="18"/>
                <w:szCs w:val="18"/>
                <w:color w:val="auto"/>
              </w:rPr>
            </w:pPr>
          </w:p>
        </w:tc>
        <w:tc>
          <w:tcPr>
            <w:tcW w:w="12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4,474</w:t>
            </w: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632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tcPr>
          <w:p>
            <w:pPr>
              <w:spacing w:after="0"/>
              <w:rPr>
                <w:sz w:val="20"/>
                <w:szCs w:val="20"/>
                <w:color w:val="auto"/>
              </w:rPr>
            </w:pPr>
            <w:r>
              <w:rPr>
                <w:rFonts w:ascii="Times New Roman" w:cs="Times New Roman" w:eastAsia="Times New Roman" w:hAnsi="Times New Roman"/>
                <w:sz w:val="18"/>
                <w:szCs w:val="18"/>
                <w:color w:val="auto"/>
              </w:rPr>
              <w:t>Proceeds from sale of investment</w:t>
            </w:r>
          </w:p>
        </w:tc>
        <w:tc>
          <w:tcPr>
            <w:tcW w:w="220" w:type="dxa"/>
            <w:vAlign w:val="bottom"/>
          </w:tcPr>
          <w:p>
            <w:pPr>
              <w:spacing w:after="0"/>
              <w:rPr>
                <w:sz w:val="18"/>
                <w:szCs w:val="18"/>
                <w:color w:val="auto"/>
              </w:rPr>
            </w:pPr>
          </w:p>
        </w:tc>
        <w:tc>
          <w:tcPr>
            <w:tcW w:w="12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3,592</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3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Acquisition of retail licensee store</w:t>
            </w:r>
          </w:p>
        </w:tc>
        <w:tc>
          <w:tcPr>
            <w:tcW w:w="22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(655)</w:t>
            </w: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tcPr>
          <w:p>
            <w:pPr>
              <w:spacing w:after="0"/>
              <w:rPr>
                <w:sz w:val="20"/>
                <w:szCs w:val="20"/>
                <w:color w:val="auto"/>
              </w:rPr>
            </w:pPr>
            <w:r>
              <w:rPr>
                <w:rFonts w:ascii="Times New Roman" w:cs="Times New Roman" w:eastAsia="Times New Roman" w:hAnsi="Times New Roman"/>
                <w:sz w:val="18"/>
                <w:szCs w:val="18"/>
                <w:color w:val="auto"/>
              </w:rPr>
              <w:t>Other</w:t>
            </w:r>
          </w:p>
        </w:tc>
        <w:tc>
          <w:tcPr>
            <w:tcW w:w="220" w:type="dxa"/>
            <w:vAlign w:val="bottom"/>
            <w:tcBorders>
              <w:bottom w:val="single" w:sz="8" w:color="auto"/>
            </w:tcBorders>
          </w:tcPr>
          <w:p>
            <w:pPr>
              <w:spacing w:after="0"/>
              <w:rPr>
                <w:sz w:val="18"/>
                <w:szCs w:val="18"/>
                <w:color w:val="auto"/>
              </w:rPr>
            </w:pPr>
          </w:p>
        </w:tc>
        <w:tc>
          <w:tcPr>
            <w:tcW w:w="12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223</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12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8100" w:type="dxa"/>
            <w:vAlign w:val="bottom"/>
            <w:shd w:val="clear" w:color="auto" w:fill="CCEEFF"/>
          </w:tcPr>
          <w:p>
            <w:pPr>
              <w:ind w:left="480"/>
              <w:spacing w:after="0"/>
              <w:rPr>
                <w:sz w:val="20"/>
                <w:szCs w:val="20"/>
                <w:color w:val="auto"/>
              </w:rPr>
            </w:pPr>
            <w:r>
              <w:rPr>
                <w:rFonts w:ascii="Times New Roman" w:cs="Times New Roman" w:eastAsia="Times New Roman" w:hAnsi="Times New Roman"/>
                <w:sz w:val="18"/>
                <w:szCs w:val="18"/>
                <w:b w:val="1"/>
                <w:bCs w:val="1"/>
                <w:color w:val="auto"/>
              </w:rPr>
              <w:t>Net cash used in investing activities</w:t>
            </w:r>
          </w:p>
        </w:tc>
        <w:tc>
          <w:tcPr>
            <w:tcW w:w="22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(3,183)</w:t>
            </w: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(18,323)</w:t>
            </w: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8100" w:type="dxa"/>
            <w:vAlign w:val="bottom"/>
            <w:tcBorders>
              <w:top w:val="single" w:sz="8" w:color="CCEEFF"/>
            </w:tcBorders>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1280" w:type="dxa"/>
            <w:vAlign w:val="bottom"/>
            <w:tcBorders>
              <w:top w:val="single" w:sz="8" w:color="auto"/>
            </w:tcBorders>
          </w:tcPr>
          <w:p>
            <w:pPr>
              <w:spacing w:after="0"/>
              <w:rPr>
                <w:sz w:val="18"/>
                <w:szCs w:val="18"/>
                <w:color w:val="auto"/>
              </w:rPr>
            </w:pPr>
          </w:p>
        </w:tc>
        <w:tc>
          <w:tcPr>
            <w:tcW w:w="140" w:type="dxa"/>
            <w:vAlign w:val="bottom"/>
            <w:tcBorders>
              <w:top w:val="single" w:sz="8" w:color="CCEEFF"/>
            </w:tcBorders>
          </w:tcPr>
          <w:p>
            <w:pPr>
              <w:spacing w:after="0"/>
              <w:rPr>
                <w:sz w:val="18"/>
                <w:szCs w:val="18"/>
                <w:color w:val="auto"/>
              </w:rPr>
            </w:pPr>
          </w:p>
        </w:tc>
        <w:tc>
          <w:tcPr>
            <w:tcW w:w="80" w:type="dxa"/>
            <w:vAlign w:val="bottom"/>
            <w:tcBorders>
              <w:top w:val="single" w:sz="8" w:color="CCEEFF"/>
            </w:tcBorders>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1280" w:type="dxa"/>
            <w:vAlign w:val="bottom"/>
            <w:tcBorders>
              <w:top w:val="single" w:sz="8" w:color="auto"/>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81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Financing activities:</w:t>
            </w:r>
          </w:p>
        </w:tc>
        <w:tc>
          <w:tcPr>
            <w:tcW w:w="220" w:type="dxa"/>
            <w:vAlign w:val="bottom"/>
            <w:shd w:val="clear" w:color="auto" w:fill="CCEEFF"/>
          </w:tcPr>
          <w:p>
            <w:pPr>
              <w:spacing w:after="0"/>
              <w:rPr>
                <w:sz w:val="18"/>
                <w:szCs w:val="18"/>
                <w:color w:val="auto"/>
              </w:rPr>
            </w:pPr>
          </w:p>
        </w:tc>
        <w:tc>
          <w:tcPr>
            <w:tcW w:w="12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tcPr>
          <w:p>
            <w:pPr>
              <w:spacing w:after="0"/>
              <w:rPr>
                <w:sz w:val="20"/>
                <w:szCs w:val="20"/>
                <w:color w:val="auto"/>
              </w:rPr>
            </w:pPr>
            <w:r>
              <w:rPr>
                <w:rFonts w:ascii="Times New Roman" w:cs="Times New Roman" w:eastAsia="Times New Roman" w:hAnsi="Times New Roman"/>
                <w:sz w:val="18"/>
                <w:szCs w:val="18"/>
                <w:color w:val="auto"/>
              </w:rPr>
              <w:t>Cash dividends</w:t>
            </w:r>
          </w:p>
        </w:tc>
        <w:tc>
          <w:tcPr>
            <w:tcW w:w="220" w:type="dxa"/>
            <w:vAlign w:val="bottom"/>
          </w:tcPr>
          <w:p>
            <w:pPr>
              <w:spacing w:after="0"/>
              <w:rPr>
                <w:sz w:val="18"/>
                <w:szCs w:val="18"/>
                <w:color w:val="auto"/>
              </w:rPr>
            </w:pPr>
          </w:p>
        </w:tc>
        <w:tc>
          <w:tcPr>
            <w:tcW w:w="142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(6,544)</w:t>
            </w: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38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(5,238)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Proceeds from the exercise of stock options</w:t>
            </w:r>
          </w:p>
        </w:tc>
        <w:tc>
          <w:tcPr>
            <w:tcW w:w="220" w:type="dxa"/>
            <w:vAlign w:val="bottom"/>
            <w:shd w:val="clear" w:color="auto" w:fill="CCEEFF"/>
          </w:tcPr>
          <w:p>
            <w:pPr>
              <w:spacing w:after="0"/>
              <w:rPr>
                <w:sz w:val="18"/>
                <w:szCs w:val="18"/>
                <w:color w:val="auto"/>
              </w:rPr>
            </w:pPr>
          </w:p>
        </w:tc>
        <w:tc>
          <w:tcPr>
            <w:tcW w:w="12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310</w:t>
            </w: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114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tcPr>
          <w:p>
            <w:pPr>
              <w:spacing w:after="0"/>
              <w:rPr>
                <w:sz w:val="20"/>
                <w:szCs w:val="20"/>
                <w:color w:val="auto"/>
              </w:rPr>
            </w:pPr>
            <w:r>
              <w:rPr>
                <w:rFonts w:ascii="Times New Roman" w:cs="Times New Roman" w:eastAsia="Times New Roman" w:hAnsi="Times New Roman"/>
                <w:sz w:val="18"/>
                <w:szCs w:val="18"/>
                <w:color w:val="auto"/>
              </w:rPr>
              <w:t>Other issuance of common stock</w:t>
            </w:r>
          </w:p>
        </w:tc>
        <w:tc>
          <w:tcPr>
            <w:tcW w:w="220" w:type="dxa"/>
            <w:vAlign w:val="bottom"/>
          </w:tcPr>
          <w:p>
            <w:pPr>
              <w:spacing w:after="0"/>
              <w:rPr>
                <w:sz w:val="18"/>
                <w:szCs w:val="18"/>
                <w:color w:val="auto"/>
              </w:rPr>
            </w:pPr>
          </w:p>
        </w:tc>
        <w:tc>
          <w:tcPr>
            <w:tcW w:w="12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83</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3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182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Repurchases of common stock</w:t>
            </w:r>
          </w:p>
        </w:tc>
        <w:tc>
          <w:tcPr>
            <w:tcW w:w="22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(83)</w:t>
            </w: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(3,989)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tcPr>
          <w:p>
            <w:pPr>
              <w:spacing w:after="0"/>
              <w:rPr>
                <w:sz w:val="20"/>
                <w:szCs w:val="20"/>
                <w:color w:val="auto"/>
              </w:rPr>
            </w:pPr>
            <w:r>
              <w:rPr>
                <w:rFonts w:ascii="Times New Roman" w:cs="Times New Roman" w:eastAsia="Times New Roman" w:hAnsi="Times New Roman"/>
                <w:sz w:val="18"/>
                <w:szCs w:val="18"/>
                <w:color w:val="auto"/>
              </w:rPr>
              <w:t>Taxes paid related to net share settlement of equity awards</w:t>
            </w:r>
          </w:p>
        </w:tc>
        <w:tc>
          <w:tcPr>
            <w:tcW w:w="220" w:type="dxa"/>
            <w:vAlign w:val="bottom"/>
          </w:tcPr>
          <w:p>
            <w:pPr>
              <w:spacing w:after="0"/>
              <w:rPr>
                <w:sz w:val="18"/>
                <w:szCs w:val="18"/>
                <w:color w:val="auto"/>
              </w:rPr>
            </w:pPr>
          </w:p>
        </w:tc>
        <w:tc>
          <w:tcPr>
            <w:tcW w:w="142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(641)</w:t>
            </w: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38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(77)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Repayments of notes payable</w:t>
            </w:r>
          </w:p>
        </w:tc>
        <w:tc>
          <w:tcPr>
            <w:tcW w:w="22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(3,287)</w:t>
            </w: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(7,235)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tcPr>
          <w:p>
            <w:pPr>
              <w:spacing w:after="0"/>
              <w:rPr>
                <w:sz w:val="20"/>
                <w:szCs w:val="20"/>
                <w:color w:val="auto"/>
              </w:rPr>
            </w:pPr>
            <w:r>
              <w:rPr>
                <w:rFonts w:ascii="Times New Roman" w:cs="Times New Roman" w:eastAsia="Times New Roman" w:hAnsi="Times New Roman"/>
                <w:sz w:val="18"/>
                <w:szCs w:val="18"/>
                <w:color w:val="auto"/>
              </w:rPr>
              <w:t>Proceeds from equipment loans</w:t>
            </w:r>
          </w:p>
        </w:tc>
        <w:tc>
          <w:tcPr>
            <w:tcW w:w="220" w:type="dxa"/>
            <w:vAlign w:val="bottom"/>
            <w:tcBorders>
              <w:bottom w:val="single" w:sz="8" w:color="auto"/>
            </w:tcBorders>
          </w:tcPr>
          <w:p>
            <w:pPr>
              <w:spacing w:after="0"/>
              <w:rPr>
                <w:sz w:val="18"/>
                <w:szCs w:val="18"/>
                <w:color w:val="auto"/>
              </w:rPr>
            </w:pPr>
          </w:p>
        </w:tc>
        <w:tc>
          <w:tcPr>
            <w:tcW w:w="12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12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7,384</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8100" w:type="dxa"/>
            <w:vAlign w:val="bottom"/>
            <w:shd w:val="clear" w:color="auto" w:fill="CCEEFF"/>
          </w:tcPr>
          <w:p>
            <w:pPr>
              <w:ind w:left="480"/>
              <w:spacing w:after="0"/>
              <w:rPr>
                <w:sz w:val="20"/>
                <w:szCs w:val="20"/>
                <w:color w:val="auto"/>
              </w:rPr>
            </w:pPr>
            <w:r>
              <w:rPr>
                <w:rFonts w:ascii="Times New Roman" w:cs="Times New Roman" w:eastAsia="Times New Roman" w:hAnsi="Times New Roman"/>
                <w:sz w:val="18"/>
                <w:szCs w:val="18"/>
                <w:b w:val="1"/>
                <w:bCs w:val="1"/>
                <w:color w:val="auto"/>
              </w:rPr>
              <w:t>Net cash used in financing activities</w:t>
            </w:r>
          </w:p>
        </w:tc>
        <w:tc>
          <w:tcPr>
            <w:tcW w:w="22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(10,162)</w:t>
            </w: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(8,859)</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8100" w:type="dxa"/>
            <w:vAlign w:val="bottom"/>
            <w:shd w:val="clear" w:color="auto" w:fill="CCEEFF"/>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1280" w:type="dxa"/>
            <w:vAlign w:val="bottom"/>
            <w:shd w:val="clear" w:color="auto" w:fill="000000"/>
          </w:tcPr>
          <w:p>
            <w:pPr>
              <w:spacing w:after="0" w:line="20" w:lineRule="exact"/>
              <w:rPr>
                <w:sz w:val="1"/>
                <w:szCs w:val="1"/>
                <w:color w:val="auto"/>
              </w:rPr>
            </w:pPr>
          </w:p>
        </w:tc>
        <w:tc>
          <w:tcPr>
            <w:tcW w:w="140" w:type="dxa"/>
            <w:vAlign w:val="bottom"/>
            <w:shd w:val="clear" w:color="auto" w:fill="CCEEFF"/>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128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810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Change in cash and cash equivalents</w:t>
            </w:r>
          </w:p>
        </w:tc>
        <w:tc>
          <w:tcPr>
            <w:tcW w:w="220" w:type="dxa"/>
            <w:vAlign w:val="bottom"/>
          </w:tcPr>
          <w:p>
            <w:pPr>
              <w:spacing w:after="0"/>
              <w:rPr>
                <w:sz w:val="18"/>
                <w:szCs w:val="18"/>
                <w:color w:val="auto"/>
              </w:rPr>
            </w:pPr>
          </w:p>
        </w:tc>
        <w:tc>
          <w:tcPr>
            <w:tcW w:w="12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1,353</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38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(8,217)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Cash and cash equivalents - beginning of period</w:t>
            </w:r>
          </w:p>
        </w:tc>
        <w:tc>
          <w:tcPr>
            <w:tcW w:w="220" w:type="dxa"/>
            <w:vAlign w:val="bottom"/>
            <w:tcBorders>
              <w:bottom w:val="single" w:sz="8" w:color="auto"/>
            </w:tcBorders>
            <w:shd w:val="clear" w:color="auto" w:fill="CCEEFF"/>
          </w:tcPr>
          <w:p>
            <w:pPr>
              <w:spacing w:after="0"/>
              <w:rPr>
                <w:sz w:val="18"/>
                <w:szCs w:val="18"/>
                <w:color w:val="auto"/>
              </w:rPr>
            </w:pPr>
          </w:p>
        </w:tc>
        <w:tc>
          <w:tcPr>
            <w:tcW w:w="12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35,144</w:t>
            </w:r>
          </w:p>
        </w:tc>
        <w:tc>
          <w:tcPr>
            <w:tcW w:w="140" w:type="dxa"/>
            <w:vAlign w:val="bottom"/>
            <w:tcBorders>
              <w:bottom w:val="single" w:sz="8" w:color="CCEEFF"/>
            </w:tcBorders>
            <w:shd w:val="clear" w:color="auto" w:fill="CCEEFF"/>
          </w:tcPr>
          <w:p>
            <w:pPr>
              <w:spacing w:after="0"/>
              <w:rPr>
                <w:sz w:val="18"/>
                <w:szCs w:val="18"/>
                <w:color w:val="auto"/>
              </w:rPr>
            </w:pPr>
          </w:p>
        </w:tc>
        <w:tc>
          <w:tcPr>
            <w:tcW w:w="80" w:type="dxa"/>
            <w:vAlign w:val="bottom"/>
            <w:tcBorders>
              <w:bottom w:val="single" w:sz="8" w:color="CCEEFF"/>
            </w:tcBorders>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spacing w:after="0"/>
              <w:rPr>
                <w:sz w:val="18"/>
                <w:szCs w:val="18"/>
                <w:color w:val="auto"/>
              </w:rPr>
            </w:pPr>
          </w:p>
        </w:tc>
        <w:tc>
          <w:tcPr>
            <w:tcW w:w="12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36,268</w:t>
            </w:r>
          </w:p>
        </w:tc>
        <w:tc>
          <w:tcPr>
            <w:tcW w:w="100" w:type="dxa"/>
            <w:vAlign w:val="bottom"/>
            <w:tcBorders>
              <w:bottom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8120" w:type="dxa"/>
            <w:vAlign w:val="bottom"/>
            <w:gridSpan w:val="2"/>
          </w:tcPr>
          <w:p>
            <w:pPr>
              <w:spacing w:after="0"/>
              <w:rPr>
                <w:sz w:val="20"/>
                <w:szCs w:val="20"/>
                <w:color w:val="auto"/>
              </w:rPr>
            </w:pPr>
            <w:r>
              <w:rPr>
                <w:rFonts w:ascii="Times New Roman" w:cs="Times New Roman" w:eastAsia="Times New Roman" w:hAnsi="Times New Roman"/>
                <w:sz w:val="18"/>
                <w:szCs w:val="18"/>
                <w:b w:val="1"/>
                <w:bCs w:val="1"/>
                <w:color w:val="auto"/>
              </w:rPr>
              <w:t>Cash and cash equivalents - end of period</w:t>
            </w:r>
          </w:p>
        </w:tc>
        <w:tc>
          <w:tcPr>
            <w:tcW w:w="22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w w:val="88"/>
              </w:rPr>
              <w:t>$</w:t>
            </w:r>
          </w:p>
        </w:tc>
        <w:tc>
          <w:tcPr>
            <w:tcW w:w="12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36,497</w:t>
            </w:r>
          </w:p>
        </w:tc>
        <w:tc>
          <w:tcPr>
            <w:tcW w:w="140" w:type="dxa"/>
            <w:vAlign w:val="bottom"/>
          </w:tcPr>
          <w:p>
            <w:pPr>
              <w:spacing w:after="0"/>
              <w:rPr>
                <w:sz w:val="18"/>
                <w:szCs w:val="18"/>
                <w:color w:val="auto"/>
              </w:rPr>
            </w:pPr>
          </w:p>
        </w:tc>
        <w:tc>
          <w:tcPr>
            <w:tcW w:w="28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w:t>
            </w:r>
          </w:p>
        </w:tc>
        <w:tc>
          <w:tcPr>
            <w:tcW w:w="13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28,051</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10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28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2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The accompanying notes to condensed consolidated financial statements are an integral part of the condensed consolidated financial statements.</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6 of 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46620" cy="171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580" w:right="239" w:bottom="1440" w:gutter="0" w:footer="0" w:header="0"/>
        </w:sectPr>
      </w:pPr>
    </w:p>
    <w:bookmarkStart w:id="6" w:name="page7"/>
    <w:bookmarkEnd w:id="6"/>
    <w:p>
      <w:pPr>
        <w:jc w:val="center"/>
        <w:spacing w:after="0"/>
        <w:rPr>
          <w:sz w:val="20"/>
          <w:szCs w:val="20"/>
          <w:color w:val="auto"/>
        </w:rPr>
      </w:pPr>
      <w:r>
        <w:rPr>
          <w:rFonts w:ascii="Times New Roman" w:cs="Times New Roman" w:eastAsia="Times New Roman" w:hAnsi="Times New Roman"/>
          <w:sz w:val="18"/>
          <w:szCs w:val="18"/>
          <w:u w:val="single" w:color="auto"/>
          <w:color w:val="auto"/>
        </w:rPr>
        <w:t>PART I-FINANCIAL INFORMATION-CONTINUED</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BASSETT FURNITURE INDUSTRIES, INCORPORATED AND SUBSIDIARIES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NOTES TO CONDENSED CONSOLIDATED FINANCIAL STATEMENTS-UNAUDITED</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AUGUST 26, 2017</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(Dollars in thousands except share and per share data)</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1. Basis of Presentation</w:t>
      </w:r>
    </w:p>
    <w:p>
      <w:pPr>
        <w:spacing w:after="0" w:line="229"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The accompanying unaudited condensed consolidated financial statements have been prepared in accordance with the instructions to Form 10-Q and do not include all of the information and footnotes required by accounting principles generally accepted in the United States (“GAAP”) for complete financial statements. In our opinion, all adjustments (consisting of normal recurring adjustments) considered necessary for a fair presentation have been included.</w:t>
      </w:r>
    </w:p>
    <w:p>
      <w:pPr>
        <w:spacing w:after="0" w:line="176"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References to “ASC” included hereinafter refer to the Accounting Standards Codification established by the Financial Accounting Standards Board (“FASB”) as the source of authoritative GAAP.</w:t>
      </w:r>
    </w:p>
    <w:p>
      <w:pPr>
        <w:spacing w:after="0" w:line="162"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The condensed consolidated financial statements include the accounts of Bassett Furniture Industries, Incorporated (“Bassett”, “we”, “our”, or the “Company”) and our wholly-owned subsidiaries of which we have a controlling interest. In accordance with ASC Topic 810, we have evaluated our licensees and certain other entities to determine whether they are variable interest entities (“VIEs”) of which we are the primary beneficiary and thus would require consolidation in our financial statements. To date we have concluded that none of our licensees nor any other of our counterparties represent VIEs.</w:t>
      </w:r>
    </w:p>
    <w:p>
      <w:pPr>
        <w:spacing w:after="0" w:line="180" w:lineRule="exact"/>
        <w:rPr>
          <w:sz w:val="20"/>
          <w:szCs w:val="20"/>
          <w:color w:val="auto"/>
        </w:rPr>
      </w:pPr>
    </w:p>
    <w:p>
      <w:pPr>
        <w:jc w:val="both"/>
        <w:ind w:right="20"/>
        <w:spacing w:after="0" w:line="282" w:lineRule="auto"/>
        <w:rPr>
          <w:sz w:val="20"/>
          <w:szCs w:val="20"/>
          <w:color w:val="auto"/>
        </w:rPr>
      </w:pPr>
      <w:r>
        <w:rPr>
          <w:rFonts w:ascii="Times New Roman" w:cs="Times New Roman" w:eastAsia="Times New Roman" w:hAnsi="Times New Roman"/>
          <w:sz w:val="18"/>
          <w:szCs w:val="18"/>
          <w:color w:val="auto"/>
        </w:rPr>
        <w:t>Revenue from the sale of furniture and accessories is reported in the accompanying condensed consolidated statements of income net of estimates for returns and allowances.</w:t>
      </w:r>
    </w:p>
    <w:p>
      <w:pPr>
        <w:spacing w:after="0" w:line="162"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Revenues from logistical services are generated by our wholly-owned subsidiary, Zenith Freight Lines, LLC (“Zenith”) which we acquired in fiscal 2015. Sales of logistical services from Zenith to our wholesale and retail segments have been eliminated in consolidation, and Zenith’s operating costs and expenses are included in selling, general and administrative expenses in our condensed consolidated statements of income.</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2. Interim Financial Presentation</w:t>
      </w:r>
    </w:p>
    <w:p>
      <w:pPr>
        <w:spacing w:after="0" w:line="229"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All intercompany accounts and transactions have been eliminated in the condensed consolidated financial statements. The results of operations for the three and nine months ended August 26, 2017 are not necessarily indicative of results for the full fiscal year. These interim condensed consolidated financial statements should be read in conjunction with the consolidated financial statements and accompanying notes included in our Annual Report on Form 10-K for the year ended November 26, 2016.</w:t>
      </w:r>
    </w:p>
    <w:p>
      <w:pPr>
        <w:spacing w:after="0" w:line="180"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We calculate an anticipated effective tax rate for the year based on our annual estimates of pretax income and use that effective tax rate to record our year-to-date income tax provision. Any change in annual projections of pretax income could have a significant impact on our effective tax rate for the respective quarter. Our effective tax rates for the three and nine months ended August 26, 2017 and August 27, 2016, respectively, differ from the federal statutory rate primarily due to the effects of state income taxes and various permanent differences including the favorable impacts of excess tax benefits on stock-based compensation and the Section 199: Domestic Production Activities Deduction. During the three and nine months ended August 26, 2017 our income tax provision includes excess tax benefits on stock-based compensation in the amount of $227 and $554, respectively. During the three and nine months ended August 27, 2016, our income tax provision includes excess tax benefits on stock-based compensation in the amount of $46 and $87, respectively.</w:t>
      </w:r>
    </w:p>
    <w:p>
      <w:pPr>
        <w:spacing w:after="0" w:line="18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7 of 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46620" cy="171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580" w:right="239" w:bottom="1440" w:gutter="0" w:footer="0" w:header="0"/>
        </w:sectPr>
      </w:pPr>
    </w:p>
    <w:bookmarkStart w:id="7" w:name="page8"/>
    <w:bookmarkEnd w:id="7"/>
    <w:p>
      <w:pPr>
        <w:jc w:val="center"/>
        <w:spacing w:after="0"/>
        <w:rPr>
          <w:sz w:val="20"/>
          <w:szCs w:val="20"/>
          <w:color w:val="auto"/>
        </w:rPr>
      </w:pPr>
      <w:r>
        <w:rPr>
          <w:rFonts w:ascii="Times New Roman" w:cs="Times New Roman" w:eastAsia="Times New Roman" w:hAnsi="Times New Roman"/>
          <w:sz w:val="18"/>
          <w:szCs w:val="18"/>
          <w:u w:val="single" w:color="auto"/>
          <w:color w:val="auto"/>
        </w:rPr>
        <w:t>PART I-FINANCIAL INFORMATION-CONTINUED</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BASSETT FURNITURE INDUSTRIES, INCORPORATED AND SUBSIDIARIES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NOTES TO CONDENSED CONSOLIDATED FINANCIAL STATEMENTS-UNAUDITED</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AUGUST 26, 2017</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(Dollars in thousands except share and per share data)</w:t>
      </w:r>
    </w:p>
    <w:p>
      <w:pPr>
        <w:spacing w:after="0" w:line="23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3. Business Combination – Licensee Store Acquisition</w:t>
      </w:r>
    </w:p>
    <w:p>
      <w:pPr>
        <w:spacing w:after="0" w:line="229"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During the nine months ended August 26, 2017, we acquired the operations of the Bassett Home Furnishings (“BHF”) store located in Columbus, Ohio for a purchase price of $655. The store had been owned and operated by a licensee that had determined that continued ownership of a BHF store was no longer consistent with its future business objectives. We believe that Columbus, Ohio represents a viable market for a BHF store.</w:t>
      </w:r>
    </w:p>
    <w:p>
      <w:pPr>
        <w:spacing w:after="0" w:line="176"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864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The purchase price was allocated as follows:</w:t>
            </w:r>
          </w:p>
        </w:tc>
        <w:tc>
          <w:tcPr>
            <w:tcW w:w="68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1140" w:type="dxa"/>
            <w:vAlign w:val="bottom"/>
            <w:vMerge w:val="restart"/>
          </w:tcPr>
          <w:p>
            <w:pPr>
              <w:spacing w:after="0"/>
              <w:rPr>
                <w:sz w:val="18"/>
                <w:szCs w:val="18"/>
                <w:color w:val="auto"/>
              </w:rPr>
            </w:pPr>
          </w:p>
        </w:tc>
        <w:tc>
          <w:tcPr>
            <w:tcW w:w="75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40" w:type="dxa"/>
            <w:vAlign w:val="bottom"/>
            <w:vMerge w:val="continue"/>
          </w:tcPr>
          <w:p>
            <w:pPr>
              <w:spacing w:after="0"/>
              <w:rPr>
                <w:sz w:val="18"/>
                <w:szCs w:val="18"/>
                <w:color w:val="auto"/>
              </w:rPr>
            </w:pPr>
          </w:p>
        </w:tc>
        <w:tc>
          <w:tcPr>
            <w:tcW w:w="75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Inventory</w:t>
            </w:r>
          </w:p>
        </w:tc>
        <w:tc>
          <w:tcPr>
            <w:tcW w:w="680" w:type="dxa"/>
            <w:vAlign w:val="bottom"/>
            <w:shd w:val="clear" w:color="auto" w:fill="CCEEFF"/>
          </w:tcPr>
          <w:p>
            <w:pPr>
              <w:jc w:val="right"/>
              <w:ind w:right="515"/>
              <w:spacing w:after="0"/>
              <w:rPr>
                <w:sz w:val="20"/>
                <w:szCs w:val="20"/>
                <w:color w:val="auto"/>
              </w:rPr>
            </w:pPr>
            <w:r>
              <w:rPr>
                <w:rFonts w:ascii="Times New Roman" w:cs="Times New Roman" w:eastAsia="Times New Roman" w:hAnsi="Times New Roman"/>
                <w:sz w:val="17"/>
                <w:szCs w:val="17"/>
                <w:color w:val="auto"/>
                <w:w w:val="70"/>
              </w:rPr>
              <w:t>$</w:t>
            </w:r>
          </w:p>
        </w:tc>
        <w:tc>
          <w:tcPr>
            <w:tcW w:w="8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343</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40" w:type="dxa"/>
            <w:vAlign w:val="bottom"/>
          </w:tcPr>
          <w:p>
            <w:pPr>
              <w:spacing w:after="0"/>
              <w:rPr>
                <w:sz w:val="18"/>
                <w:szCs w:val="18"/>
                <w:color w:val="auto"/>
              </w:rPr>
            </w:pPr>
          </w:p>
        </w:tc>
        <w:tc>
          <w:tcPr>
            <w:tcW w:w="7500" w:type="dxa"/>
            <w:vAlign w:val="bottom"/>
          </w:tcPr>
          <w:p>
            <w:pPr>
              <w:spacing w:after="0"/>
              <w:rPr>
                <w:sz w:val="20"/>
                <w:szCs w:val="20"/>
                <w:color w:val="auto"/>
              </w:rPr>
            </w:pPr>
            <w:r>
              <w:rPr>
                <w:rFonts w:ascii="Times New Roman" w:cs="Times New Roman" w:eastAsia="Times New Roman" w:hAnsi="Times New Roman"/>
                <w:sz w:val="18"/>
                <w:szCs w:val="18"/>
                <w:color w:val="auto"/>
              </w:rPr>
              <w:t>Goodwill</w:t>
            </w:r>
          </w:p>
        </w:tc>
        <w:tc>
          <w:tcPr>
            <w:tcW w:w="680" w:type="dxa"/>
            <w:vAlign w:val="bottom"/>
            <w:tcBorders>
              <w:bottom w:val="single" w:sz="8" w:color="auto"/>
            </w:tcBorders>
          </w:tcPr>
          <w:p>
            <w:pPr>
              <w:spacing w:after="0"/>
              <w:rPr>
                <w:sz w:val="18"/>
                <w:szCs w:val="18"/>
                <w:color w:val="auto"/>
              </w:rPr>
            </w:pPr>
          </w:p>
        </w:tc>
        <w:tc>
          <w:tcPr>
            <w:tcW w:w="8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312</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750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640" w:type="dxa"/>
            <w:vAlign w:val="bottom"/>
            <w:gridSpan w:val="2"/>
          </w:tcPr>
          <w:p>
            <w:pPr>
              <w:ind w:left="1140"/>
              <w:spacing w:after="0"/>
              <w:rPr>
                <w:sz w:val="20"/>
                <w:szCs w:val="20"/>
                <w:color w:val="auto"/>
              </w:rPr>
            </w:pPr>
            <w:r>
              <w:rPr>
                <w:rFonts w:ascii="Times New Roman" w:cs="Times New Roman" w:eastAsia="Times New Roman" w:hAnsi="Times New Roman"/>
                <w:sz w:val="18"/>
                <w:szCs w:val="18"/>
                <w:color w:val="auto"/>
              </w:rPr>
              <w:t>Purchase price</w:t>
            </w:r>
          </w:p>
        </w:tc>
        <w:tc>
          <w:tcPr>
            <w:tcW w:w="680" w:type="dxa"/>
            <w:vAlign w:val="bottom"/>
            <w:tcBorders>
              <w:bottom w:val="single" w:sz="8" w:color="auto"/>
            </w:tcBorders>
          </w:tcPr>
          <w:p>
            <w:pPr>
              <w:jc w:val="right"/>
              <w:ind w:right="515"/>
              <w:spacing w:after="0"/>
              <w:rPr>
                <w:sz w:val="20"/>
                <w:szCs w:val="20"/>
                <w:color w:val="auto"/>
              </w:rPr>
            </w:pPr>
            <w:r>
              <w:rPr>
                <w:rFonts w:ascii="Times New Roman" w:cs="Times New Roman" w:eastAsia="Times New Roman" w:hAnsi="Times New Roman"/>
                <w:sz w:val="17"/>
                <w:szCs w:val="17"/>
                <w:color w:val="auto"/>
                <w:w w:val="70"/>
              </w:rPr>
              <w:t>$</w:t>
            </w:r>
          </w:p>
        </w:tc>
        <w:tc>
          <w:tcPr>
            <w:tcW w:w="8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655</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7500" w:type="dxa"/>
            <w:vAlign w:val="bottom"/>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 xml:space="preserve">The inputs into our valuation of the acquired assets reflect our market assumptions and are not observable. Consequently, the inputs are considered to be Level 3 inputs as specified in the fair value hierarchy in ASC 820, </w:t>
      </w:r>
      <w:r>
        <w:rPr>
          <w:rFonts w:ascii="Times New Roman" w:cs="Times New Roman" w:eastAsia="Times New Roman" w:hAnsi="Times New Roman"/>
          <w:sz w:val="18"/>
          <w:szCs w:val="18"/>
          <w:i w:val="1"/>
          <w:iCs w:val="1"/>
          <w:color w:val="auto"/>
        </w:rPr>
        <w:t>Fair Value Measurements and Disclosures</w:t>
      </w:r>
      <w:r>
        <w:rPr>
          <w:rFonts w:ascii="Times New Roman" w:cs="Times New Roman" w:eastAsia="Times New Roman" w:hAnsi="Times New Roman"/>
          <w:sz w:val="18"/>
          <w:szCs w:val="18"/>
          <w:color w:val="auto"/>
        </w:rPr>
        <w:t>. See Note 4.</w:t>
      </w:r>
    </w:p>
    <w:p>
      <w:pPr>
        <w:spacing w:after="0" w:line="162"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The pro forma impact of the acquisition and the results of operations for the Columbus store since acquisition are not material to our consolidated results of operations for the nine months ended August 26, 2017.</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4. Financial Instruments and Fair Value Measurements</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Financial Instruments</w:t>
      </w:r>
    </w:p>
    <w:p>
      <w:pPr>
        <w:spacing w:after="0" w:line="227"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Our financial instruments include cash and cash equivalents, short-term investments in certificates of deposit, accounts receivable, cost method investments, accounts payable and notes payable/long-term debt. Because of their short maturities, the carrying amounts of cash and cash equivalents, short-term investments in certificates of deposit, accounts receivable, and accounts payable approximate fair value. Our cost method investments generally involve entities for which it is not practical to determine fair values.</w:t>
      </w:r>
    </w:p>
    <w:p>
      <w:pPr>
        <w:spacing w:after="0" w:line="17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Investments</w:t>
      </w:r>
    </w:p>
    <w:p>
      <w:pPr>
        <w:spacing w:after="0" w:line="227"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Our short-term investments of $23,125 at both August 26, 2017 and November 26, 2016 consisted of certificates of deposit (CDs) with original terms averaging nine months, bearing interest at rates ranging from 0.10% to 1.50%. At August 26, 2017, the weighted average remaining time to maturity of the CDs was approximately six months and the weighted average yield of the CDs was approximately 1.13%. Each CD is placed with a Federally insured financial institution and all deposits are within Federal deposit insurance limits. Due to the nature of these investments and their relatively short maturities, the carrying amount of the short-term investments at August 26, 2017 and November 26, 2016 approximates their fair value.</w:t>
      </w:r>
    </w:p>
    <w:p>
      <w:pPr>
        <w:spacing w:after="0" w:line="18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Fair Value Measurement</w:t>
      </w:r>
    </w:p>
    <w:p>
      <w:pPr>
        <w:spacing w:after="0" w:line="225" w:lineRule="exact"/>
        <w:rPr>
          <w:sz w:val="20"/>
          <w:szCs w:val="20"/>
          <w:color w:val="auto"/>
        </w:rPr>
      </w:pPr>
    </w:p>
    <w:p>
      <w:pPr>
        <w:jc w:val="both"/>
        <w:spacing w:after="0" w:line="267" w:lineRule="auto"/>
        <w:rPr>
          <w:sz w:val="20"/>
          <w:szCs w:val="20"/>
          <w:color w:val="auto"/>
        </w:rPr>
      </w:pPr>
      <w:r>
        <w:rPr>
          <w:rFonts w:ascii="Times New Roman" w:cs="Times New Roman" w:eastAsia="Times New Roman" w:hAnsi="Times New Roman"/>
          <w:sz w:val="18"/>
          <w:szCs w:val="18"/>
          <w:color w:val="auto"/>
        </w:rPr>
        <w:t xml:space="preserve">The Company accounts for items measured at fair value in accordance with ASC Topic 820, </w:t>
      </w:r>
      <w:r>
        <w:rPr>
          <w:rFonts w:ascii="Times New Roman" w:cs="Times New Roman" w:eastAsia="Times New Roman" w:hAnsi="Times New Roman"/>
          <w:sz w:val="18"/>
          <w:szCs w:val="18"/>
          <w:i w:val="1"/>
          <w:iCs w:val="1"/>
          <w:color w:val="auto"/>
        </w:rPr>
        <w:t>Fair Value Measurements and Disclosures</w:t>
      </w:r>
      <w:r>
        <w:rPr>
          <w:rFonts w:ascii="Times New Roman" w:cs="Times New Roman" w:eastAsia="Times New Roman" w:hAnsi="Times New Roman"/>
          <w:sz w:val="18"/>
          <w:szCs w:val="18"/>
          <w:color w:val="auto"/>
        </w:rPr>
        <w:t>. ASC 820’s valuation techniques are based on observable and unobservable inputs. Observable inputs reflect readily obtainable data from independent sources, while unobservable inputs reflect our market assumptions. ASC 820 classifies these inputs into the following hierarchy:</w:t>
      </w:r>
    </w:p>
    <w:p>
      <w:pPr>
        <w:spacing w:after="0" w:line="17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Level 1 Inputs</w:t>
      </w:r>
      <w:r>
        <w:rPr>
          <w:rFonts w:ascii="Times New Roman" w:cs="Times New Roman" w:eastAsia="Times New Roman" w:hAnsi="Times New Roman"/>
          <w:sz w:val="18"/>
          <w:szCs w:val="18"/>
          <w:color w:val="auto"/>
        </w:rPr>
        <w:t>– Quoted prices for identical instruments in active markets.</w:t>
      </w:r>
    </w:p>
    <w:p>
      <w:pPr>
        <w:spacing w:after="0" w:line="225" w:lineRule="exact"/>
        <w:rPr>
          <w:sz w:val="20"/>
          <w:szCs w:val="20"/>
          <w:color w:val="auto"/>
        </w:rPr>
      </w:pPr>
    </w:p>
    <w:p>
      <w:pPr>
        <w:jc w:val="both"/>
        <w:spacing w:after="0" w:line="284" w:lineRule="auto"/>
        <w:rPr>
          <w:sz w:val="20"/>
          <w:szCs w:val="20"/>
          <w:color w:val="auto"/>
        </w:rPr>
      </w:pPr>
      <w:r>
        <w:rPr>
          <w:rFonts w:ascii="Times New Roman" w:cs="Times New Roman" w:eastAsia="Times New Roman" w:hAnsi="Times New Roman"/>
          <w:sz w:val="18"/>
          <w:szCs w:val="18"/>
          <w:i w:val="1"/>
          <w:iCs w:val="1"/>
          <w:color w:val="auto"/>
        </w:rPr>
        <w:t>Level 2 Inputs</w:t>
      </w:r>
      <w:r>
        <w:rPr>
          <w:rFonts w:ascii="Times New Roman" w:cs="Times New Roman" w:eastAsia="Times New Roman" w:hAnsi="Times New Roman"/>
          <w:sz w:val="18"/>
          <w:szCs w:val="18"/>
          <w:color w:val="auto"/>
        </w:rPr>
        <w:t>– Quoted prices for similar instruments in active markets; quoted prices for identical or similar instruments in markets that are not active; and</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model-derived valuations whose inputs are observable or whose significant value drivers are observable.</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Level 3 Inputs</w:t>
      </w:r>
      <w:r>
        <w:rPr>
          <w:rFonts w:ascii="Times New Roman" w:cs="Times New Roman" w:eastAsia="Times New Roman" w:hAnsi="Times New Roman"/>
          <w:sz w:val="18"/>
          <w:szCs w:val="18"/>
          <w:color w:val="auto"/>
        </w:rPr>
        <w:t>– Instruments with primarily unobservable value drivers.</w:t>
      </w:r>
    </w:p>
    <w:p>
      <w:pPr>
        <w:spacing w:after="0" w:line="2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8 of 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46620" cy="171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607" w:right="239" w:bottom="1440" w:gutter="0" w:footer="0" w:header="0"/>
        </w:sectPr>
      </w:pPr>
    </w:p>
    <w:bookmarkStart w:id="8" w:name="page9"/>
    <w:bookmarkEnd w:id="8"/>
    <w:p>
      <w:pPr>
        <w:jc w:val="center"/>
        <w:spacing w:after="0"/>
        <w:rPr>
          <w:sz w:val="20"/>
          <w:szCs w:val="20"/>
          <w:color w:val="auto"/>
        </w:rPr>
      </w:pPr>
      <w:r>
        <w:rPr>
          <w:rFonts w:ascii="Times New Roman" w:cs="Times New Roman" w:eastAsia="Times New Roman" w:hAnsi="Times New Roman"/>
          <w:sz w:val="18"/>
          <w:szCs w:val="18"/>
          <w:u w:val="single" w:color="auto"/>
          <w:color w:val="auto"/>
        </w:rPr>
        <w:t>PART I-FINANCIAL INFORMATION-CONTINUED</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BASSETT FURNITURE INDUSTRIES, INCORPORATED AND SUBSIDIARIES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NOTES TO CONDENSED CONSOLIDATED FINANCIAL STATEMENTS-UNAUDITED</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AUGUST 26, 2017</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(Dollars in thousands except share and per share data)</w:t>
      </w:r>
    </w:p>
    <w:p>
      <w:pPr>
        <w:spacing w:after="0" w:line="207"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We believe that the carrying amounts of our current assets and current liabilities approximate fair value due to the short-term nature of these items. The recurring estimate of the fair value of our notes payable for disclosure purposes (see Note 8) involves Level 3 inputs. Our primary non-recurring fair value estimates typically involve business acquisitions (Note 3) which involve a combination of Level 2 and Level 3 inputs.</w:t>
      </w:r>
    </w:p>
    <w:p>
      <w:pPr>
        <w:spacing w:after="0" w:line="172"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5520" w:type="dxa"/>
            <w:vAlign w:val="bottom"/>
            <w:gridSpan w:val="2"/>
          </w:tcPr>
          <w:p>
            <w:pPr>
              <w:spacing w:after="0"/>
              <w:rPr>
                <w:sz w:val="20"/>
                <w:szCs w:val="20"/>
                <w:color w:val="auto"/>
              </w:rPr>
            </w:pPr>
            <w:r>
              <w:rPr>
                <w:rFonts w:ascii="Times New Roman" w:cs="Times New Roman" w:eastAsia="Times New Roman" w:hAnsi="Times New Roman"/>
                <w:sz w:val="18"/>
                <w:szCs w:val="18"/>
                <w:b w:val="1"/>
                <w:bCs w:val="1"/>
                <w:color w:val="auto"/>
              </w:rPr>
              <w:t>5. Accounts Receivable</w:t>
            </w:r>
          </w:p>
        </w:tc>
        <w:tc>
          <w:tcPr>
            <w:tcW w:w="21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100" w:type="dxa"/>
            <w:vAlign w:val="bottom"/>
          </w:tcPr>
          <w:p>
            <w:pPr>
              <w:spacing w:after="0"/>
              <w:rPr>
                <w:sz w:val="20"/>
                <w:szCs w:val="20"/>
                <w:color w:val="auto"/>
              </w:rPr>
            </w:pPr>
          </w:p>
        </w:tc>
      </w:tr>
      <w:tr>
        <w:trPr>
          <w:trHeight w:val="432"/>
        </w:trPr>
        <w:tc>
          <w:tcPr>
            <w:tcW w:w="55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Accounts receivable consists of the following:</w:t>
            </w:r>
          </w:p>
        </w:tc>
        <w:tc>
          <w:tcPr>
            <w:tcW w:w="21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414"/>
        </w:trPr>
        <w:tc>
          <w:tcPr>
            <w:tcW w:w="820" w:type="dxa"/>
            <w:vAlign w:val="bottom"/>
          </w:tcPr>
          <w:p>
            <w:pPr>
              <w:spacing w:after="0"/>
              <w:rPr>
                <w:sz w:val="24"/>
                <w:szCs w:val="24"/>
                <w:color w:val="auto"/>
              </w:rPr>
            </w:pPr>
          </w:p>
        </w:tc>
        <w:tc>
          <w:tcPr>
            <w:tcW w:w="4700" w:type="dxa"/>
            <w:vAlign w:val="bottom"/>
          </w:tcPr>
          <w:p>
            <w:pPr>
              <w:spacing w:after="0"/>
              <w:rPr>
                <w:sz w:val="24"/>
                <w:szCs w:val="24"/>
                <w:color w:val="auto"/>
              </w:rPr>
            </w:pPr>
          </w:p>
        </w:tc>
        <w:tc>
          <w:tcPr>
            <w:tcW w:w="21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520" w:type="dxa"/>
            <w:vAlign w:val="bottom"/>
            <w:gridSpan w:val="3"/>
          </w:tcPr>
          <w:p>
            <w:pPr>
              <w:jc w:val="right"/>
              <w:ind w:right="580"/>
              <w:spacing w:after="0"/>
              <w:rPr>
                <w:sz w:val="20"/>
                <w:szCs w:val="20"/>
                <w:color w:val="auto"/>
              </w:rPr>
            </w:pPr>
            <w:r>
              <w:rPr>
                <w:rFonts w:ascii="Times New Roman" w:cs="Times New Roman" w:eastAsia="Times New Roman" w:hAnsi="Times New Roman"/>
                <w:sz w:val="18"/>
                <w:szCs w:val="18"/>
                <w:color w:val="auto"/>
              </w:rPr>
              <w:t>August 26,</w:t>
            </w:r>
          </w:p>
        </w:tc>
        <w:tc>
          <w:tcPr>
            <w:tcW w:w="120" w:type="dxa"/>
            <w:vAlign w:val="bottom"/>
          </w:tcPr>
          <w:p>
            <w:pPr>
              <w:spacing w:after="0"/>
              <w:rPr>
                <w:sz w:val="24"/>
                <w:szCs w:val="24"/>
                <w:color w:val="auto"/>
              </w:rPr>
            </w:pPr>
          </w:p>
        </w:tc>
        <w:tc>
          <w:tcPr>
            <w:tcW w:w="1500" w:type="dxa"/>
            <w:vAlign w:val="bottom"/>
            <w:gridSpan w:val="4"/>
          </w:tcPr>
          <w:p>
            <w:pPr>
              <w:jc w:val="center"/>
              <w:ind w:right="220"/>
              <w:spacing w:after="0"/>
              <w:rPr>
                <w:sz w:val="20"/>
                <w:szCs w:val="20"/>
                <w:color w:val="auto"/>
              </w:rPr>
            </w:pPr>
            <w:r>
              <w:rPr>
                <w:rFonts w:ascii="Times New Roman" w:cs="Times New Roman" w:eastAsia="Times New Roman" w:hAnsi="Times New Roman"/>
                <w:sz w:val="18"/>
                <w:szCs w:val="18"/>
                <w:color w:val="auto"/>
              </w:rPr>
              <w:t>November 26,</w:t>
            </w:r>
          </w:p>
        </w:tc>
      </w:tr>
      <w:tr>
        <w:trPr>
          <w:trHeight w:val="234"/>
        </w:trPr>
        <w:tc>
          <w:tcPr>
            <w:tcW w:w="820" w:type="dxa"/>
            <w:vAlign w:val="bottom"/>
          </w:tcPr>
          <w:p>
            <w:pPr>
              <w:spacing w:after="0"/>
              <w:rPr>
                <w:sz w:val="20"/>
                <w:szCs w:val="20"/>
                <w:color w:val="auto"/>
              </w:rPr>
            </w:pPr>
          </w:p>
        </w:tc>
        <w:tc>
          <w:tcPr>
            <w:tcW w:w="4700" w:type="dxa"/>
            <w:vAlign w:val="bottom"/>
          </w:tcPr>
          <w:p>
            <w:pPr>
              <w:spacing w:after="0"/>
              <w:rPr>
                <w:sz w:val="20"/>
                <w:szCs w:val="20"/>
                <w:color w:val="auto"/>
              </w:rPr>
            </w:pPr>
          </w:p>
        </w:tc>
        <w:tc>
          <w:tcPr>
            <w:tcW w:w="2180" w:type="dxa"/>
            <w:vAlign w:val="bottom"/>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1320" w:type="dxa"/>
            <w:vAlign w:val="bottom"/>
            <w:tcBorders>
              <w:bottom w:val="single" w:sz="8" w:color="auto"/>
            </w:tcBorders>
            <w:gridSpan w:val="2"/>
          </w:tcPr>
          <w:p>
            <w:pPr>
              <w:jc w:val="right"/>
              <w:ind w:right="600"/>
              <w:spacing w:after="0"/>
              <w:rPr>
                <w:sz w:val="20"/>
                <w:szCs w:val="20"/>
                <w:color w:val="auto"/>
              </w:rPr>
            </w:pPr>
            <w:r>
              <w:rPr>
                <w:rFonts w:ascii="Times New Roman" w:cs="Times New Roman" w:eastAsia="Times New Roman" w:hAnsi="Times New Roman"/>
                <w:sz w:val="18"/>
                <w:szCs w:val="18"/>
                <w:color w:val="auto"/>
              </w:rPr>
              <w:t>2017</w:t>
            </w:r>
          </w:p>
        </w:tc>
        <w:tc>
          <w:tcPr>
            <w:tcW w:w="200" w:type="dxa"/>
            <w:vAlign w:val="bottom"/>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1400" w:type="dxa"/>
            <w:vAlign w:val="bottom"/>
            <w:tcBorders>
              <w:bottom w:val="single" w:sz="8" w:color="auto"/>
            </w:tcBorders>
            <w:gridSpan w:val="3"/>
          </w:tcPr>
          <w:p>
            <w:pPr>
              <w:jc w:val="right"/>
              <w:ind w:right="580"/>
              <w:spacing w:after="0"/>
              <w:rPr>
                <w:sz w:val="20"/>
                <w:szCs w:val="20"/>
                <w:color w:val="auto"/>
              </w:rPr>
            </w:pPr>
            <w:r>
              <w:rPr>
                <w:rFonts w:ascii="Times New Roman" w:cs="Times New Roman" w:eastAsia="Times New Roman" w:hAnsi="Times New Roman"/>
                <w:sz w:val="18"/>
                <w:szCs w:val="18"/>
                <w:color w:val="auto"/>
              </w:rPr>
              <w:t>2016</w:t>
            </w:r>
          </w:p>
        </w:tc>
        <w:tc>
          <w:tcPr>
            <w:tcW w:w="100" w:type="dxa"/>
            <w:vAlign w:val="bottom"/>
          </w:tcPr>
          <w:p>
            <w:pPr>
              <w:spacing w:after="0"/>
              <w:rPr>
                <w:sz w:val="20"/>
                <w:szCs w:val="20"/>
                <w:color w:val="auto"/>
              </w:rPr>
            </w:pPr>
          </w:p>
        </w:tc>
      </w:tr>
      <w:tr>
        <w:trPr>
          <w:trHeight w:val="210"/>
        </w:trPr>
        <w:tc>
          <w:tcPr>
            <w:tcW w:w="820" w:type="dxa"/>
            <w:vAlign w:val="bottom"/>
          </w:tcPr>
          <w:p>
            <w:pPr>
              <w:spacing w:after="0"/>
              <w:rPr>
                <w:sz w:val="18"/>
                <w:szCs w:val="18"/>
                <w:color w:val="auto"/>
              </w:rPr>
            </w:pPr>
          </w:p>
        </w:tc>
        <w:tc>
          <w:tcPr>
            <w:tcW w:w="47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Gross accounts receivable</w:t>
            </w:r>
          </w:p>
        </w:tc>
        <w:tc>
          <w:tcPr>
            <w:tcW w:w="2420" w:type="dxa"/>
            <w:vAlign w:val="bottom"/>
            <w:gridSpan w:val="2"/>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1520" w:type="dxa"/>
            <w:vAlign w:val="bottom"/>
            <w:tcBorders>
              <w:right w:val="single" w:sz="8" w:color="CCEEFF"/>
            </w:tcBorders>
            <w:gridSpan w:val="3"/>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20,130</w:t>
            </w:r>
          </w:p>
        </w:tc>
        <w:tc>
          <w:tcPr>
            <w:tcW w:w="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500" w:type="dxa"/>
            <w:vAlign w:val="bottom"/>
            <w:gridSpan w:val="4"/>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19,157</w:t>
            </w:r>
          </w:p>
        </w:tc>
      </w:tr>
      <w:tr>
        <w:trPr>
          <w:trHeight w:val="216"/>
        </w:trPr>
        <w:tc>
          <w:tcPr>
            <w:tcW w:w="820" w:type="dxa"/>
            <w:vAlign w:val="bottom"/>
          </w:tcPr>
          <w:p>
            <w:pPr>
              <w:spacing w:after="0"/>
              <w:rPr>
                <w:sz w:val="18"/>
                <w:szCs w:val="18"/>
                <w:color w:val="auto"/>
              </w:rPr>
            </w:pPr>
          </w:p>
        </w:tc>
        <w:tc>
          <w:tcPr>
            <w:tcW w:w="4700" w:type="dxa"/>
            <w:vAlign w:val="bottom"/>
          </w:tcPr>
          <w:p>
            <w:pPr>
              <w:spacing w:after="0"/>
              <w:rPr>
                <w:sz w:val="20"/>
                <w:szCs w:val="20"/>
                <w:color w:val="auto"/>
              </w:rPr>
            </w:pPr>
            <w:r>
              <w:rPr>
                <w:rFonts w:ascii="Times New Roman" w:cs="Times New Roman" w:eastAsia="Times New Roman" w:hAnsi="Times New Roman"/>
                <w:sz w:val="18"/>
                <w:szCs w:val="18"/>
                <w:color w:val="auto"/>
              </w:rPr>
              <w:t>Allowance for doubtful accounts</w:t>
            </w:r>
          </w:p>
        </w:tc>
        <w:tc>
          <w:tcPr>
            <w:tcW w:w="21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520" w:type="dxa"/>
            <w:vAlign w:val="bottom"/>
            <w:gridSpan w:val="3"/>
          </w:tcPr>
          <w:p>
            <w:pPr>
              <w:jc w:val="right"/>
              <w:ind w:right="140"/>
              <w:spacing w:after="0"/>
              <w:rPr>
                <w:sz w:val="20"/>
                <w:szCs w:val="20"/>
                <w:color w:val="auto"/>
              </w:rPr>
            </w:pPr>
            <w:r>
              <w:rPr>
                <w:rFonts w:ascii="Times New Roman" w:cs="Times New Roman" w:eastAsia="Times New Roman" w:hAnsi="Times New Roman"/>
                <w:sz w:val="18"/>
                <w:szCs w:val="18"/>
                <w:color w:val="auto"/>
              </w:rPr>
              <w:t>(616)</w:t>
            </w:r>
          </w:p>
        </w:tc>
        <w:tc>
          <w:tcPr>
            <w:tcW w:w="120" w:type="dxa"/>
            <w:vAlign w:val="bottom"/>
          </w:tcPr>
          <w:p>
            <w:pPr>
              <w:spacing w:after="0"/>
              <w:rPr>
                <w:sz w:val="18"/>
                <w:szCs w:val="18"/>
                <w:color w:val="auto"/>
              </w:rPr>
            </w:pPr>
          </w:p>
        </w:tc>
        <w:tc>
          <w:tcPr>
            <w:tcW w:w="1500" w:type="dxa"/>
            <w:vAlign w:val="bottom"/>
            <w:gridSpan w:val="4"/>
          </w:tcPr>
          <w:p>
            <w:pPr>
              <w:jc w:val="right"/>
              <w:ind w:right="40"/>
              <w:spacing w:after="0"/>
              <w:rPr>
                <w:sz w:val="20"/>
                <w:szCs w:val="20"/>
                <w:color w:val="auto"/>
              </w:rPr>
            </w:pPr>
            <w:r>
              <w:rPr>
                <w:rFonts w:ascii="Times New Roman" w:cs="Times New Roman" w:eastAsia="Times New Roman" w:hAnsi="Times New Roman"/>
                <w:sz w:val="18"/>
                <w:szCs w:val="18"/>
                <w:color w:val="auto"/>
              </w:rPr>
              <w:t>(799)</w:t>
            </w:r>
          </w:p>
        </w:tc>
      </w:tr>
      <w:tr>
        <w:trPr>
          <w:trHeight w:val="20"/>
        </w:trPr>
        <w:tc>
          <w:tcPr>
            <w:tcW w:w="820" w:type="dxa"/>
            <w:vAlign w:val="bottom"/>
          </w:tcPr>
          <w:p>
            <w:pPr>
              <w:spacing w:after="0" w:line="20" w:lineRule="exact"/>
              <w:rPr>
                <w:sz w:val="1"/>
                <w:szCs w:val="1"/>
                <w:color w:val="auto"/>
              </w:rPr>
            </w:pPr>
          </w:p>
        </w:tc>
        <w:tc>
          <w:tcPr>
            <w:tcW w:w="4700" w:type="dxa"/>
            <w:vAlign w:val="bottom"/>
          </w:tcPr>
          <w:p>
            <w:pPr>
              <w:spacing w:after="0" w:line="20" w:lineRule="exact"/>
              <w:rPr>
                <w:sz w:val="1"/>
                <w:szCs w:val="1"/>
                <w:color w:val="auto"/>
              </w:rPr>
            </w:pPr>
          </w:p>
        </w:tc>
        <w:tc>
          <w:tcPr>
            <w:tcW w:w="218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04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30"/>
        </w:trPr>
        <w:tc>
          <w:tcPr>
            <w:tcW w:w="820" w:type="dxa"/>
            <w:vAlign w:val="bottom"/>
          </w:tcPr>
          <w:p>
            <w:pPr>
              <w:spacing w:after="0"/>
              <w:rPr>
                <w:sz w:val="19"/>
                <w:szCs w:val="19"/>
                <w:color w:val="auto"/>
              </w:rPr>
            </w:pPr>
          </w:p>
        </w:tc>
        <w:tc>
          <w:tcPr>
            <w:tcW w:w="47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Accounts receivable, net</w:t>
            </w:r>
          </w:p>
        </w:tc>
        <w:tc>
          <w:tcPr>
            <w:tcW w:w="2180" w:type="dxa"/>
            <w:vAlign w:val="bottom"/>
            <w:shd w:val="clear" w:color="auto" w:fill="CCEEFF"/>
          </w:tcPr>
          <w:p>
            <w:pPr>
              <w:spacing w:after="0"/>
              <w:rPr>
                <w:sz w:val="19"/>
                <w:szCs w:val="19"/>
                <w:color w:val="auto"/>
              </w:rPr>
            </w:pPr>
          </w:p>
        </w:tc>
        <w:tc>
          <w:tcPr>
            <w:tcW w:w="24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132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19,514</w:t>
            </w:r>
          </w:p>
        </w:tc>
        <w:tc>
          <w:tcPr>
            <w:tcW w:w="200" w:type="dxa"/>
            <w:vAlign w:val="bottom"/>
            <w:tcBorders>
              <w:right w:val="single" w:sz="8" w:color="CCEEFF"/>
            </w:tcBorders>
            <w:shd w:val="clear" w:color="auto" w:fill="CCEEFF"/>
          </w:tcPr>
          <w:p>
            <w:pPr>
              <w:spacing w:after="0"/>
              <w:rPr>
                <w:sz w:val="19"/>
                <w:szCs w:val="19"/>
                <w:color w:val="auto"/>
              </w:rPr>
            </w:pPr>
          </w:p>
        </w:tc>
        <w:tc>
          <w:tcPr>
            <w:tcW w:w="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500" w:type="dxa"/>
            <w:vAlign w:val="bottom"/>
            <w:gridSpan w:val="4"/>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18,358</w:t>
            </w:r>
          </w:p>
        </w:tc>
      </w:tr>
      <w:tr>
        <w:trPr>
          <w:trHeight w:val="20"/>
        </w:trPr>
        <w:tc>
          <w:tcPr>
            <w:tcW w:w="820" w:type="dxa"/>
            <w:vAlign w:val="bottom"/>
          </w:tcPr>
          <w:p>
            <w:pPr>
              <w:spacing w:after="0" w:line="20" w:lineRule="exact"/>
              <w:rPr>
                <w:sz w:val="1"/>
                <w:szCs w:val="1"/>
                <w:color w:val="auto"/>
              </w:rPr>
            </w:pPr>
          </w:p>
        </w:tc>
        <w:tc>
          <w:tcPr>
            <w:tcW w:w="4700" w:type="dxa"/>
            <w:vAlign w:val="bottom"/>
            <w:tcBorders>
              <w:top w:val="single" w:sz="8" w:color="CCEEFF"/>
            </w:tcBorders>
            <w:shd w:val="clear" w:color="auto" w:fill="CCEEFF"/>
          </w:tcPr>
          <w:p>
            <w:pPr>
              <w:spacing w:after="0" w:line="20" w:lineRule="exact"/>
              <w:rPr>
                <w:sz w:val="1"/>
                <w:szCs w:val="1"/>
                <w:color w:val="auto"/>
              </w:rPr>
            </w:pPr>
          </w:p>
        </w:tc>
        <w:tc>
          <w:tcPr>
            <w:tcW w:w="2180" w:type="dxa"/>
            <w:vAlign w:val="bottom"/>
            <w:tcBorders>
              <w:top w:val="single" w:sz="8" w:color="CCEEFF"/>
            </w:tcBorders>
            <w:shd w:val="clear" w:color="auto" w:fill="CCEEFF"/>
          </w:tcPr>
          <w:p>
            <w:pPr>
              <w:spacing w:after="0" w:line="20" w:lineRule="exact"/>
              <w:rPr>
                <w:sz w:val="1"/>
                <w:szCs w:val="1"/>
                <w:color w:val="auto"/>
              </w:rPr>
            </w:pPr>
          </w:p>
        </w:tc>
        <w:tc>
          <w:tcPr>
            <w:tcW w:w="240" w:type="dxa"/>
            <w:vAlign w:val="bottom"/>
            <w:tcBorders>
              <w:top w:val="single" w:sz="8" w:color="auto"/>
            </w:tcBorders>
            <w:shd w:val="clear" w:color="auto" w:fill="000000"/>
          </w:tcPr>
          <w:p>
            <w:pPr>
              <w:spacing w:after="0" w:line="20" w:lineRule="exact"/>
              <w:rPr>
                <w:sz w:val="1"/>
                <w:szCs w:val="1"/>
                <w:color w:val="auto"/>
              </w:rPr>
            </w:pPr>
          </w:p>
        </w:tc>
        <w:tc>
          <w:tcPr>
            <w:tcW w:w="380" w:type="dxa"/>
            <w:vAlign w:val="bottom"/>
            <w:tcBorders>
              <w:top w:val="single" w:sz="8" w:color="auto"/>
            </w:tcBorders>
            <w:shd w:val="clear" w:color="auto" w:fill="000000"/>
          </w:tcPr>
          <w:p>
            <w:pPr>
              <w:spacing w:after="0" w:line="20" w:lineRule="exact"/>
              <w:rPr>
                <w:sz w:val="1"/>
                <w:szCs w:val="1"/>
                <w:color w:val="auto"/>
              </w:rPr>
            </w:pPr>
          </w:p>
        </w:tc>
        <w:tc>
          <w:tcPr>
            <w:tcW w:w="940" w:type="dxa"/>
            <w:vAlign w:val="bottom"/>
            <w:tcBorders>
              <w:top w:val="single" w:sz="8" w:color="auto"/>
            </w:tcBorders>
            <w:shd w:val="clear" w:color="auto" w:fill="000000"/>
          </w:tcPr>
          <w:p>
            <w:pPr>
              <w:spacing w:after="0" w:line="20" w:lineRule="exact"/>
              <w:rPr>
                <w:sz w:val="1"/>
                <w:szCs w:val="1"/>
                <w:color w:val="auto"/>
              </w:rPr>
            </w:pPr>
          </w:p>
        </w:tc>
        <w:tc>
          <w:tcPr>
            <w:tcW w:w="200" w:type="dxa"/>
            <w:vAlign w:val="bottom"/>
            <w:tcBorders>
              <w:top w:val="single" w:sz="8" w:color="CCEEFF"/>
              <w:right w:val="single" w:sz="8" w:color="CCEEFF"/>
            </w:tcBorders>
            <w:shd w:val="clear" w:color="auto" w:fill="CCEEFF"/>
          </w:tcPr>
          <w:p>
            <w:pPr>
              <w:spacing w:after="0" w:line="20" w:lineRule="exact"/>
              <w:rPr>
                <w:sz w:val="1"/>
                <w:szCs w:val="1"/>
                <w:color w:val="auto"/>
              </w:rPr>
            </w:pPr>
          </w:p>
        </w:tc>
        <w:tc>
          <w:tcPr>
            <w:tcW w:w="120" w:type="dxa"/>
            <w:vAlign w:val="bottom"/>
            <w:tcBorders>
              <w:top w:val="single" w:sz="8" w:color="auto"/>
            </w:tcBorders>
            <w:shd w:val="clear" w:color="auto" w:fill="000000"/>
          </w:tcPr>
          <w:p>
            <w:pPr>
              <w:spacing w:after="0" w:line="20" w:lineRule="exact"/>
              <w:rPr>
                <w:sz w:val="1"/>
                <w:szCs w:val="1"/>
                <w:color w:val="auto"/>
              </w:rPr>
            </w:pPr>
          </w:p>
        </w:tc>
        <w:tc>
          <w:tcPr>
            <w:tcW w:w="280" w:type="dxa"/>
            <w:vAlign w:val="bottom"/>
            <w:tcBorders>
              <w:top w:val="single" w:sz="8" w:color="auto"/>
            </w:tcBorders>
            <w:shd w:val="clear" w:color="auto" w:fill="000000"/>
          </w:tcPr>
          <w:p>
            <w:pPr>
              <w:spacing w:after="0" w:line="20" w:lineRule="exact"/>
              <w:rPr>
                <w:sz w:val="1"/>
                <w:szCs w:val="1"/>
                <w:color w:val="auto"/>
              </w:rPr>
            </w:pPr>
          </w:p>
        </w:tc>
        <w:tc>
          <w:tcPr>
            <w:tcW w:w="80" w:type="dxa"/>
            <w:vAlign w:val="bottom"/>
            <w:tcBorders>
              <w:top w:val="single" w:sz="8" w:color="auto"/>
            </w:tcBorders>
            <w:shd w:val="clear" w:color="auto" w:fill="000000"/>
          </w:tcPr>
          <w:p>
            <w:pPr>
              <w:spacing w:after="0" w:line="20" w:lineRule="exact"/>
              <w:rPr>
                <w:sz w:val="1"/>
                <w:szCs w:val="1"/>
                <w:color w:val="auto"/>
              </w:rPr>
            </w:pPr>
          </w:p>
        </w:tc>
        <w:tc>
          <w:tcPr>
            <w:tcW w:w="104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r>
      <w:tr>
        <w:trPr>
          <w:trHeight w:val="629"/>
        </w:trPr>
        <w:tc>
          <w:tcPr>
            <w:tcW w:w="7940" w:type="dxa"/>
            <w:vAlign w:val="bottom"/>
            <w:gridSpan w:val="4"/>
          </w:tcPr>
          <w:p>
            <w:pPr>
              <w:spacing w:after="0"/>
              <w:rPr>
                <w:sz w:val="20"/>
                <w:szCs w:val="20"/>
                <w:color w:val="auto"/>
              </w:rPr>
            </w:pPr>
            <w:r>
              <w:rPr>
                <w:rFonts w:ascii="Times New Roman" w:cs="Times New Roman" w:eastAsia="Times New Roman" w:hAnsi="Times New Roman"/>
                <w:sz w:val="18"/>
                <w:szCs w:val="18"/>
                <w:color w:val="auto"/>
              </w:rPr>
              <w:t>Activity in the allowance for doubtful accounts for the nine months ended August 26, 2017 was as follows:</w:t>
            </w:r>
          </w:p>
        </w:tc>
        <w:tc>
          <w:tcPr>
            <w:tcW w:w="38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216"/>
        </w:trPr>
        <w:tc>
          <w:tcPr>
            <w:tcW w:w="820" w:type="dxa"/>
            <w:vAlign w:val="bottom"/>
          </w:tcPr>
          <w:p>
            <w:pPr>
              <w:spacing w:after="0"/>
              <w:rPr>
                <w:sz w:val="18"/>
                <w:szCs w:val="18"/>
                <w:color w:val="auto"/>
              </w:rPr>
            </w:pPr>
          </w:p>
        </w:tc>
        <w:tc>
          <w:tcPr>
            <w:tcW w:w="4700" w:type="dxa"/>
            <w:vAlign w:val="bottom"/>
          </w:tcPr>
          <w:p>
            <w:pPr>
              <w:spacing w:after="0"/>
              <w:rPr>
                <w:sz w:val="18"/>
                <w:szCs w:val="18"/>
                <w:color w:val="auto"/>
              </w:rPr>
            </w:pPr>
          </w:p>
        </w:tc>
        <w:tc>
          <w:tcPr>
            <w:tcW w:w="21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820" w:type="dxa"/>
            <w:vAlign w:val="bottom"/>
          </w:tcPr>
          <w:p>
            <w:pPr>
              <w:spacing w:after="0"/>
              <w:rPr>
                <w:sz w:val="18"/>
                <w:szCs w:val="18"/>
                <w:color w:val="auto"/>
              </w:rPr>
            </w:pPr>
          </w:p>
        </w:tc>
        <w:tc>
          <w:tcPr>
            <w:tcW w:w="47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Balance at November 26, 2016</w:t>
            </w:r>
          </w:p>
        </w:tc>
        <w:tc>
          <w:tcPr>
            <w:tcW w:w="21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860"/>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tcBorders>
              <w:right w:val="single" w:sz="8" w:color="CCEEFF"/>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36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w w:val="96"/>
              </w:rPr>
              <w:t>799</w:t>
            </w:r>
          </w:p>
        </w:tc>
        <w:tc>
          <w:tcPr>
            <w:tcW w:w="104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820" w:type="dxa"/>
            <w:vAlign w:val="bottom"/>
          </w:tcPr>
          <w:p>
            <w:pPr>
              <w:spacing w:after="0"/>
              <w:rPr>
                <w:sz w:val="18"/>
                <w:szCs w:val="18"/>
                <w:color w:val="auto"/>
              </w:rPr>
            </w:pPr>
          </w:p>
        </w:tc>
        <w:tc>
          <w:tcPr>
            <w:tcW w:w="4700" w:type="dxa"/>
            <w:vAlign w:val="bottom"/>
          </w:tcPr>
          <w:p>
            <w:pPr>
              <w:spacing w:after="0"/>
              <w:rPr>
                <w:sz w:val="20"/>
                <w:szCs w:val="20"/>
                <w:color w:val="auto"/>
              </w:rPr>
            </w:pPr>
            <w:r>
              <w:rPr>
                <w:rFonts w:ascii="Times New Roman" w:cs="Times New Roman" w:eastAsia="Times New Roman" w:hAnsi="Times New Roman"/>
                <w:sz w:val="18"/>
                <w:szCs w:val="18"/>
                <w:color w:val="auto"/>
              </w:rPr>
              <w:t>Reductions to allowance</w:t>
            </w:r>
          </w:p>
        </w:tc>
        <w:tc>
          <w:tcPr>
            <w:tcW w:w="21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480" w:type="dxa"/>
            <w:vAlign w:val="bottom"/>
            <w:gridSpan w:val="3"/>
          </w:tcPr>
          <w:p>
            <w:pPr>
              <w:jc w:val="right"/>
              <w:ind w:right="20"/>
              <w:spacing w:after="0"/>
              <w:rPr>
                <w:sz w:val="20"/>
                <w:szCs w:val="20"/>
                <w:color w:val="auto"/>
              </w:rPr>
            </w:pPr>
            <w:r>
              <w:rPr>
                <w:rFonts w:ascii="Times New Roman" w:cs="Times New Roman" w:eastAsia="Times New Roman" w:hAnsi="Times New Roman"/>
                <w:sz w:val="18"/>
                <w:szCs w:val="18"/>
                <w:color w:val="auto"/>
              </w:rPr>
              <w:t>(183)</w:t>
            </w:r>
          </w:p>
        </w:tc>
        <w:tc>
          <w:tcPr>
            <w:tcW w:w="104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0"/>
        </w:trPr>
        <w:tc>
          <w:tcPr>
            <w:tcW w:w="820" w:type="dxa"/>
            <w:vAlign w:val="bottom"/>
          </w:tcPr>
          <w:p>
            <w:pPr>
              <w:spacing w:after="0" w:line="20" w:lineRule="exact"/>
              <w:rPr>
                <w:sz w:val="1"/>
                <w:szCs w:val="1"/>
                <w:color w:val="auto"/>
              </w:rPr>
            </w:pPr>
          </w:p>
        </w:tc>
        <w:tc>
          <w:tcPr>
            <w:tcW w:w="4700" w:type="dxa"/>
            <w:vAlign w:val="bottom"/>
          </w:tcPr>
          <w:p>
            <w:pPr>
              <w:spacing w:after="0" w:line="20" w:lineRule="exact"/>
              <w:rPr>
                <w:sz w:val="1"/>
                <w:szCs w:val="1"/>
                <w:color w:val="auto"/>
              </w:rPr>
            </w:pPr>
          </w:p>
        </w:tc>
        <w:tc>
          <w:tcPr>
            <w:tcW w:w="21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200" w:type="dxa"/>
            <w:vAlign w:val="bottom"/>
            <w:tcBorders>
              <w:right w:val="single" w:sz="8" w:color="auto"/>
            </w:tcBorders>
            <w:shd w:val="clear" w:color="auto" w:fill="000000"/>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30"/>
        </w:trPr>
        <w:tc>
          <w:tcPr>
            <w:tcW w:w="820" w:type="dxa"/>
            <w:vAlign w:val="bottom"/>
          </w:tcPr>
          <w:p>
            <w:pPr>
              <w:spacing w:after="0"/>
              <w:rPr>
                <w:sz w:val="19"/>
                <w:szCs w:val="19"/>
                <w:color w:val="auto"/>
              </w:rPr>
            </w:pPr>
          </w:p>
        </w:tc>
        <w:tc>
          <w:tcPr>
            <w:tcW w:w="47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Balance at August 26, 2017</w:t>
            </w:r>
          </w:p>
        </w:tc>
        <w:tc>
          <w:tcPr>
            <w:tcW w:w="218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1320" w:type="dxa"/>
            <w:vAlign w:val="bottom"/>
            <w:gridSpan w:val="2"/>
            <w:shd w:val="clear" w:color="auto" w:fill="CCEEFF"/>
          </w:tcPr>
          <w:p>
            <w:pPr>
              <w:jc w:val="right"/>
              <w:ind w:right="860"/>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tcBorders>
              <w:right w:val="single" w:sz="8" w:color="CCEEFF"/>
            </w:tcBorders>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36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w w:val="96"/>
              </w:rPr>
              <w:t>616</w:t>
            </w:r>
          </w:p>
        </w:tc>
        <w:tc>
          <w:tcPr>
            <w:tcW w:w="1040" w:type="dxa"/>
            <w:vAlign w:val="bottom"/>
          </w:tcPr>
          <w:p>
            <w:pPr>
              <w:spacing w:after="0"/>
              <w:rPr>
                <w:sz w:val="19"/>
                <w:szCs w:val="19"/>
                <w:color w:val="auto"/>
              </w:rPr>
            </w:pPr>
          </w:p>
        </w:tc>
        <w:tc>
          <w:tcPr>
            <w:tcW w:w="100" w:type="dxa"/>
            <w:vAlign w:val="bottom"/>
          </w:tcPr>
          <w:p>
            <w:pPr>
              <w:spacing w:after="0"/>
              <w:rPr>
                <w:sz w:val="19"/>
                <w:szCs w:val="19"/>
                <w:color w:val="auto"/>
              </w:rPr>
            </w:pPr>
          </w:p>
        </w:tc>
      </w:tr>
      <w:tr>
        <w:trPr>
          <w:trHeight w:val="20"/>
        </w:trPr>
        <w:tc>
          <w:tcPr>
            <w:tcW w:w="820" w:type="dxa"/>
            <w:vAlign w:val="bottom"/>
          </w:tcPr>
          <w:p>
            <w:pPr>
              <w:spacing w:after="0" w:line="20" w:lineRule="exact"/>
              <w:rPr>
                <w:sz w:val="1"/>
                <w:szCs w:val="1"/>
                <w:color w:val="auto"/>
              </w:rPr>
            </w:pPr>
          </w:p>
        </w:tc>
        <w:tc>
          <w:tcPr>
            <w:tcW w:w="4700" w:type="dxa"/>
            <w:vAlign w:val="bottom"/>
            <w:tcBorders>
              <w:top w:val="single" w:sz="8" w:color="CCEEFF"/>
            </w:tcBorders>
            <w:shd w:val="clear" w:color="auto" w:fill="CCEEFF"/>
          </w:tcPr>
          <w:p>
            <w:pPr>
              <w:spacing w:after="0" w:line="20" w:lineRule="exact"/>
              <w:rPr>
                <w:sz w:val="1"/>
                <w:szCs w:val="1"/>
                <w:color w:val="auto"/>
              </w:rPr>
            </w:pPr>
          </w:p>
        </w:tc>
        <w:tc>
          <w:tcPr>
            <w:tcW w:w="2180" w:type="dxa"/>
            <w:vAlign w:val="bottom"/>
            <w:tcBorders>
              <w:top w:val="single" w:sz="8" w:color="CCEEFF"/>
            </w:tcBorders>
            <w:shd w:val="clear" w:color="auto" w:fill="CCEEFF"/>
          </w:tcPr>
          <w:p>
            <w:pPr>
              <w:spacing w:after="0" w:line="20" w:lineRule="exact"/>
              <w:rPr>
                <w:sz w:val="1"/>
                <w:szCs w:val="1"/>
                <w:color w:val="auto"/>
              </w:rPr>
            </w:pPr>
          </w:p>
        </w:tc>
        <w:tc>
          <w:tcPr>
            <w:tcW w:w="240" w:type="dxa"/>
            <w:vAlign w:val="bottom"/>
            <w:tcBorders>
              <w:top w:val="single" w:sz="8" w:color="CCEEFF"/>
            </w:tcBorders>
            <w:shd w:val="clear" w:color="auto" w:fill="CCEEFF"/>
          </w:tcPr>
          <w:p>
            <w:pPr>
              <w:spacing w:after="0" w:line="20" w:lineRule="exact"/>
              <w:rPr>
                <w:sz w:val="1"/>
                <w:szCs w:val="1"/>
                <w:color w:val="auto"/>
              </w:rPr>
            </w:pPr>
          </w:p>
        </w:tc>
        <w:tc>
          <w:tcPr>
            <w:tcW w:w="380" w:type="dxa"/>
            <w:vAlign w:val="bottom"/>
            <w:tcBorders>
              <w:top w:val="single" w:sz="8" w:color="CCEEFF"/>
            </w:tcBorders>
            <w:shd w:val="clear" w:color="auto" w:fill="CCEEFF"/>
          </w:tcPr>
          <w:p>
            <w:pPr>
              <w:spacing w:after="0" w:line="20" w:lineRule="exact"/>
              <w:rPr>
                <w:sz w:val="1"/>
                <w:szCs w:val="1"/>
                <w:color w:val="auto"/>
              </w:rPr>
            </w:pPr>
          </w:p>
        </w:tc>
        <w:tc>
          <w:tcPr>
            <w:tcW w:w="940" w:type="dxa"/>
            <w:vAlign w:val="bottom"/>
            <w:tcBorders>
              <w:top w:val="single" w:sz="8" w:color="auto"/>
            </w:tcBorders>
            <w:shd w:val="clear" w:color="auto" w:fill="000000"/>
          </w:tcPr>
          <w:p>
            <w:pPr>
              <w:spacing w:after="0" w:line="20" w:lineRule="exact"/>
              <w:rPr>
                <w:sz w:val="1"/>
                <w:szCs w:val="1"/>
                <w:color w:val="auto"/>
              </w:rPr>
            </w:pPr>
          </w:p>
        </w:tc>
        <w:tc>
          <w:tcPr>
            <w:tcW w:w="200" w:type="dxa"/>
            <w:vAlign w:val="bottom"/>
            <w:tcBorders>
              <w:top w:val="single" w:sz="8" w:color="auto"/>
              <w:right w:val="single" w:sz="8" w:color="auto"/>
            </w:tcBorders>
            <w:shd w:val="clear" w:color="auto" w:fill="000000"/>
          </w:tcPr>
          <w:p>
            <w:pPr>
              <w:spacing w:after="0" w:line="20" w:lineRule="exact"/>
              <w:rPr>
                <w:sz w:val="1"/>
                <w:szCs w:val="1"/>
                <w:color w:val="auto"/>
              </w:rPr>
            </w:pPr>
          </w:p>
        </w:tc>
        <w:tc>
          <w:tcPr>
            <w:tcW w:w="120" w:type="dxa"/>
            <w:vAlign w:val="bottom"/>
            <w:tcBorders>
              <w:top w:val="single" w:sz="8" w:color="auto"/>
            </w:tcBorders>
            <w:shd w:val="clear" w:color="auto" w:fill="000000"/>
          </w:tcPr>
          <w:p>
            <w:pPr>
              <w:spacing w:after="0" w:line="20" w:lineRule="exact"/>
              <w:rPr>
                <w:sz w:val="1"/>
                <w:szCs w:val="1"/>
                <w:color w:val="auto"/>
              </w:rPr>
            </w:pPr>
          </w:p>
        </w:tc>
        <w:tc>
          <w:tcPr>
            <w:tcW w:w="280" w:type="dxa"/>
            <w:vAlign w:val="bottom"/>
            <w:tcBorders>
              <w:top w:val="single" w:sz="8" w:color="auto"/>
            </w:tcBorders>
            <w:shd w:val="clear" w:color="auto" w:fill="000000"/>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c>
          <w:tcPr>
            <w:tcW w:w="10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198"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 xml:space="preserve">We believe that the carrying value of our net accounts receivable approximates fair value. The inputs into these fair value estimates reflect our market assumptions and are not observable. Consequently, the inputs are considered to be Level 3 as specified in the fair value hierarchy in ASC Topic 820, </w:t>
      </w:r>
      <w:r>
        <w:rPr>
          <w:rFonts w:ascii="Times New Roman" w:cs="Times New Roman" w:eastAsia="Times New Roman" w:hAnsi="Times New Roman"/>
          <w:sz w:val="18"/>
          <w:szCs w:val="18"/>
          <w:i w:val="1"/>
          <w:iCs w:val="1"/>
          <w:color w:val="auto"/>
        </w:rPr>
        <w:t>Fair</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Value Measurements and Disclosures</w:t>
      </w:r>
      <w:r>
        <w:rPr>
          <w:rFonts w:ascii="Times New Roman" w:cs="Times New Roman" w:eastAsia="Times New Roman" w:hAnsi="Times New Roman"/>
          <w:sz w:val="18"/>
          <w:szCs w:val="18"/>
          <w:color w:val="auto"/>
        </w:rPr>
        <w:t>. See Note 4.</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6. Inventories</w:t>
      </w:r>
    </w:p>
    <w:p>
      <w:pPr>
        <w:spacing w:after="0" w:line="229"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Inventories are valued at the lower of cost or market. Cost is determined for domestic furniture inventories using the last-in, first-out (LIFO) method. The costs for imported inventories are determined using the first-in, first-out (FIFO) method.</w:t>
      </w:r>
    </w:p>
    <w:p>
      <w:pPr>
        <w:spacing w:after="0" w:line="162"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714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Inventories were comprised of the following:</w:t>
            </w:r>
          </w:p>
        </w:tc>
        <w:tc>
          <w:tcPr>
            <w:tcW w:w="240" w:type="dxa"/>
            <w:vAlign w:val="bottom"/>
          </w:tcPr>
          <w:p>
            <w:pPr>
              <w:spacing w:after="0"/>
              <w:rPr>
                <w:sz w:val="20"/>
                <w:szCs w:val="20"/>
                <w:color w:val="auto"/>
              </w:rPr>
            </w:pPr>
          </w:p>
        </w:tc>
        <w:tc>
          <w:tcPr>
            <w:tcW w:w="13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360" w:type="dxa"/>
            <w:vAlign w:val="bottom"/>
          </w:tcPr>
          <w:p>
            <w:pPr>
              <w:spacing w:after="0"/>
              <w:rPr>
                <w:sz w:val="20"/>
                <w:szCs w:val="20"/>
                <w:color w:val="auto"/>
              </w:rPr>
            </w:pPr>
          </w:p>
        </w:tc>
        <w:tc>
          <w:tcPr>
            <w:tcW w:w="100" w:type="dxa"/>
            <w:vAlign w:val="bottom"/>
          </w:tcPr>
          <w:p>
            <w:pPr>
              <w:spacing w:after="0"/>
              <w:rPr>
                <w:sz w:val="20"/>
                <w:szCs w:val="20"/>
                <w:color w:val="auto"/>
              </w:rPr>
            </w:pPr>
          </w:p>
        </w:tc>
      </w:tr>
      <w:tr>
        <w:trPr>
          <w:trHeight w:val="414"/>
        </w:trPr>
        <w:tc>
          <w:tcPr>
            <w:tcW w:w="820" w:type="dxa"/>
            <w:vAlign w:val="bottom"/>
          </w:tcPr>
          <w:p>
            <w:pPr>
              <w:spacing w:after="0"/>
              <w:rPr>
                <w:sz w:val="24"/>
                <w:szCs w:val="24"/>
                <w:color w:val="auto"/>
              </w:rPr>
            </w:pPr>
          </w:p>
        </w:tc>
        <w:tc>
          <w:tcPr>
            <w:tcW w:w="63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500" w:type="dxa"/>
            <w:vAlign w:val="bottom"/>
            <w:gridSpan w:val="2"/>
          </w:tcPr>
          <w:p>
            <w:pPr>
              <w:jc w:val="right"/>
              <w:ind w:right="560"/>
              <w:spacing w:after="0"/>
              <w:rPr>
                <w:sz w:val="20"/>
                <w:szCs w:val="20"/>
                <w:color w:val="auto"/>
              </w:rPr>
            </w:pPr>
            <w:r>
              <w:rPr>
                <w:rFonts w:ascii="Times New Roman" w:cs="Times New Roman" w:eastAsia="Times New Roman" w:hAnsi="Times New Roman"/>
                <w:sz w:val="18"/>
                <w:szCs w:val="18"/>
                <w:color w:val="auto"/>
              </w:rPr>
              <w:t>August 26,</w:t>
            </w:r>
          </w:p>
        </w:tc>
        <w:tc>
          <w:tcPr>
            <w:tcW w:w="180" w:type="dxa"/>
            <w:vAlign w:val="bottom"/>
          </w:tcPr>
          <w:p>
            <w:pPr>
              <w:spacing w:after="0"/>
              <w:rPr>
                <w:sz w:val="24"/>
                <w:szCs w:val="24"/>
                <w:color w:val="auto"/>
              </w:rPr>
            </w:pPr>
          </w:p>
        </w:tc>
        <w:tc>
          <w:tcPr>
            <w:tcW w:w="1460" w:type="dxa"/>
            <w:vAlign w:val="bottom"/>
            <w:gridSpan w:val="2"/>
          </w:tcPr>
          <w:p>
            <w:pPr>
              <w:jc w:val="center"/>
              <w:ind w:right="280"/>
              <w:spacing w:after="0"/>
              <w:rPr>
                <w:sz w:val="20"/>
                <w:szCs w:val="20"/>
                <w:color w:val="auto"/>
              </w:rPr>
            </w:pPr>
            <w:r>
              <w:rPr>
                <w:rFonts w:ascii="Times New Roman" w:cs="Times New Roman" w:eastAsia="Times New Roman" w:hAnsi="Times New Roman"/>
                <w:sz w:val="18"/>
                <w:szCs w:val="18"/>
                <w:color w:val="auto"/>
                <w:w w:val="99"/>
              </w:rPr>
              <w:t>November 26,</w:t>
            </w:r>
          </w:p>
        </w:tc>
      </w:tr>
      <w:tr>
        <w:trPr>
          <w:trHeight w:val="234"/>
        </w:trPr>
        <w:tc>
          <w:tcPr>
            <w:tcW w:w="820" w:type="dxa"/>
            <w:vAlign w:val="bottom"/>
          </w:tcPr>
          <w:p>
            <w:pPr>
              <w:spacing w:after="0"/>
              <w:rPr>
                <w:sz w:val="20"/>
                <w:szCs w:val="20"/>
                <w:color w:val="auto"/>
              </w:rPr>
            </w:pPr>
          </w:p>
        </w:tc>
        <w:tc>
          <w:tcPr>
            <w:tcW w:w="6320" w:type="dxa"/>
            <w:vAlign w:val="bottom"/>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1320" w:type="dxa"/>
            <w:vAlign w:val="bottom"/>
            <w:tcBorders>
              <w:bottom w:val="single" w:sz="8" w:color="auto"/>
            </w:tcBorders>
          </w:tcPr>
          <w:p>
            <w:pPr>
              <w:jc w:val="right"/>
              <w:ind w:right="510"/>
              <w:spacing w:after="0"/>
              <w:rPr>
                <w:sz w:val="20"/>
                <w:szCs w:val="20"/>
                <w:color w:val="auto"/>
              </w:rPr>
            </w:pPr>
            <w:r>
              <w:rPr>
                <w:rFonts w:ascii="Times New Roman" w:cs="Times New Roman" w:eastAsia="Times New Roman" w:hAnsi="Times New Roman"/>
                <w:sz w:val="18"/>
                <w:szCs w:val="18"/>
                <w:color w:val="auto"/>
              </w:rPr>
              <w:t>2017</w:t>
            </w:r>
          </w:p>
        </w:tc>
        <w:tc>
          <w:tcPr>
            <w:tcW w:w="180" w:type="dxa"/>
            <w:vAlign w:val="bottom"/>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1360" w:type="dxa"/>
            <w:vAlign w:val="bottom"/>
            <w:tcBorders>
              <w:bottom w:val="single" w:sz="8" w:color="auto"/>
            </w:tcBorders>
          </w:tcPr>
          <w:p>
            <w:pPr>
              <w:jc w:val="right"/>
              <w:ind w:right="490"/>
              <w:spacing w:after="0"/>
              <w:rPr>
                <w:sz w:val="20"/>
                <w:szCs w:val="20"/>
                <w:color w:val="auto"/>
              </w:rPr>
            </w:pPr>
            <w:r>
              <w:rPr>
                <w:rFonts w:ascii="Times New Roman" w:cs="Times New Roman" w:eastAsia="Times New Roman" w:hAnsi="Times New Roman"/>
                <w:sz w:val="18"/>
                <w:szCs w:val="18"/>
                <w:color w:val="auto"/>
              </w:rPr>
              <w:t>2016</w:t>
            </w:r>
          </w:p>
        </w:tc>
        <w:tc>
          <w:tcPr>
            <w:tcW w:w="100" w:type="dxa"/>
            <w:vAlign w:val="bottom"/>
          </w:tcPr>
          <w:p>
            <w:pPr>
              <w:spacing w:after="0"/>
              <w:rPr>
                <w:sz w:val="20"/>
                <w:szCs w:val="20"/>
                <w:color w:val="auto"/>
              </w:rPr>
            </w:pPr>
          </w:p>
        </w:tc>
      </w:tr>
      <w:tr>
        <w:trPr>
          <w:trHeight w:val="210"/>
        </w:trPr>
        <w:tc>
          <w:tcPr>
            <w:tcW w:w="820" w:type="dxa"/>
            <w:vAlign w:val="bottom"/>
          </w:tcPr>
          <w:p>
            <w:pPr>
              <w:spacing w:after="0"/>
              <w:rPr>
                <w:sz w:val="18"/>
                <w:szCs w:val="18"/>
                <w:color w:val="auto"/>
              </w:rPr>
            </w:pPr>
          </w:p>
        </w:tc>
        <w:tc>
          <w:tcPr>
            <w:tcW w:w="63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Wholesale finished goods</w:t>
            </w:r>
          </w:p>
        </w:tc>
        <w:tc>
          <w:tcPr>
            <w:tcW w:w="240" w:type="dxa"/>
            <w:vAlign w:val="bottom"/>
            <w:shd w:val="clear" w:color="auto" w:fill="CCEEFF"/>
          </w:tcPr>
          <w:p>
            <w:pPr>
              <w:jc w:val="right"/>
              <w:ind w:right="75"/>
              <w:spacing w:after="0"/>
              <w:rPr>
                <w:sz w:val="20"/>
                <w:szCs w:val="20"/>
                <w:color w:val="auto"/>
              </w:rPr>
            </w:pPr>
            <w:r>
              <w:rPr>
                <w:rFonts w:ascii="Times New Roman" w:cs="Times New Roman" w:eastAsia="Times New Roman" w:hAnsi="Times New Roman"/>
                <w:sz w:val="17"/>
                <w:szCs w:val="17"/>
                <w:color w:val="auto"/>
                <w:w w:val="70"/>
              </w:rPr>
              <w:t>$</w:t>
            </w:r>
          </w:p>
        </w:tc>
        <w:tc>
          <w:tcPr>
            <w:tcW w:w="13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27,693</w:t>
            </w:r>
          </w:p>
        </w:tc>
        <w:tc>
          <w:tcPr>
            <w:tcW w:w="180" w:type="dxa"/>
            <w:vAlign w:val="bottom"/>
            <w:shd w:val="clear" w:color="auto" w:fill="CCEEFF"/>
          </w:tcPr>
          <w:p>
            <w:pPr>
              <w:spacing w:after="0"/>
              <w:rPr>
                <w:sz w:val="18"/>
                <w:szCs w:val="18"/>
                <w:color w:val="auto"/>
              </w:rPr>
            </w:pPr>
          </w:p>
        </w:tc>
        <w:tc>
          <w:tcPr>
            <w:tcW w:w="1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4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24,392</w:t>
            </w:r>
          </w:p>
        </w:tc>
      </w:tr>
      <w:tr>
        <w:trPr>
          <w:trHeight w:val="216"/>
        </w:trPr>
        <w:tc>
          <w:tcPr>
            <w:tcW w:w="820" w:type="dxa"/>
            <w:vAlign w:val="bottom"/>
          </w:tcPr>
          <w:p>
            <w:pPr>
              <w:spacing w:after="0"/>
              <w:rPr>
                <w:sz w:val="18"/>
                <w:szCs w:val="18"/>
                <w:color w:val="auto"/>
              </w:rPr>
            </w:pPr>
          </w:p>
        </w:tc>
        <w:tc>
          <w:tcPr>
            <w:tcW w:w="6320" w:type="dxa"/>
            <w:vAlign w:val="bottom"/>
          </w:tcPr>
          <w:p>
            <w:pPr>
              <w:spacing w:after="0"/>
              <w:rPr>
                <w:sz w:val="20"/>
                <w:szCs w:val="20"/>
                <w:color w:val="auto"/>
              </w:rPr>
            </w:pPr>
            <w:r>
              <w:rPr>
                <w:rFonts w:ascii="Times New Roman" w:cs="Times New Roman" w:eastAsia="Times New Roman" w:hAnsi="Times New Roman"/>
                <w:sz w:val="18"/>
                <w:szCs w:val="18"/>
                <w:color w:val="auto"/>
              </w:rPr>
              <w:t>Work in process</w:t>
            </w:r>
          </w:p>
        </w:tc>
        <w:tc>
          <w:tcPr>
            <w:tcW w:w="240" w:type="dxa"/>
            <w:vAlign w:val="bottom"/>
          </w:tcPr>
          <w:p>
            <w:pPr>
              <w:spacing w:after="0"/>
              <w:rPr>
                <w:sz w:val="18"/>
                <w:szCs w:val="18"/>
                <w:color w:val="auto"/>
              </w:rPr>
            </w:pPr>
          </w:p>
        </w:tc>
        <w:tc>
          <w:tcPr>
            <w:tcW w:w="1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395</w:t>
            </w:r>
          </w:p>
        </w:tc>
        <w:tc>
          <w:tcPr>
            <w:tcW w:w="1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369</w:t>
            </w:r>
          </w:p>
        </w:tc>
      </w:tr>
      <w:tr>
        <w:trPr>
          <w:trHeight w:val="216"/>
        </w:trPr>
        <w:tc>
          <w:tcPr>
            <w:tcW w:w="820" w:type="dxa"/>
            <w:vAlign w:val="bottom"/>
          </w:tcPr>
          <w:p>
            <w:pPr>
              <w:spacing w:after="0"/>
              <w:rPr>
                <w:sz w:val="18"/>
                <w:szCs w:val="18"/>
                <w:color w:val="auto"/>
              </w:rPr>
            </w:pPr>
          </w:p>
        </w:tc>
        <w:tc>
          <w:tcPr>
            <w:tcW w:w="63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Raw materials and supplies</w:t>
            </w:r>
          </w:p>
        </w:tc>
        <w:tc>
          <w:tcPr>
            <w:tcW w:w="240" w:type="dxa"/>
            <w:vAlign w:val="bottom"/>
            <w:shd w:val="clear" w:color="auto" w:fill="CCEEFF"/>
          </w:tcPr>
          <w:p>
            <w:pPr>
              <w:spacing w:after="0"/>
              <w:rPr>
                <w:sz w:val="18"/>
                <w:szCs w:val="18"/>
                <w:color w:val="auto"/>
              </w:rPr>
            </w:pPr>
          </w:p>
        </w:tc>
        <w:tc>
          <w:tcPr>
            <w:tcW w:w="13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11,961</w:t>
            </w:r>
          </w:p>
        </w:tc>
        <w:tc>
          <w:tcPr>
            <w:tcW w:w="1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4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11,343</w:t>
            </w:r>
          </w:p>
        </w:tc>
      </w:tr>
      <w:tr>
        <w:trPr>
          <w:trHeight w:val="216"/>
        </w:trPr>
        <w:tc>
          <w:tcPr>
            <w:tcW w:w="820" w:type="dxa"/>
            <w:vAlign w:val="bottom"/>
          </w:tcPr>
          <w:p>
            <w:pPr>
              <w:spacing w:after="0"/>
              <w:rPr>
                <w:sz w:val="18"/>
                <w:szCs w:val="18"/>
                <w:color w:val="auto"/>
              </w:rPr>
            </w:pPr>
          </w:p>
        </w:tc>
        <w:tc>
          <w:tcPr>
            <w:tcW w:w="6320" w:type="dxa"/>
            <w:vAlign w:val="bottom"/>
          </w:tcPr>
          <w:p>
            <w:pPr>
              <w:spacing w:after="0"/>
              <w:rPr>
                <w:sz w:val="20"/>
                <w:szCs w:val="20"/>
                <w:color w:val="auto"/>
              </w:rPr>
            </w:pPr>
            <w:r>
              <w:rPr>
                <w:rFonts w:ascii="Times New Roman" w:cs="Times New Roman" w:eastAsia="Times New Roman" w:hAnsi="Times New Roman"/>
                <w:sz w:val="18"/>
                <w:szCs w:val="18"/>
                <w:color w:val="auto"/>
              </w:rPr>
              <w:t>Retail merchandise</w:t>
            </w:r>
          </w:p>
        </w:tc>
        <w:tc>
          <w:tcPr>
            <w:tcW w:w="240" w:type="dxa"/>
            <w:vAlign w:val="bottom"/>
          </w:tcPr>
          <w:p>
            <w:pPr>
              <w:spacing w:after="0"/>
              <w:rPr>
                <w:sz w:val="18"/>
                <w:szCs w:val="18"/>
                <w:color w:val="auto"/>
              </w:rPr>
            </w:pPr>
          </w:p>
        </w:tc>
        <w:tc>
          <w:tcPr>
            <w:tcW w:w="1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27,002</w:t>
            </w:r>
          </w:p>
        </w:tc>
        <w:tc>
          <w:tcPr>
            <w:tcW w:w="1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26,265</w:t>
            </w:r>
          </w:p>
        </w:tc>
      </w:tr>
      <w:tr>
        <w:trPr>
          <w:trHeight w:val="20"/>
        </w:trPr>
        <w:tc>
          <w:tcPr>
            <w:tcW w:w="820" w:type="dxa"/>
            <w:vAlign w:val="bottom"/>
          </w:tcPr>
          <w:p>
            <w:pPr>
              <w:spacing w:after="0" w:line="20" w:lineRule="exact"/>
              <w:rPr>
                <w:sz w:val="1"/>
                <w:szCs w:val="1"/>
                <w:color w:val="auto"/>
              </w:rPr>
            </w:pPr>
          </w:p>
        </w:tc>
        <w:tc>
          <w:tcPr>
            <w:tcW w:w="632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132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3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10"/>
        </w:trPr>
        <w:tc>
          <w:tcPr>
            <w:tcW w:w="820" w:type="dxa"/>
            <w:vAlign w:val="bottom"/>
          </w:tcPr>
          <w:p>
            <w:pPr>
              <w:spacing w:after="0"/>
              <w:rPr>
                <w:sz w:val="18"/>
                <w:szCs w:val="18"/>
                <w:color w:val="auto"/>
              </w:rPr>
            </w:pPr>
          </w:p>
        </w:tc>
        <w:tc>
          <w:tcPr>
            <w:tcW w:w="63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Total inventories on first-in, first-out method</w:t>
            </w:r>
          </w:p>
        </w:tc>
        <w:tc>
          <w:tcPr>
            <w:tcW w:w="240" w:type="dxa"/>
            <w:vAlign w:val="bottom"/>
            <w:shd w:val="clear" w:color="auto" w:fill="CCEEFF"/>
          </w:tcPr>
          <w:p>
            <w:pPr>
              <w:spacing w:after="0"/>
              <w:rPr>
                <w:sz w:val="18"/>
                <w:szCs w:val="18"/>
                <w:color w:val="auto"/>
              </w:rPr>
            </w:pPr>
          </w:p>
        </w:tc>
        <w:tc>
          <w:tcPr>
            <w:tcW w:w="13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67,051</w:t>
            </w:r>
          </w:p>
        </w:tc>
        <w:tc>
          <w:tcPr>
            <w:tcW w:w="1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4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62,369</w:t>
            </w:r>
          </w:p>
        </w:tc>
      </w:tr>
      <w:tr>
        <w:trPr>
          <w:trHeight w:val="216"/>
        </w:trPr>
        <w:tc>
          <w:tcPr>
            <w:tcW w:w="820" w:type="dxa"/>
            <w:vAlign w:val="bottom"/>
          </w:tcPr>
          <w:p>
            <w:pPr>
              <w:spacing w:after="0"/>
              <w:rPr>
                <w:sz w:val="18"/>
                <w:szCs w:val="18"/>
                <w:color w:val="auto"/>
              </w:rPr>
            </w:pPr>
          </w:p>
        </w:tc>
        <w:tc>
          <w:tcPr>
            <w:tcW w:w="6320" w:type="dxa"/>
            <w:vAlign w:val="bottom"/>
          </w:tcPr>
          <w:p>
            <w:pPr>
              <w:spacing w:after="0"/>
              <w:rPr>
                <w:sz w:val="20"/>
                <w:szCs w:val="20"/>
                <w:color w:val="auto"/>
              </w:rPr>
            </w:pPr>
            <w:r>
              <w:rPr>
                <w:rFonts w:ascii="Times New Roman" w:cs="Times New Roman" w:eastAsia="Times New Roman" w:hAnsi="Times New Roman"/>
                <w:sz w:val="18"/>
                <w:szCs w:val="18"/>
                <w:color w:val="auto"/>
              </w:rPr>
              <w:t>LIFO adjustment</w:t>
            </w:r>
          </w:p>
        </w:tc>
        <w:tc>
          <w:tcPr>
            <w:tcW w:w="240" w:type="dxa"/>
            <w:vAlign w:val="bottom"/>
          </w:tcPr>
          <w:p>
            <w:pPr>
              <w:spacing w:after="0"/>
              <w:rPr>
                <w:sz w:val="18"/>
                <w:szCs w:val="18"/>
                <w:color w:val="auto"/>
              </w:rPr>
            </w:pPr>
          </w:p>
        </w:tc>
        <w:tc>
          <w:tcPr>
            <w:tcW w:w="150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(8,005)</w:t>
            </w:r>
          </w:p>
        </w:tc>
        <w:tc>
          <w:tcPr>
            <w:tcW w:w="180" w:type="dxa"/>
            <w:vAlign w:val="bottom"/>
          </w:tcPr>
          <w:p>
            <w:pPr>
              <w:spacing w:after="0"/>
              <w:rPr>
                <w:sz w:val="18"/>
                <w:szCs w:val="18"/>
                <w:color w:val="auto"/>
              </w:rPr>
            </w:pPr>
          </w:p>
        </w:tc>
        <w:tc>
          <w:tcPr>
            <w:tcW w:w="146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(7,804)</w:t>
            </w:r>
          </w:p>
        </w:tc>
      </w:tr>
      <w:tr>
        <w:trPr>
          <w:trHeight w:val="216"/>
        </w:trPr>
        <w:tc>
          <w:tcPr>
            <w:tcW w:w="820" w:type="dxa"/>
            <w:vAlign w:val="bottom"/>
          </w:tcPr>
          <w:p>
            <w:pPr>
              <w:spacing w:after="0"/>
              <w:rPr>
                <w:sz w:val="18"/>
                <w:szCs w:val="18"/>
                <w:color w:val="auto"/>
              </w:rPr>
            </w:pPr>
          </w:p>
        </w:tc>
        <w:tc>
          <w:tcPr>
            <w:tcW w:w="63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Reserve for excess and obsolete inventory</w:t>
            </w:r>
          </w:p>
        </w:tc>
        <w:tc>
          <w:tcPr>
            <w:tcW w:w="240" w:type="dxa"/>
            <w:vAlign w:val="bottom"/>
            <w:shd w:val="clear" w:color="auto" w:fill="CCEEFF"/>
          </w:tcPr>
          <w:p>
            <w:pPr>
              <w:spacing w:after="0"/>
              <w:rPr>
                <w:sz w:val="18"/>
                <w:szCs w:val="18"/>
                <w:color w:val="auto"/>
              </w:rPr>
            </w:pPr>
          </w:p>
        </w:tc>
        <w:tc>
          <w:tcPr>
            <w:tcW w:w="150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(1,298)</w:t>
            </w:r>
          </w:p>
        </w:tc>
        <w:tc>
          <w:tcPr>
            <w:tcW w:w="180" w:type="dxa"/>
            <w:vAlign w:val="bottom"/>
            <w:shd w:val="clear" w:color="auto" w:fill="CCEEFF"/>
          </w:tcPr>
          <w:p>
            <w:pPr>
              <w:spacing w:after="0"/>
              <w:rPr>
                <w:sz w:val="18"/>
                <w:szCs w:val="18"/>
                <w:color w:val="auto"/>
              </w:rPr>
            </w:pPr>
          </w:p>
        </w:tc>
        <w:tc>
          <w:tcPr>
            <w:tcW w:w="146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(1,350)</w:t>
            </w:r>
          </w:p>
        </w:tc>
      </w:tr>
      <w:tr>
        <w:trPr>
          <w:trHeight w:val="20"/>
        </w:trPr>
        <w:tc>
          <w:tcPr>
            <w:tcW w:w="820" w:type="dxa"/>
            <w:vAlign w:val="bottom"/>
          </w:tcPr>
          <w:p>
            <w:pPr>
              <w:spacing w:after="0" w:line="20" w:lineRule="exact"/>
              <w:rPr>
                <w:sz w:val="1"/>
                <w:szCs w:val="1"/>
                <w:color w:val="auto"/>
              </w:rPr>
            </w:pPr>
          </w:p>
        </w:tc>
        <w:tc>
          <w:tcPr>
            <w:tcW w:w="6320" w:type="dxa"/>
            <w:vAlign w:val="bottom"/>
            <w:shd w:val="clear" w:color="auto" w:fill="CCEEFF"/>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1320" w:type="dxa"/>
            <w:vAlign w:val="bottom"/>
            <w:shd w:val="clear" w:color="auto" w:fill="000000"/>
          </w:tcPr>
          <w:p>
            <w:pPr>
              <w:spacing w:after="0" w:line="20" w:lineRule="exact"/>
              <w:rPr>
                <w:sz w:val="1"/>
                <w:szCs w:val="1"/>
                <w:color w:val="auto"/>
              </w:rPr>
            </w:pPr>
          </w:p>
        </w:tc>
        <w:tc>
          <w:tcPr>
            <w:tcW w:w="180" w:type="dxa"/>
            <w:vAlign w:val="bottom"/>
            <w:shd w:val="clear" w:color="auto" w:fill="CCEEFF"/>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36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r>
      <w:tr>
        <w:trPr>
          <w:trHeight w:val="210"/>
        </w:trPr>
        <w:tc>
          <w:tcPr>
            <w:tcW w:w="820" w:type="dxa"/>
            <w:vAlign w:val="bottom"/>
          </w:tcPr>
          <w:p>
            <w:pPr>
              <w:spacing w:after="0"/>
              <w:rPr>
                <w:sz w:val="18"/>
                <w:szCs w:val="18"/>
                <w:color w:val="auto"/>
              </w:rPr>
            </w:pPr>
          </w:p>
        </w:tc>
        <w:tc>
          <w:tcPr>
            <w:tcW w:w="6320" w:type="dxa"/>
            <w:vAlign w:val="bottom"/>
          </w:tcPr>
          <w:p>
            <w:pPr>
              <w:spacing w:after="0"/>
              <w:rPr>
                <w:sz w:val="18"/>
                <w:szCs w:val="18"/>
                <w:color w:val="auto"/>
              </w:rPr>
            </w:pPr>
          </w:p>
        </w:tc>
        <w:tc>
          <w:tcPr>
            <w:tcW w:w="240" w:type="dxa"/>
            <w:vAlign w:val="bottom"/>
          </w:tcPr>
          <w:p>
            <w:pPr>
              <w:jc w:val="right"/>
              <w:ind w:right="75"/>
              <w:spacing w:after="0"/>
              <w:rPr>
                <w:sz w:val="20"/>
                <w:szCs w:val="20"/>
                <w:color w:val="auto"/>
              </w:rPr>
            </w:pPr>
            <w:r>
              <w:rPr>
                <w:rFonts w:ascii="Times New Roman" w:cs="Times New Roman" w:eastAsia="Times New Roman" w:hAnsi="Times New Roman"/>
                <w:sz w:val="17"/>
                <w:szCs w:val="17"/>
                <w:color w:val="auto"/>
                <w:w w:val="70"/>
              </w:rPr>
              <w:t>$</w:t>
            </w:r>
          </w:p>
        </w:tc>
        <w:tc>
          <w:tcPr>
            <w:tcW w:w="1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57,748</w:t>
            </w:r>
          </w:p>
        </w:tc>
        <w:tc>
          <w:tcPr>
            <w:tcW w:w="180" w:type="dxa"/>
            <w:vAlign w:val="bottom"/>
          </w:tcPr>
          <w:p>
            <w:pPr>
              <w:spacing w:after="0"/>
              <w:rPr>
                <w:sz w:val="18"/>
                <w:szCs w:val="18"/>
                <w:color w:val="auto"/>
              </w:rPr>
            </w:pPr>
          </w:p>
        </w:tc>
        <w:tc>
          <w:tcPr>
            <w:tcW w:w="18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4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53,215</w:t>
            </w:r>
          </w:p>
        </w:tc>
      </w:tr>
      <w:tr>
        <w:trPr>
          <w:trHeight w:val="20"/>
        </w:trPr>
        <w:tc>
          <w:tcPr>
            <w:tcW w:w="820" w:type="dxa"/>
            <w:vAlign w:val="bottom"/>
          </w:tcPr>
          <w:p>
            <w:pPr>
              <w:spacing w:after="0" w:line="20" w:lineRule="exact"/>
              <w:rPr>
                <w:sz w:val="1"/>
                <w:szCs w:val="1"/>
                <w:color w:val="auto"/>
              </w:rPr>
            </w:pPr>
          </w:p>
        </w:tc>
        <w:tc>
          <w:tcPr>
            <w:tcW w:w="632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32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3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14"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We estimate an inventory reserve for excess quantities and obsolete items based on specific identification and historical write-offs, taking into account future demand, market conditions and the respective valuations at LIFO. The need for these reserves is primarily driven by the normal product life cycle. As products mature and sales volumes decline, we rationalize our product offerings to respond to consumer tastes and keep our product lines fresh. If actual demand or market conditions in the future are less favorable than those estimated, additional inventory write-downs may be required. In determining reserves, we calculate separate reserves on our wholesale and retail inventories. Our wholesale inventories tend to carry the majority of the reserves for excess quantities and obsolete inventory due to the nature of our distribution model. These wholesale reserves primarily represent design and/or style obsolescence. Typically, product is not shipped to our retail warehouses until a consumer has ordered and paid a deposit for the product. We do not typically hold retail inventory for stock purposes. Consequently, floor sample inventory and inventory for delivery to customers account for the majority of our inventory at retail. Retail reserves are based on accessory and clearance floor sample inventory in our stores and any inventory that is not associated with a specific customer order in our retail warehouses.</w:t>
      </w:r>
    </w:p>
    <w:p>
      <w:pPr>
        <w:spacing w:after="0" w:line="18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9 of 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46620" cy="171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580" w:right="239" w:bottom="1440" w:gutter="0" w:footer="0" w:header="0"/>
        </w:sectPr>
      </w:pPr>
    </w:p>
    <w:bookmarkStart w:id="9" w:name="page10"/>
    <w:bookmarkEnd w:id="9"/>
    <w:p>
      <w:pPr>
        <w:jc w:val="center"/>
        <w:spacing w:after="0"/>
        <w:rPr>
          <w:sz w:val="20"/>
          <w:szCs w:val="20"/>
          <w:color w:val="auto"/>
        </w:rPr>
      </w:pPr>
      <w:r>
        <w:rPr>
          <w:rFonts w:ascii="Times New Roman" w:cs="Times New Roman" w:eastAsia="Times New Roman" w:hAnsi="Times New Roman"/>
          <w:sz w:val="18"/>
          <w:szCs w:val="18"/>
          <w:u w:val="single" w:color="auto"/>
          <w:color w:val="auto"/>
        </w:rPr>
        <w:t>PART I-FINANCIAL INFORMATION-CONTINUED</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BASSETT FURNITURE INDUSTRIES, INCORPORATED AND SUBSIDIARIES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NOTES TO CONDENSED CONSOLIDATED FINANCIAL STATEMENTS-UNAUDITED</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AUGUST 26, 2017</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(Dollars in thousands except share and per share data)</w:t>
      </w:r>
    </w:p>
    <w:p>
      <w:pPr>
        <w:spacing w:after="0" w:line="207"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6920" w:type="dxa"/>
            <w:vAlign w:val="bottom"/>
            <w:gridSpan w:val="5"/>
          </w:tcPr>
          <w:p>
            <w:pPr>
              <w:spacing w:after="0"/>
              <w:rPr>
                <w:sz w:val="20"/>
                <w:szCs w:val="20"/>
                <w:color w:val="auto"/>
              </w:rPr>
            </w:pPr>
            <w:r>
              <w:rPr>
                <w:rFonts w:ascii="Times New Roman" w:cs="Times New Roman" w:eastAsia="Times New Roman" w:hAnsi="Times New Roman"/>
                <w:sz w:val="18"/>
                <w:szCs w:val="18"/>
                <w:color w:val="auto"/>
              </w:rPr>
              <w:t>Activity in the reserves for excess quantities and obsolete inventory by segment are as follows:</w:t>
            </w:r>
          </w:p>
        </w:tc>
        <w:tc>
          <w:tcPr>
            <w:tcW w:w="160" w:type="dxa"/>
            <w:vAlign w:val="bottom"/>
          </w:tcPr>
          <w:p>
            <w:pPr>
              <w:spacing w:after="0"/>
              <w:rPr>
                <w:sz w:val="20"/>
                <w:szCs w:val="20"/>
                <w:color w:val="auto"/>
              </w:rPr>
            </w:pPr>
          </w:p>
        </w:tc>
        <w:tc>
          <w:tcPr>
            <w:tcW w:w="13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14"/>
        </w:trPr>
        <w:tc>
          <w:tcPr>
            <w:tcW w:w="20" w:type="dxa"/>
            <w:vAlign w:val="bottom"/>
          </w:tcPr>
          <w:p>
            <w:pPr>
              <w:spacing w:after="0"/>
              <w:rPr>
                <w:sz w:val="24"/>
                <w:szCs w:val="24"/>
                <w:color w:val="auto"/>
              </w:rPr>
            </w:pPr>
          </w:p>
        </w:tc>
        <w:tc>
          <w:tcPr>
            <w:tcW w:w="51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520" w:type="dxa"/>
            <w:vAlign w:val="bottom"/>
            <w:gridSpan w:val="2"/>
          </w:tcPr>
          <w:p>
            <w:pPr>
              <w:jc w:val="right"/>
              <w:ind w:right="600"/>
              <w:spacing w:after="0"/>
              <w:rPr>
                <w:sz w:val="20"/>
                <w:szCs w:val="20"/>
                <w:color w:val="auto"/>
              </w:rPr>
            </w:pPr>
            <w:r>
              <w:rPr>
                <w:rFonts w:ascii="Times New Roman" w:cs="Times New Roman" w:eastAsia="Times New Roman" w:hAnsi="Times New Roman"/>
                <w:sz w:val="18"/>
                <w:szCs w:val="18"/>
                <w:color w:val="auto"/>
              </w:rPr>
              <w:t>Wholesale</w:t>
            </w:r>
          </w:p>
        </w:tc>
        <w:tc>
          <w:tcPr>
            <w:tcW w:w="16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51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520" w:type="dxa"/>
            <w:vAlign w:val="bottom"/>
            <w:gridSpan w:val="2"/>
          </w:tcPr>
          <w:p>
            <w:pPr>
              <w:jc w:val="right"/>
              <w:ind w:right="680"/>
              <w:spacing w:after="0"/>
              <w:rPr>
                <w:sz w:val="20"/>
                <w:szCs w:val="20"/>
                <w:color w:val="auto"/>
              </w:rPr>
            </w:pPr>
            <w:r>
              <w:rPr>
                <w:rFonts w:ascii="Times New Roman" w:cs="Times New Roman" w:eastAsia="Times New Roman" w:hAnsi="Times New Roman"/>
                <w:sz w:val="18"/>
                <w:szCs w:val="18"/>
                <w:color w:val="auto"/>
              </w:rPr>
              <w:t>Segment</w:t>
            </w:r>
          </w:p>
        </w:tc>
        <w:tc>
          <w:tcPr>
            <w:tcW w:w="160" w:type="dxa"/>
            <w:vAlign w:val="bottom"/>
          </w:tcPr>
          <w:p>
            <w:pPr>
              <w:spacing w:after="0"/>
              <w:rPr>
                <w:sz w:val="20"/>
                <w:szCs w:val="20"/>
                <w:color w:val="auto"/>
              </w:rPr>
            </w:pPr>
          </w:p>
        </w:tc>
        <w:tc>
          <w:tcPr>
            <w:tcW w:w="1580" w:type="dxa"/>
            <w:vAlign w:val="bottom"/>
            <w:gridSpan w:val="2"/>
          </w:tcPr>
          <w:p>
            <w:pPr>
              <w:jc w:val="right"/>
              <w:ind w:right="420"/>
              <w:spacing w:after="0"/>
              <w:rPr>
                <w:sz w:val="20"/>
                <w:szCs w:val="20"/>
                <w:color w:val="auto"/>
              </w:rPr>
            </w:pPr>
            <w:r>
              <w:rPr>
                <w:rFonts w:ascii="Times New Roman" w:cs="Times New Roman" w:eastAsia="Times New Roman" w:hAnsi="Times New Roman"/>
                <w:sz w:val="18"/>
                <w:szCs w:val="18"/>
                <w:color w:val="auto"/>
              </w:rPr>
              <w:t>Retail Segment</w:t>
            </w:r>
          </w:p>
        </w:tc>
        <w:tc>
          <w:tcPr>
            <w:tcW w:w="320" w:type="dxa"/>
            <w:vAlign w:val="bottom"/>
          </w:tcPr>
          <w:p>
            <w:pPr>
              <w:spacing w:after="0"/>
              <w:rPr>
                <w:sz w:val="20"/>
                <w:szCs w:val="20"/>
                <w:color w:val="auto"/>
              </w:rPr>
            </w:pPr>
          </w:p>
        </w:tc>
        <w:tc>
          <w:tcPr>
            <w:tcW w:w="1300" w:type="dxa"/>
            <w:vAlign w:val="bottom"/>
            <w:gridSpan w:val="2"/>
          </w:tcPr>
          <w:p>
            <w:pPr>
              <w:jc w:val="right"/>
              <w:ind w:right="680"/>
              <w:spacing w:after="0"/>
              <w:rPr>
                <w:sz w:val="20"/>
                <w:szCs w:val="20"/>
                <w:color w:val="auto"/>
              </w:rPr>
            </w:pPr>
            <w:r>
              <w:rPr>
                <w:rFonts w:ascii="Times New Roman" w:cs="Times New Roman" w:eastAsia="Times New Roman" w:hAnsi="Times New Roman"/>
                <w:sz w:val="18"/>
                <w:szCs w:val="18"/>
                <w:color w:val="auto"/>
              </w:rPr>
              <w:t>Total</w:t>
            </w: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5140" w:type="dxa"/>
            <w:vAlign w:val="bottom"/>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1300" w:type="dxa"/>
            <w:vAlign w:val="bottom"/>
            <w:tcBorders>
              <w:top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380" w:type="dxa"/>
            <w:vAlign w:val="bottom"/>
            <w:tcBorders>
              <w:top w:val="single" w:sz="8" w:color="auto"/>
            </w:tcBorders>
          </w:tcPr>
          <w:p>
            <w:pPr>
              <w:spacing w:after="0"/>
              <w:rPr>
                <w:sz w:val="18"/>
                <w:szCs w:val="18"/>
                <w:color w:val="auto"/>
              </w:rPr>
            </w:pPr>
          </w:p>
        </w:tc>
        <w:tc>
          <w:tcPr>
            <w:tcW w:w="200" w:type="dxa"/>
            <w:vAlign w:val="bottom"/>
          </w:tcPr>
          <w:p>
            <w:pPr>
              <w:spacing w:after="0"/>
              <w:rPr>
                <w:sz w:val="18"/>
                <w:szCs w:val="18"/>
                <w:color w:val="auto"/>
              </w:rPr>
            </w:pPr>
          </w:p>
        </w:tc>
        <w:tc>
          <w:tcPr>
            <w:tcW w:w="320" w:type="dxa"/>
            <w:vAlign w:val="bottom"/>
            <w:tcBorders>
              <w:top w:val="single" w:sz="8" w:color="auto"/>
            </w:tcBorders>
          </w:tcPr>
          <w:p>
            <w:pPr>
              <w:spacing w:after="0"/>
              <w:rPr>
                <w:sz w:val="18"/>
                <w:szCs w:val="18"/>
                <w:color w:val="auto"/>
              </w:rPr>
            </w:pPr>
          </w:p>
        </w:tc>
        <w:tc>
          <w:tcPr>
            <w:tcW w:w="120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1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Balance at November 26, 2016</w:t>
            </w:r>
          </w:p>
        </w:tc>
        <w:tc>
          <w:tcPr>
            <w:tcW w:w="240" w:type="dxa"/>
            <w:vAlign w:val="bottom"/>
            <w:shd w:val="clear" w:color="auto" w:fill="CCEEFF"/>
          </w:tcPr>
          <w:p>
            <w:pPr>
              <w:jc w:val="right"/>
              <w:ind w:right="75"/>
              <w:spacing w:after="0"/>
              <w:rPr>
                <w:sz w:val="20"/>
                <w:szCs w:val="20"/>
                <w:color w:val="auto"/>
              </w:rPr>
            </w:pPr>
            <w:r>
              <w:rPr>
                <w:rFonts w:ascii="Times New Roman" w:cs="Times New Roman" w:eastAsia="Times New Roman" w:hAnsi="Times New Roman"/>
                <w:sz w:val="17"/>
                <w:szCs w:val="17"/>
                <w:color w:val="auto"/>
                <w:w w:val="70"/>
              </w:rPr>
              <w:t>$</w:t>
            </w:r>
          </w:p>
        </w:tc>
        <w:tc>
          <w:tcPr>
            <w:tcW w:w="13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1,061</w:t>
            </w:r>
          </w:p>
        </w:tc>
        <w:tc>
          <w:tcPr>
            <w:tcW w:w="220" w:type="dxa"/>
            <w:vAlign w:val="bottom"/>
            <w:shd w:val="clear" w:color="auto" w:fill="CCEEFF"/>
          </w:tcPr>
          <w:p>
            <w:pPr>
              <w:spacing w:after="0"/>
              <w:rPr>
                <w:sz w:val="18"/>
                <w:szCs w:val="18"/>
                <w:color w:val="auto"/>
              </w:rPr>
            </w:pPr>
          </w:p>
        </w:tc>
        <w:tc>
          <w:tcPr>
            <w:tcW w:w="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58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289</w:t>
            </w:r>
          </w:p>
        </w:tc>
        <w:tc>
          <w:tcPr>
            <w:tcW w:w="320" w:type="dxa"/>
            <w:vAlign w:val="bottom"/>
            <w:shd w:val="clear" w:color="auto" w:fill="CCEEFF"/>
          </w:tcPr>
          <w:p>
            <w:pPr>
              <w:jc w:val="right"/>
              <w:ind w:right="155"/>
              <w:spacing w:after="0"/>
              <w:rPr>
                <w:sz w:val="20"/>
                <w:szCs w:val="20"/>
                <w:color w:val="auto"/>
              </w:rPr>
            </w:pPr>
            <w:r>
              <w:rPr>
                <w:rFonts w:ascii="Times New Roman" w:cs="Times New Roman" w:eastAsia="Times New Roman" w:hAnsi="Times New Roman"/>
                <w:sz w:val="17"/>
                <w:szCs w:val="17"/>
                <w:color w:val="auto"/>
                <w:w w:val="70"/>
              </w:rPr>
              <w:t>$</w:t>
            </w:r>
          </w:p>
        </w:tc>
        <w:tc>
          <w:tcPr>
            <w:tcW w:w="13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1,350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40" w:type="dxa"/>
            <w:vAlign w:val="bottom"/>
          </w:tcPr>
          <w:p>
            <w:pPr>
              <w:spacing w:after="0"/>
              <w:rPr>
                <w:sz w:val="20"/>
                <w:szCs w:val="20"/>
                <w:color w:val="auto"/>
              </w:rPr>
            </w:pPr>
            <w:r>
              <w:rPr>
                <w:rFonts w:ascii="Times New Roman" w:cs="Times New Roman" w:eastAsia="Times New Roman" w:hAnsi="Times New Roman"/>
                <w:sz w:val="18"/>
                <w:szCs w:val="18"/>
                <w:color w:val="auto"/>
              </w:rPr>
              <w:t>Additions charged to expense</w:t>
            </w:r>
          </w:p>
        </w:tc>
        <w:tc>
          <w:tcPr>
            <w:tcW w:w="240" w:type="dxa"/>
            <w:vAlign w:val="bottom"/>
          </w:tcPr>
          <w:p>
            <w:pPr>
              <w:spacing w:after="0"/>
              <w:rPr>
                <w:sz w:val="18"/>
                <w:szCs w:val="18"/>
                <w:color w:val="auto"/>
              </w:rPr>
            </w:pPr>
          </w:p>
        </w:tc>
        <w:tc>
          <w:tcPr>
            <w:tcW w:w="15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816</w:t>
            </w:r>
          </w:p>
        </w:tc>
        <w:tc>
          <w:tcPr>
            <w:tcW w:w="160" w:type="dxa"/>
            <w:vAlign w:val="bottom"/>
          </w:tcPr>
          <w:p>
            <w:pPr>
              <w:spacing w:after="0"/>
              <w:rPr>
                <w:sz w:val="18"/>
                <w:szCs w:val="18"/>
                <w:color w:val="auto"/>
              </w:rPr>
            </w:pPr>
          </w:p>
        </w:tc>
        <w:tc>
          <w:tcPr>
            <w:tcW w:w="158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362</w:t>
            </w:r>
          </w:p>
        </w:tc>
        <w:tc>
          <w:tcPr>
            <w:tcW w:w="320" w:type="dxa"/>
            <w:vAlign w:val="bottom"/>
          </w:tcPr>
          <w:p>
            <w:pPr>
              <w:spacing w:after="0"/>
              <w:rPr>
                <w:sz w:val="18"/>
                <w:szCs w:val="18"/>
                <w:color w:val="auto"/>
              </w:rPr>
            </w:pPr>
          </w:p>
        </w:tc>
        <w:tc>
          <w:tcPr>
            <w:tcW w:w="13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1,178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Write-offs</w:t>
            </w:r>
          </w:p>
        </w:tc>
        <w:tc>
          <w:tcPr>
            <w:tcW w:w="240" w:type="dxa"/>
            <w:vAlign w:val="bottom"/>
            <w:shd w:val="clear" w:color="auto" w:fill="CCEEFF"/>
          </w:tcPr>
          <w:p>
            <w:pPr>
              <w:spacing w:after="0"/>
              <w:rPr>
                <w:sz w:val="18"/>
                <w:szCs w:val="18"/>
                <w:color w:val="auto"/>
              </w:rPr>
            </w:pPr>
          </w:p>
        </w:tc>
        <w:tc>
          <w:tcPr>
            <w:tcW w:w="152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(854)</w:t>
            </w:r>
          </w:p>
        </w:tc>
        <w:tc>
          <w:tcPr>
            <w:tcW w:w="160" w:type="dxa"/>
            <w:vAlign w:val="bottom"/>
            <w:shd w:val="clear" w:color="auto" w:fill="CCEEFF"/>
          </w:tcPr>
          <w:p>
            <w:pPr>
              <w:spacing w:after="0"/>
              <w:rPr>
                <w:sz w:val="18"/>
                <w:szCs w:val="18"/>
                <w:color w:val="auto"/>
              </w:rPr>
            </w:pPr>
          </w:p>
        </w:tc>
        <w:tc>
          <w:tcPr>
            <w:tcW w:w="158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(376)</w:t>
            </w:r>
          </w:p>
        </w:tc>
        <w:tc>
          <w:tcPr>
            <w:tcW w:w="32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(1,230)</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140" w:type="dxa"/>
            <w:vAlign w:val="bottom"/>
            <w:shd w:val="clear" w:color="auto" w:fill="CCEEFF"/>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1300" w:type="dxa"/>
            <w:vAlign w:val="bottom"/>
            <w:shd w:val="clear" w:color="auto" w:fill="000000"/>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380" w:type="dxa"/>
            <w:vAlign w:val="bottom"/>
            <w:shd w:val="clear" w:color="auto" w:fill="000000"/>
          </w:tcPr>
          <w:p>
            <w:pPr>
              <w:spacing w:after="0" w:line="20" w:lineRule="exact"/>
              <w:rPr>
                <w:sz w:val="1"/>
                <w:szCs w:val="1"/>
                <w:color w:val="auto"/>
              </w:rPr>
            </w:pPr>
          </w:p>
        </w:tc>
        <w:tc>
          <w:tcPr>
            <w:tcW w:w="200" w:type="dxa"/>
            <w:vAlign w:val="bottom"/>
            <w:shd w:val="clear" w:color="auto" w:fill="CCEEFF"/>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120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51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Balance at August 26, 2017</w:t>
            </w:r>
          </w:p>
        </w:tc>
        <w:tc>
          <w:tcPr>
            <w:tcW w:w="240" w:type="dxa"/>
            <w:vAlign w:val="bottom"/>
          </w:tcPr>
          <w:p>
            <w:pPr>
              <w:jc w:val="right"/>
              <w:ind w:right="75"/>
              <w:spacing w:after="0"/>
              <w:rPr>
                <w:sz w:val="20"/>
                <w:szCs w:val="20"/>
                <w:color w:val="auto"/>
              </w:rPr>
            </w:pPr>
            <w:r>
              <w:rPr>
                <w:rFonts w:ascii="Times New Roman" w:cs="Times New Roman" w:eastAsia="Times New Roman" w:hAnsi="Times New Roman"/>
                <w:sz w:val="17"/>
                <w:szCs w:val="17"/>
                <w:color w:val="auto"/>
                <w:w w:val="70"/>
              </w:rPr>
              <w:t>$</w:t>
            </w:r>
          </w:p>
        </w:tc>
        <w:tc>
          <w:tcPr>
            <w:tcW w:w="1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1,023</w:t>
            </w:r>
          </w:p>
        </w:tc>
        <w:tc>
          <w:tcPr>
            <w:tcW w:w="220" w:type="dxa"/>
            <w:vAlign w:val="bottom"/>
          </w:tcPr>
          <w:p>
            <w:pPr>
              <w:spacing w:after="0"/>
              <w:rPr>
                <w:sz w:val="18"/>
                <w:szCs w:val="18"/>
                <w:color w:val="auto"/>
              </w:rPr>
            </w:pPr>
          </w:p>
        </w:tc>
        <w:tc>
          <w:tcPr>
            <w:tcW w:w="16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58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275</w:t>
            </w:r>
          </w:p>
        </w:tc>
        <w:tc>
          <w:tcPr>
            <w:tcW w:w="320" w:type="dxa"/>
            <w:vAlign w:val="bottom"/>
          </w:tcPr>
          <w:p>
            <w:pPr>
              <w:jc w:val="right"/>
              <w:ind w:right="155"/>
              <w:spacing w:after="0"/>
              <w:rPr>
                <w:sz w:val="20"/>
                <w:szCs w:val="20"/>
                <w:color w:val="auto"/>
              </w:rPr>
            </w:pPr>
            <w:r>
              <w:rPr>
                <w:rFonts w:ascii="Times New Roman" w:cs="Times New Roman" w:eastAsia="Times New Roman" w:hAnsi="Times New Roman"/>
                <w:sz w:val="17"/>
                <w:szCs w:val="17"/>
                <w:color w:val="auto"/>
                <w:w w:val="70"/>
              </w:rPr>
              <w:t>$</w:t>
            </w:r>
          </w:p>
        </w:tc>
        <w:tc>
          <w:tcPr>
            <w:tcW w:w="13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1,298</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14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3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38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spacing w:after="0" w:line="282" w:lineRule="auto"/>
        <w:rPr>
          <w:sz w:val="20"/>
          <w:szCs w:val="20"/>
          <w:color w:val="auto"/>
        </w:rPr>
      </w:pPr>
      <w:r>
        <w:rPr>
          <w:rFonts w:ascii="Times New Roman" w:cs="Times New Roman" w:eastAsia="Times New Roman" w:hAnsi="Times New Roman"/>
          <w:sz w:val="18"/>
          <w:szCs w:val="18"/>
          <w:color w:val="auto"/>
        </w:rPr>
        <w:t>Our estimates and assumptions have been reasonably accurate in the past. We have not made any significant changes to our methodology for determining inventory reserves in 2017 and do not anticipate that our methodology is likely to change in the future.</w:t>
      </w:r>
    </w:p>
    <w:p>
      <w:pPr>
        <w:spacing w:after="0" w:line="158"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5160" w:type="dxa"/>
            <w:vAlign w:val="bottom"/>
            <w:gridSpan w:val="2"/>
          </w:tcPr>
          <w:p>
            <w:pPr>
              <w:spacing w:after="0"/>
              <w:rPr>
                <w:sz w:val="20"/>
                <w:szCs w:val="20"/>
                <w:color w:val="auto"/>
              </w:rPr>
            </w:pPr>
            <w:r>
              <w:rPr>
                <w:rFonts w:ascii="Times New Roman" w:cs="Times New Roman" w:eastAsia="Times New Roman" w:hAnsi="Times New Roman"/>
                <w:sz w:val="18"/>
                <w:szCs w:val="18"/>
                <w:b w:val="1"/>
                <w:bCs w:val="1"/>
                <w:color w:val="auto"/>
              </w:rPr>
              <w:t>7. Goodwill and Other Intangible Assets</w:t>
            </w:r>
          </w:p>
        </w:tc>
        <w:tc>
          <w:tcPr>
            <w:tcW w:w="160" w:type="dxa"/>
            <w:vAlign w:val="bottom"/>
          </w:tcPr>
          <w:p>
            <w:pPr>
              <w:spacing w:after="0"/>
              <w:rPr>
                <w:sz w:val="20"/>
                <w:szCs w:val="20"/>
                <w:color w:val="auto"/>
              </w:rPr>
            </w:pPr>
          </w:p>
        </w:tc>
        <w:tc>
          <w:tcPr>
            <w:tcW w:w="13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3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32"/>
        </w:trPr>
        <w:tc>
          <w:tcPr>
            <w:tcW w:w="51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Goodwill and other intangible assets consisted of the following:</w:t>
            </w:r>
          </w:p>
        </w:tc>
        <w:tc>
          <w:tcPr>
            <w:tcW w:w="16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20" w:type="dxa"/>
            <w:vAlign w:val="bottom"/>
          </w:tcPr>
          <w:p>
            <w:pPr>
              <w:spacing w:after="0"/>
              <w:rPr>
                <w:sz w:val="24"/>
                <w:szCs w:val="24"/>
                <w:color w:val="auto"/>
              </w:rPr>
            </w:pPr>
          </w:p>
        </w:tc>
        <w:tc>
          <w:tcPr>
            <w:tcW w:w="5140" w:type="dxa"/>
            <w:vAlign w:val="bottom"/>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38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620" w:type="dxa"/>
            <w:vAlign w:val="bottom"/>
            <w:tcBorders>
              <w:bottom w:val="single" w:sz="8" w:color="auto"/>
            </w:tcBorders>
            <w:gridSpan w:val="2"/>
          </w:tcPr>
          <w:p>
            <w:pPr>
              <w:jc w:val="right"/>
              <w:ind w:right="380"/>
              <w:spacing w:after="0"/>
              <w:rPr>
                <w:sz w:val="20"/>
                <w:szCs w:val="20"/>
                <w:color w:val="auto"/>
              </w:rPr>
            </w:pPr>
            <w:r>
              <w:rPr>
                <w:rFonts w:ascii="Times New Roman" w:cs="Times New Roman" w:eastAsia="Times New Roman" w:hAnsi="Times New Roman"/>
                <w:sz w:val="18"/>
                <w:szCs w:val="18"/>
                <w:b w:val="1"/>
                <w:bCs w:val="1"/>
                <w:color w:val="auto"/>
                <w:w w:val="99"/>
              </w:rPr>
              <w:t>August 26, 2017</w:t>
            </w:r>
          </w:p>
        </w:tc>
        <w:tc>
          <w:tcPr>
            <w:tcW w:w="200" w:type="dxa"/>
            <w:vAlign w:val="bottom"/>
            <w:tcBorders>
              <w:bottom w:val="single" w:sz="8" w:color="auto"/>
            </w:tcBorders>
          </w:tcPr>
          <w:p>
            <w:pPr>
              <w:spacing w:after="0"/>
              <w:rPr>
                <w:sz w:val="24"/>
                <w:szCs w:val="24"/>
                <w:color w:val="auto"/>
              </w:rPr>
            </w:pPr>
          </w:p>
        </w:tc>
        <w:tc>
          <w:tcPr>
            <w:tcW w:w="132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87"/>
        </w:trPr>
        <w:tc>
          <w:tcPr>
            <w:tcW w:w="20" w:type="dxa"/>
            <w:vAlign w:val="bottom"/>
          </w:tcPr>
          <w:p>
            <w:pPr>
              <w:spacing w:after="0"/>
              <w:rPr>
                <w:sz w:val="16"/>
                <w:szCs w:val="16"/>
                <w:color w:val="auto"/>
              </w:rPr>
            </w:pPr>
          </w:p>
        </w:tc>
        <w:tc>
          <w:tcPr>
            <w:tcW w:w="51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600" w:type="dxa"/>
            <w:vAlign w:val="bottom"/>
            <w:gridSpan w:val="2"/>
          </w:tcPr>
          <w:p>
            <w:pPr>
              <w:jc w:val="center"/>
              <w:ind w:right="380"/>
              <w:spacing w:after="0" w:line="188" w:lineRule="exact"/>
              <w:rPr>
                <w:sz w:val="20"/>
                <w:szCs w:val="20"/>
                <w:color w:val="auto"/>
              </w:rPr>
            </w:pPr>
            <w:r>
              <w:rPr>
                <w:rFonts w:ascii="Times New Roman" w:cs="Times New Roman" w:eastAsia="Times New Roman" w:hAnsi="Times New Roman"/>
                <w:sz w:val="18"/>
                <w:szCs w:val="18"/>
                <w:b w:val="1"/>
                <w:bCs w:val="1"/>
                <w:color w:val="auto"/>
              </w:rPr>
              <w:t>Gross</w:t>
            </w:r>
          </w:p>
        </w:tc>
        <w:tc>
          <w:tcPr>
            <w:tcW w:w="120" w:type="dxa"/>
            <w:vAlign w:val="bottom"/>
          </w:tcPr>
          <w:p>
            <w:pPr>
              <w:spacing w:after="0"/>
              <w:rPr>
                <w:sz w:val="16"/>
                <w:szCs w:val="16"/>
                <w:color w:val="auto"/>
              </w:rPr>
            </w:pPr>
          </w:p>
        </w:tc>
        <w:tc>
          <w:tcPr>
            <w:tcW w:w="14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3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600" w:type="dxa"/>
            <w:vAlign w:val="bottom"/>
            <w:gridSpan w:val="2"/>
          </w:tcPr>
          <w:p>
            <w:pPr>
              <w:jc w:val="center"/>
              <w:ind w:right="380"/>
              <w:spacing w:after="0"/>
              <w:rPr>
                <w:sz w:val="20"/>
                <w:szCs w:val="20"/>
                <w:color w:val="auto"/>
              </w:rPr>
            </w:pPr>
            <w:r>
              <w:rPr>
                <w:rFonts w:ascii="Times New Roman" w:cs="Times New Roman" w:eastAsia="Times New Roman" w:hAnsi="Times New Roman"/>
                <w:sz w:val="18"/>
                <w:szCs w:val="18"/>
                <w:b w:val="1"/>
                <w:bCs w:val="1"/>
                <w:color w:val="auto"/>
                <w:w w:val="98"/>
              </w:rPr>
              <w:t>Carrying</w:t>
            </w:r>
          </w:p>
        </w:tc>
        <w:tc>
          <w:tcPr>
            <w:tcW w:w="120" w:type="dxa"/>
            <w:vAlign w:val="bottom"/>
          </w:tcPr>
          <w:p>
            <w:pPr>
              <w:spacing w:after="0"/>
              <w:rPr>
                <w:sz w:val="18"/>
                <w:szCs w:val="18"/>
                <w:color w:val="auto"/>
              </w:rPr>
            </w:pPr>
          </w:p>
        </w:tc>
        <w:tc>
          <w:tcPr>
            <w:tcW w:w="1620" w:type="dxa"/>
            <w:vAlign w:val="bottom"/>
            <w:gridSpan w:val="2"/>
          </w:tcPr>
          <w:p>
            <w:pPr>
              <w:jc w:val="right"/>
              <w:ind w:right="460"/>
              <w:spacing w:after="0"/>
              <w:rPr>
                <w:sz w:val="20"/>
                <w:szCs w:val="20"/>
                <w:color w:val="auto"/>
              </w:rPr>
            </w:pPr>
            <w:r>
              <w:rPr>
                <w:rFonts w:ascii="Times New Roman" w:cs="Times New Roman" w:eastAsia="Times New Roman" w:hAnsi="Times New Roman"/>
                <w:sz w:val="18"/>
                <w:szCs w:val="18"/>
                <w:b w:val="1"/>
                <w:bCs w:val="1"/>
                <w:color w:val="auto"/>
              </w:rPr>
              <w:t>Accumulated</w:t>
            </w:r>
          </w:p>
        </w:tc>
        <w:tc>
          <w:tcPr>
            <w:tcW w:w="200" w:type="dxa"/>
            <w:vAlign w:val="bottom"/>
          </w:tcPr>
          <w:p>
            <w:pPr>
              <w:spacing w:after="0"/>
              <w:rPr>
                <w:sz w:val="18"/>
                <w:szCs w:val="18"/>
                <w:color w:val="auto"/>
              </w:rPr>
            </w:pPr>
          </w:p>
        </w:tc>
        <w:tc>
          <w:tcPr>
            <w:tcW w:w="1420" w:type="dxa"/>
            <w:vAlign w:val="bottom"/>
            <w:gridSpan w:val="2"/>
          </w:tcPr>
          <w:p>
            <w:pPr>
              <w:jc w:val="center"/>
              <w:ind w:right="320"/>
              <w:spacing w:after="0"/>
              <w:rPr>
                <w:sz w:val="20"/>
                <w:szCs w:val="20"/>
                <w:color w:val="auto"/>
              </w:rPr>
            </w:pPr>
            <w:r>
              <w:rPr>
                <w:rFonts w:ascii="Times New Roman" w:cs="Times New Roman" w:eastAsia="Times New Roman" w:hAnsi="Times New Roman"/>
                <w:sz w:val="18"/>
                <w:szCs w:val="18"/>
                <w:b w:val="1"/>
                <w:bCs w:val="1"/>
                <w:color w:val="auto"/>
                <w:w w:val="98"/>
              </w:rPr>
              <w:t>Intangible</w:t>
            </w: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8"/>
        </w:trPr>
        <w:tc>
          <w:tcPr>
            <w:tcW w:w="20" w:type="dxa"/>
            <w:vAlign w:val="bottom"/>
          </w:tcPr>
          <w:p>
            <w:pPr>
              <w:spacing w:after="0"/>
              <w:rPr>
                <w:sz w:val="20"/>
                <w:szCs w:val="20"/>
                <w:color w:val="auto"/>
              </w:rPr>
            </w:pPr>
          </w:p>
        </w:tc>
        <w:tc>
          <w:tcPr>
            <w:tcW w:w="51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600" w:type="dxa"/>
            <w:vAlign w:val="bottom"/>
            <w:gridSpan w:val="2"/>
          </w:tcPr>
          <w:p>
            <w:pPr>
              <w:jc w:val="center"/>
              <w:ind w:right="380"/>
              <w:spacing w:after="0"/>
              <w:rPr>
                <w:sz w:val="20"/>
                <w:szCs w:val="20"/>
                <w:color w:val="auto"/>
              </w:rPr>
            </w:pPr>
            <w:r>
              <w:rPr>
                <w:rFonts w:ascii="Times New Roman" w:cs="Times New Roman" w:eastAsia="Times New Roman" w:hAnsi="Times New Roman"/>
                <w:sz w:val="18"/>
                <w:szCs w:val="18"/>
                <w:b w:val="1"/>
                <w:bCs w:val="1"/>
                <w:color w:val="auto"/>
                <w:w w:val="98"/>
              </w:rPr>
              <w:t>Amount</w:t>
            </w:r>
          </w:p>
        </w:tc>
        <w:tc>
          <w:tcPr>
            <w:tcW w:w="120" w:type="dxa"/>
            <w:vAlign w:val="bottom"/>
          </w:tcPr>
          <w:p>
            <w:pPr>
              <w:spacing w:after="0"/>
              <w:rPr>
                <w:sz w:val="20"/>
                <w:szCs w:val="20"/>
                <w:color w:val="auto"/>
              </w:rPr>
            </w:pPr>
          </w:p>
        </w:tc>
        <w:tc>
          <w:tcPr>
            <w:tcW w:w="1620" w:type="dxa"/>
            <w:vAlign w:val="bottom"/>
            <w:gridSpan w:val="2"/>
          </w:tcPr>
          <w:p>
            <w:pPr>
              <w:jc w:val="right"/>
              <w:ind w:right="460"/>
              <w:spacing w:after="0"/>
              <w:rPr>
                <w:sz w:val="20"/>
                <w:szCs w:val="20"/>
                <w:color w:val="auto"/>
              </w:rPr>
            </w:pPr>
            <w:r>
              <w:rPr>
                <w:rFonts w:ascii="Times New Roman" w:cs="Times New Roman" w:eastAsia="Times New Roman" w:hAnsi="Times New Roman"/>
                <w:sz w:val="18"/>
                <w:szCs w:val="18"/>
                <w:b w:val="1"/>
                <w:bCs w:val="1"/>
                <w:color w:val="auto"/>
              </w:rPr>
              <w:t>Amortization</w:t>
            </w:r>
          </w:p>
        </w:tc>
        <w:tc>
          <w:tcPr>
            <w:tcW w:w="200" w:type="dxa"/>
            <w:vAlign w:val="bottom"/>
          </w:tcPr>
          <w:p>
            <w:pPr>
              <w:spacing w:after="0"/>
              <w:rPr>
                <w:sz w:val="20"/>
                <w:szCs w:val="20"/>
                <w:color w:val="auto"/>
              </w:rPr>
            </w:pPr>
          </w:p>
        </w:tc>
        <w:tc>
          <w:tcPr>
            <w:tcW w:w="1420" w:type="dxa"/>
            <w:vAlign w:val="bottom"/>
            <w:gridSpan w:val="2"/>
          </w:tcPr>
          <w:p>
            <w:pPr>
              <w:jc w:val="center"/>
              <w:ind w:right="300"/>
              <w:spacing w:after="0"/>
              <w:rPr>
                <w:sz w:val="20"/>
                <w:szCs w:val="20"/>
                <w:color w:val="auto"/>
              </w:rPr>
            </w:pPr>
            <w:r>
              <w:rPr>
                <w:rFonts w:ascii="Times New Roman" w:cs="Times New Roman" w:eastAsia="Times New Roman" w:hAnsi="Times New Roman"/>
                <w:sz w:val="18"/>
                <w:szCs w:val="18"/>
                <w:b w:val="1"/>
                <w:bCs w:val="1"/>
                <w:color w:val="auto"/>
                <w:w w:val="99"/>
              </w:rPr>
              <w:t>Assets, Net</w:t>
            </w:r>
          </w:p>
        </w:tc>
        <w:tc>
          <w:tcPr>
            <w:tcW w:w="11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1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Intangibles subject to amortization</w:t>
            </w:r>
          </w:p>
        </w:tc>
        <w:tc>
          <w:tcPr>
            <w:tcW w:w="160" w:type="dxa"/>
            <w:vAlign w:val="bottom"/>
            <w:tcBorders>
              <w:top w:val="single" w:sz="8" w:color="auto"/>
            </w:tcBorders>
            <w:shd w:val="clear" w:color="auto" w:fill="CCEEFF"/>
          </w:tcPr>
          <w:p>
            <w:pPr>
              <w:spacing w:after="0"/>
              <w:rPr>
                <w:sz w:val="18"/>
                <w:szCs w:val="18"/>
                <w:color w:val="auto"/>
              </w:rPr>
            </w:pPr>
          </w:p>
        </w:tc>
        <w:tc>
          <w:tcPr>
            <w:tcW w:w="1380" w:type="dxa"/>
            <w:vAlign w:val="bottom"/>
            <w:tcBorders>
              <w:top w:val="single" w:sz="8" w:color="auto"/>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1420" w:type="dxa"/>
            <w:vAlign w:val="bottom"/>
            <w:tcBorders>
              <w:top w:val="single" w:sz="8" w:color="auto"/>
            </w:tcBorders>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00" w:type="dxa"/>
            <w:vAlign w:val="bottom"/>
            <w:tcBorders>
              <w:top w:val="single" w:sz="8" w:color="auto"/>
            </w:tcBorders>
            <w:shd w:val="clear" w:color="auto" w:fill="CCEEFF"/>
          </w:tcPr>
          <w:p>
            <w:pPr>
              <w:spacing w:after="0"/>
              <w:rPr>
                <w:sz w:val="18"/>
                <w:szCs w:val="18"/>
                <w:color w:val="auto"/>
              </w:rPr>
            </w:pPr>
          </w:p>
        </w:tc>
        <w:tc>
          <w:tcPr>
            <w:tcW w:w="132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40" w:type="dxa"/>
            <w:vAlign w:val="bottom"/>
          </w:tcPr>
          <w:p>
            <w:pPr>
              <w:ind w:left="160"/>
              <w:spacing w:after="0"/>
              <w:rPr>
                <w:sz w:val="20"/>
                <w:szCs w:val="20"/>
                <w:color w:val="auto"/>
              </w:rPr>
            </w:pPr>
            <w:r>
              <w:rPr>
                <w:rFonts w:ascii="Times New Roman" w:cs="Times New Roman" w:eastAsia="Times New Roman" w:hAnsi="Times New Roman"/>
                <w:sz w:val="18"/>
                <w:szCs w:val="18"/>
                <w:color w:val="auto"/>
              </w:rPr>
              <w:t>Customer relationships</w:t>
            </w:r>
          </w:p>
        </w:tc>
        <w:tc>
          <w:tcPr>
            <w:tcW w:w="160" w:type="dxa"/>
            <w:vAlign w:val="bottom"/>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3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3,038</w:t>
            </w:r>
          </w:p>
        </w:tc>
        <w:tc>
          <w:tcPr>
            <w:tcW w:w="220" w:type="dxa"/>
            <w:vAlign w:val="bottom"/>
          </w:tcPr>
          <w:p>
            <w:pPr>
              <w:spacing w:after="0"/>
              <w:rPr>
                <w:sz w:val="18"/>
                <w:szCs w:val="18"/>
                <w:color w:val="auto"/>
              </w:rPr>
            </w:pPr>
          </w:p>
        </w:tc>
        <w:tc>
          <w:tcPr>
            <w:tcW w:w="120" w:type="dxa"/>
            <w:vAlign w:val="bottom"/>
          </w:tcPr>
          <w:p>
            <w:pPr>
              <w:spacing w:after="0"/>
              <w:rPr>
                <w:sz w:val="20"/>
                <w:szCs w:val="20"/>
                <w:color w:val="auto"/>
              </w:rPr>
            </w:pPr>
            <w:r>
              <w:rPr>
                <w:rFonts w:ascii="Times New Roman" w:cs="Times New Roman" w:eastAsia="Times New Roman" w:hAnsi="Times New Roman"/>
                <w:sz w:val="18"/>
                <w:szCs w:val="18"/>
                <w:color w:val="auto"/>
              </w:rPr>
              <w:t>$</w:t>
            </w:r>
          </w:p>
        </w:tc>
        <w:tc>
          <w:tcPr>
            <w:tcW w:w="162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(523)</w:t>
            </w:r>
          </w:p>
        </w:tc>
        <w:tc>
          <w:tcPr>
            <w:tcW w:w="200" w:type="dxa"/>
            <w:vAlign w:val="bottom"/>
          </w:tcPr>
          <w:p>
            <w:pPr>
              <w:jc w:val="right"/>
              <w:ind w:right="35"/>
              <w:spacing w:after="0"/>
              <w:rPr>
                <w:sz w:val="20"/>
                <w:szCs w:val="20"/>
                <w:color w:val="auto"/>
              </w:rPr>
            </w:pPr>
            <w:r>
              <w:rPr>
                <w:rFonts w:ascii="Times New Roman" w:cs="Times New Roman" w:eastAsia="Times New Roman" w:hAnsi="Times New Roman"/>
                <w:sz w:val="17"/>
                <w:szCs w:val="17"/>
                <w:color w:val="auto"/>
                <w:w w:val="70"/>
              </w:rPr>
              <w:t>$</w:t>
            </w:r>
          </w:p>
        </w:tc>
        <w:tc>
          <w:tcPr>
            <w:tcW w:w="14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2,515</w:t>
            </w: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4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Technology - customized applications</w:t>
            </w:r>
          </w:p>
        </w:tc>
        <w:tc>
          <w:tcPr>
            <w:tcW w:w="160" w:type="dxa"/>
            <w:vAlign w:val="bottom"/>
            <w:shd w:val="clear" w:color="auto" w:fill="CCEEFF"/>
          </w:tcPr>
          <w:p>
            <w:pPr>
              <w:spacing w:after="0"/>
              <w:rPr>
                <w:sz w:val="18"/>
                <w:szCs w:val="18"/>
                <w:color w:val="auto"/>
              </w:rPr>
            </w:pPr>
          </w:p>
        </w:tc>
        <w:tc>
          <w:tcPr>
            <w:tcW w:w="160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834</w:t>
            </w:r>
          </w:p>
        </w:tc>
        <w:tc>
          <w:tcPr>
            <w:tcW w:w="120" w:type="dxa"/>
            <w:vAlign w:val="bottom"/>
            <w:shd w:val="clear" w:color="auto" w:fill="CCEEFF"/>
          </w:tcPr>
          <w:p>
            <w:pPr>
              <w:spacing w:after="0"/>
              <w:rPr>
                <w:sz w:val="18"/>
                <w:szCs w:val="18"/>
                <w:color w:val="auto"/>
              </w:rPr>
            </w:pPr>
          </w:p>
        </w:tc>
        <w:tc>
          <w:tcPr>
            <w:tcW w:w="162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(308)</w:t>
            </w:r>
          </w:p>
        </w:tc>
        <w:tc>
          <w:tcPr>
            <w:tcW w:w="20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526</w:t>
            </w: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140" w:type="dxa"/>
            <w:vAlign w:val="bottom"/>
            <w:tcBorders>
              <w:top w:val="single" w:sz="8" w:color="CCEEFF"/>
            </w:tcBorders>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380" w:type="dxa"/>
            <w:vAlign w:val="bottom"/>
            <w:tcBorders>
              <w:top w:val="single" w:sz="8" w:color="auto"/>
            </w:tcBorders>
          </w:tcPr>
          <w:p>
            <w:pPr>
              <w:spacing w:after="0"/>
              <w:rPr>
                <w:sz w:val="18"/>
                <w:szCs w:val="18"/>
                <w:color w:val="auto"/>
              </w:rPr>
            </w:pPr>
          </w:p>
        </w:tc>
        <w:tc>
          <w:tcPr>
            <w:tcW w:w="220" w:type="dxa"/>
            <w:vAlign w:val="bottom"/>
            <w:tcBorders>
              <w:top w:val="single" w:sz="8" w:color="CCEEFF"/>
            </w:tcBorders>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420" w:type="dxa"/>
            <w:vAlign w:val="bottom"/>
            <w:tcBorders>
              <w:top w:val="single" w:sz="8" w:color="auto"/>
            </w:tcBorders>
          </w:tcPr>
          <w:p>
            <w:pPr>
              <w:spacing w:after="0"/>
              <w:rPr>
                <w:sz w:val="18"/>
                <w:szCs w:val="18"/>
                <w:color w:val="auto"/>
              </w:rPr>
            </w:pPr>
          </w:p>
        </w:tc>
        <w:tc>
          <w:tcPr>
            <w:tcW w:w="200" w:type="dxa"/>
            <w:vAlign w:val="bottom"/>
            <w:tcBorders>
              <w:top w:val="single" w:sz="8" w:color="CCEEFF"/>
            </w:tcBorders>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1320" w:type="dxa"/>
            <w:vAlign w:val="bottom"/>
            <w:tcBorders>
              <w:top w:val="single" w:sz="8" w:color="auto"/>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40" w:type="dxa"/>
            <w:vAlign w:val="bottom"/>
            <w:shd w:val="clear" w:color="auto" w:fill="CCEEFF"/>
          </w:tcPr>
          <w:p>
            <w:pPr>
              <w:ind w:left="320"/>
              <w:spacing w:after="0"/>
              <w:rPr>
                <w:sz w:val="20"/>
                <w:szCs w:val="20"/>
                <w:color w:val="auto"/>
              </w:rPr>
            </w:pPr>
            <w:r>
              <w:rPr>
                <w:rFonts w:ascii="Times New Roman" w:cs="Times New Roman" w:eastAsia="Times New Roman" w:hAnsi="Times New Roman"/>
                <w:sz w:val="18"/>
                <w:szCs w:val="18"/>
                <w:color w:val="auto"/>
              </w:rPr>
              <w:t>Total intangible assets subject to amortization</w:t>
            </w:r>
          </w:p>
        </w:tc>
        <w:tc>
          <w:tcPr>
            <w:tcW w:w="160" w:type="dxa"/>
            <w:vAlign w:val="bottom"/>
            <w:shd w:val="clear" w:color="auto" w:fill="CCEEFF"/>
          </w:tcPr>
          <w:p>
            <w:pPr>
              <w:spacing w:after="0"/>
              <w:rPr>
                <w:sz w:val="18"/>
                <w:szCs w:val="18"/>
                <w:color w:val="auto"/>
              </w:rPr>
            </w:pPr>
          </w:p>
        </w:tc>
        <w:tc>
          <w:tcPr>
            <w:tcW w:w="13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3,872</w:t>
            </w: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62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(831)</w:t>
            </w:r>
          </w:p>
        </w:tc>
        <w:tc>
          <w:tcPr>
            <w:tcW w:w="20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3,041</w:t>
            </w: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5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1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Intangibles not subject to amortization:</w:t>
            </w:r>
          </w:p>
        </w:tc>
        <w:tc>
          <w:tcPr>
            <w:tcW w:w="160" w:type="dxa"/>
            <w:vAlign w:val="bottom"/>
            <w:shd w:val="clear" w:color="auto" w:fill="CCEEFF"/>
          </w:tcPr>
          <w:p>
            <w:pPr>
              <w:spacing w:after="0"/>
              <w:rPr>
                <w:sz w:val="18"/>
                <w:szCs w:val="18"/>
                <w:color w:val="auto"/>
              </w:rPr>
            </w:pPr>
          </w:p>
        </w:tc>
        <w:tc>
          <w:tcPr>
            <w:tcW w:w="13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40" w:type="dxa"/>
            <w:vAlign w:val="bottom"/>
          </w:tcPr>
          <w:p>
            <w:pPr>
              <w:ind w:left="160"/>
              <w:spacing w:after="0"/>
              <w:rPr>
                <w:sz w:val="20"/>
                <w:szCs w:val="20"/>
                <w:color w:val="auto"/>
              </w:rPr>
            </w:pPr>
            <w:r>
              <w:rPr>
                <w:rFonts w:ascii="Times New Roman" w:cs="Times New Roman" w:eastAsia="Times New Roman" w:hAnsi="Times New Roman"/>
                <w:sz w:val="18"/>
                <w:szCs w:val="18"/>
                <w:color w:val="auto"/>
              </w:rPr>
              <w:t>Trade names</w:t>
            </w:r>
          </w:p>
        </w:tc>
        <w:tc>
          <w:tcPr>
            <w:tcW w:w="160" w:type="dxa"/>
            <w:vAlign w:val="bottom"/>
          </w:tcPr>
          <w:p>
            <w:pPr>
              <w:spacing w:after="0"/>
              <w:rPr>
                <w:sz w:val="18"/>
                <w:szCs w:val="18"/>
                <w:color w:val="auto"/>
              </w:rPr>
            </w:pPr>
          </w:p>
        </w:tc>
        <w:tc>
          <w:tcPr>
            <w:tcW w:w="13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2,490</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2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tcPr>
          <w:p>
            <w:pPr>
              <w:spacing w:after="0"/>
              <w:rPr>
                <w:sz w:val="18"/>
                <w:szCs w:val="18"/>
                <w:color w:val="auto"/>
              </w:rPr>
            </w:pPr>
          </w:p>
        </w:tc>
        <w:tc>
          <w:tcPr>
            <w:tcW w:w="14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2,490</w:t>
            </w: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4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Goodwill</w:t>
            </w:r>
          </w:p>
        </w:tc>
        <w:tc>
          <w:tcPr>
            <w:tcW w:w="160" w:type="dxa"/>
            <w:vAlign w:val="bottom"/>
            <w:shd w:val="clear" w:color="auto" w:fill="CCEEFF"/>
          </w:tcPr>
          <w:p>
            <w:pPr>
              <w:spacing w:after="0"/>
              <w:rPr>
                <w:sz w:val="18"/>
                <w:szCs w:val="18"/>
                <w:color w:val="auto"/>
              </w:rPr>
            </w:pPr>
          </w:p>
        </w:tc>
        <w:tc>
          <w:tcPr>
            <w:tcW w:w="13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11,900</w:t>
            </w: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62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11,900</w:t>
            </w: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140" w:type="dxa"/>
            <w:vAlign w:val="bottom"/>
            <w:tcBorders>
              <w:top w:val="single" w:sz="8" w:color="CCEEFF"/>
            </w:tcBorders>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380" w:type="dxa"/>
            <w:vAlign w:val="bottom"/>
            <w:tcBorders>
              <w:top w:val="single" w:sz="8" w:color="auto"/>
            </w:tcBorders>
          </w:tcPr>
          <w:p>
            <w:pPr>
              <w:spacing w:after="0"/>
              <w:rPr>
                <w:sz w:val="18"/>
                <w:szCs w:val="18"/>
                <w:color w:val="auto"/>
              </w:rPr>
            </w:pPr>
          </w:p>
        </w:tc>
        <w:tc>
          <w:tcPr>
            <w:tcW w:w="220" w:type="dxa"/>
            <w:vAlign w:val="bottom"/>
            <w:tcBorders>
              <w:top w:val="single" w:sz="8" w:color="CCEEFF"/>
            </w:tcBorders>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420" w:type="dxa"/>
            <w:vAlign w:val="bottom"/>
            <w:tcBorders>
              <w:top w:val="single" w:sz="8" w:color="auto"/>
            </w:tcBorders>
          </w:tcPr>
          <w:p>
            <w:pPr>
              <w:spacing w:after="0"/>
              <w:rPr>
                <w:sz w:val="18"/>
                <w:szCs w:val="18"/>
                <w:color w:val="auto"/>
              </w:rPr>
            </w:pPr>
          </w:p>
        </w:tc>
        <w:tc>
          <w:tcPr>
            <w:tcW w:w="200" w:type="dxa"/>
            <w:vAlign w:val="bottom"/>
            <w:tcBorders>
              <w:top w:val="single" w:sz="8" w:color="CCEEFF"/>
            </w:tcBorders>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1320" w:type="dxa"/>
            <w:vAlign w:val="bottom"/>
            <w:tcBorders>
              <w:top w:val="single" w:sz="8" w:color="auto"/>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6"/>
        </w:trPr>
        <w:tc>
          <w:tcPr>
            <w:tcW w:w="20" w:type="dxa"/>
            <w:vAlign w:val="bottom"/>
          </w:tcPr>
          <w:p>
            <w:pPr>
              <w:spacing w:after="0"/>
              <w:rPr>
                <w:sz w:val="22"/>
                <w:szCs w:val="22"/>
                <w:color w:val="auto"/>
              </w:rPr>
            </w:pPr>
          </w:p>
        </w:tc>
        <w:tc>
          <w:tcPr>
            <w:tcW w:w="51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Total goodwill and other intangible assets</w:t>
            </w:r>
          </w:p>
        </w:tc>
        <w:tc>
          <w:tcPr>
            <w:tcW w:w="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60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18,262</w:t>
            </w:r>
          </w:p>
        </w:tc>
        <w:tc>
          <w:tcPr>
            <w:tcW w:w="1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w:t>
            </w:r>
          </w:p>
        </w:tc>
        <w:tc>
          <w:tcPr>
            <w:tcW w:w="162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(831)</w:t>
            </w:r>
          </w:p>
        </w:tc>
        <w:tc>
          <w:tcPr>
            <w:tcW w:w="200" w:type="dxa"/>
            <w:vAlign w:val="bottom"/>
            <w:shd w:val="clear" w:color="auto" w:fill="CCEEFF"/>
          </w:tcPr>
          <w:p>
            <w:pPr>
              <w:jc w:val="right"/>
              <w:ind w:right="35"/>
              <w:spacing w:after="0"/>
              <w:rPr>
                <w:sz w:val="20"/>
                <w:szCs w:val="20"/>
                <w:color w:val="auto"/>
              </w:rPr>
            </w:pPr>
            <w:r>
              <w:rPr>
                <w:rFonts w:ascii="Times New Roman" w:cs="Times New Roman" w:eastAsia="Times New Roman" w:hAnsi="Times New Roman"/>
                <w:sz w:val="17"/>
                <w:szCs w:val="17"/>
                <w:color w:val="auto"/>
                <w:w w:val="70"/>
              </w:rPr>
              <w:t>$</w:t>
            </w:r>
          </w:p>
        </w:tc>
        <w:tc>
          <w:tcPr>
            <w:tcW w:w="14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17,431</w:t>
            </w:r>
          </w:p>
        </w:tc>
        <w:tc>
          <w:tcPr>
            <w:tcW w:w="11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440"/>
        </w:trPr>
        <w:tc>
          <w:tcPr>
            <w:tcW w:w="20" w:type="dxa"/>
            <w:vAlign w:val="bottom"/>
          </w:tcPr>
          <w:p>
            <w:pPr>
              <w:spacing w:after="0"/>
              <w:rPr>
                <w:sz w:val="24"/>
                <w:szCs w:val="24"/>
                <w:color w:val="auto"/>
              </w:rPr>
            </w:pPr>
          </w:p>
        </w:tc>
        <w:tc>
          <w:tcPr>
            <w:tcW w:w="5140" w:type="dxa"/>
            <w:vAlign w:val="bottom"/>
            <w:tcBorders>
              <w:top w:val="single" w:sz="8" w:color="CCEEFF"/>
            </w:tcBorders>
          </w:tcPr>
          <w:p>
            <w:pPr>
              <w:spacing w:after="0"/>
              <w:rPr>
                <w:sz w:val="24"/>
                <w:szCs w:val="24"/>
                <w:color w:val="auto"/>
              </w:rPr>
            </w:pPr>
          </w:p>
        </w:tc>
        <w:tc>
          <w:tcPr>
            <w:tcW w:w="160" w:type="dxa"/>
            <w:vAlign w:val="bottom"/>
            <w:tcBorders>
              <w:top w:val="single" w:sz="8" w:color="auto"/>
              <w:bottom w:val="single" w:sz="8" w:color="auto"/>
            </w:tcBorders>
          </w:tcPr>
          <w:p>
            <w:pPr>
              <w:spacing w:after="0"/>
              <w:rPr>
                <w:sz w:val="24"/>
                <w:szCs w:val="24"/>
                <w:color w:val="auto"/>
              </w:rPr>
            </w:pPr>
          </w:p>
        </w:tc>
        <w:tc>
          <w:tcPr>
            <w:tcW w:w="1380" w:type="dxa"/>
            <w:vAlign w:val="bottom"/>
            <w:tcBorders>
              <w:top w:val="single" w:sz="8" w:color="auto"/>
              <w:bottom w:val="single" w:sz="8" w:color="auto"/>
            </w:tcBorders>
          </w:tcPr>
          <w:p>
            <w:pPr>
              <w:spacing w:after="0"/>
              <w:rPr>
                <w:sz w:val="24"/>
                <w:szCs w:val="24"/>
                <w:color w:val="auto"/>
              </w:rPr>
            </w:pPr>
          </w:p>
        </w:tc>
        <w:tc>
          <w:tcPr>
            <w:tcW w:w="220" w:type="dxa"/>
            <w:vAlign w:val="bottom"/>
            <w:tcBorders>
              <w:top w:val="single" w:sz="8" w:color="CCEEFF"/>
              <w:bottom w:val="single" w:sz="8" w:color="auto"/>
            </w:tcBorders>
          </w:tcPr>
          <w:p>
            <w:pPr>
              <w:spacing w:after="0"/>
              <w:rPr>
                <w:sz w:val="24"/>
                <w:szCs w:val="24"/>
                <w:color w:val="auto"/>
              </w:rPr>
            </w:pPr>
          </w:p>
        </w:tc>
        <w:tc>
          <w:tcPr>
            <w:tcW w:w="1540" w:type="dxa"/>
            <w:vAlign w:val="bottom"/>
            <w:tcBorders>
              <w:top w:val="single" w:sz="8" w:color="auto"/>
              <w:bottom w:val="single" w:sz="8" w:color="auto"/>
            </w:tcBorders>
            <w:gridSpan w:val="2"/>
          </w:tcPr>
          <w:p>
            <w:pPr>
              <w:spacing w:after="0"/>
              <w:rPr>
                <w:sz w:val="20"/>
                <w:szCs w:val="20"/>
                <w:color w:val="auto"/>
              </w:rPr>
            </w:pPr>
            <w:r>
              <w:rPr>
                <w:rFonts w:ascii="Times New Roman" w:cs="Times New Roman" w:eastAsia="Times New Roman" w:hAnsi="Times New Roman"/>
                <w:sz w:val="18"/>
                <w:szCs w:val="18"/>
                <w:b w:val="1"/>
                <w:bCs w:val="1"/>
                <w:color w:val="auto"/>
              </w:rPr>
              <w:t>November 26, 2016</w:t>
            </w:r>
          </w:p>
        </w:tc>
        <w:tc>
          <w:tcPr>
            <w:tcW w:w="200" w:type="dxa"/>
            <w:vAlign w:val="bottom"/>
            <w:tcBorders>
              <w:top w:val="single" w:sz="8" w:color="CCEEFF"/>
              <w:bottom w:val="single" w:sz="8" w:color="auto"/>
            </w:tcBorders>
          </w:tcPr>
          <w:p>
            <w:pPr>
              <w:spacing w:after="0"/>
              <w:rPr>
                <w:sz w:val="24"/>
                <w:szCs w:val="24"/>
                <w:color w:val="auto"/>
              </w:rPr>
            </w:pPr>
          </w:p>
        </w:tc>
        <w:tc>
          <w:tcPr>
            <w:tcW w:w="200" w:type="dxa"/>
            <w:vAlign w:val="bottom"/>
            <w:tcBorders>
              <w:top w:val="single" w:sz="8" w:color="auto"/>
              <w:bottom w:val="single" w:sz="8" w:color="auto"/>
            </w:tcBorders>
          </w:tcPr>
          <w:p>
            <w:pPr>
              <w:spacing w:after="0"/>
              <w:rPr>
                <w:sz w:val="24"/>
                <w:szCs w:val="24"/>
                <w:color w:val="auto"/>
              </w:rPr>
            </w:pPr>
          </w:p>
        </w:tc>
        <w:tc>
          <w:tcPr>
            <w:tcW w:w="1320" w:type="dxa"/>
            <w:vAlign w:val="bottom"/>
            <w:tcBorders>
              <w:top w:val="single" w:sz="8" w:color="auto"/>
              <w:bottom w:val="single" w:sz="8" w:color="auto"/>
            </w:tcBorders>
          </w:tcPr>
          <w:p>
            <w:pPr>
              <w:spacing w:after="0"/>
              <w:rPr>
                <w:sz w:val="24"/>
                <w:szCs w:val="24"/>
                <w:color w:val="auto"/>
              </w:rPr>
            </w:pPr>
          </w:p>
        </w:tc>
        <w:tc>
          <w:tcPr>
            <w:tcW w:w="100" w:type="dxa"/>
            <w:vAlign w:val="bottom"/>
            <w:tcBorders>
              <w:top w:val="single" w:sz="8" w:color="CCEEFF"/>
            </w:tcBorders>
          </w:tcPr>
          <w:p>
            <w:pPr>
              <w:spacing w:after="0"/>
              <w:rPr>
                <w:sz w:val="24"/>
                <w:szCs w:val="24"/>
                <w:color w:val="auto"/>
              </w:rPr>
            </w:pPr>
          </w:p>
        </w:tc>
        <w:tc>
          <w:tcPr>
            <w:tcW w:w="1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87"/>
        </w:trPr>
        <w:tc>
          <w:tcPr>
            <w:tcW w:w="20" w:type="dxa"/>
            <w:vAlign w:val="bottom"/>
          </w:tcPr>
          <w:p>
            <w:pPr>
              <w:spacing w:after="0"/>
              <w:rPr>
                <w:sz w:val="16"/>
                <w:szCs w:val="16"/>
                <w:color w:val="auto"/>
              </w:rPr>
            </w:pPr>
          </w:p>
        </w:tc>
        <w:tc>
          <w:tcPr>
            <w:tcW w:w="51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600" w:type="dxa"/>
            <w:vAlign w:val="bottom"/>
            <w:gridSpan w:val="2"/>
          </w:tcPr>
          <w:p>
            <w:pPr>
              <w:jc w:val="center"/>
              <w:ind w:right="380"/>
              <w:spacing w:after="0" w:line="188" w:lineRule="exact"/>
              <w:rPr>
                <w:sz w:val="20"/>
                <w:szCs w:val="20"/>
                <w:color w:val="auto"/>
              </w:rPr>
            </w:pPr>
            <w:r>
              <w:rPr>
                <w:rFonts w:ascii="Times New Roman" w:cs="Times New Roman" w:eastAsia="Times New Roman" w:hAnsi="Times New Roman"/>
                <w:sz w:val="18"/>
                <w:szCs w:val="18"/>
                <w:b w:val="1"/>
                <w:bCs w:val="1"/>
                <w:color w:val="auto"/>
              </w:rPr>
              <w:t>Gross</w:t>
            </w:r>
          </w:p>
        </w:tc>
        <w:tc>
          <w:tcPr>
            <w:tcW w:w="120" w:type="dxa"/>
            <w:vAlign w:val="bottom"/>
          </w:tcPr>
          <w:p>
            <w:pPr>
              <w:spacing w:after="0"/>
              <w:rPr>
                <w:sz w:val="16"/>
                <w:szCs w:val="16"/>
                <w:color w:val="auto"/>
              </w:rPr>
            </w:pPr>
          </w:p>
        </w:tc>
        <w:tc>
          <w:tcPr>
            <w:tcW w:w="14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3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600" w:type="dxa"/>
            <w:vAlign w:val="bottom"/>
            <w:gridSpan w:val="2"/>
          </w:tcPr>
          <w:p>
            <w:pPr>
              <w:jc w:val="center"/>
              <w:ind w:right="380"/>
              <w:spacing w:after="0"/>
              <w:rPr>
                <w:sz w:val="20"/>
                <w:szCs w:val="20"/>
                <w:color w:val="auto"/>
              </w:rPr>
            </w:pPr>
            <w:r>
              <w:rPr>
                <w:rFonts w:ascii="Times New Roman" w:cs="Times New Roman" w:eastAsia="Times New Roman" w:hAnsi="Times New Roman"/>
                <w:sz w:val="18"/>
                <w:szCs w:val="18"/>
                <w:b w:val="1"/>
                <w:bCs w:val="1"/>
                <w:color w:val="auto"/>
                <w:w w:val="98"/>
              </w:rPr>
              <w:t>Carrying</w:t>
            </w:r>
          </w:p>
        </w:tc>
        <w:tc>
          <w:tcPr>
            <w:tcW w:w="120" w:type="dxa"/>
            <w:vAlign w:val="bottom"/>
          </w:tcPr>
          <w:p>
            <w:pPr>
              <w:spacing w:after="0"/>
              <w:rPr>
                <w:sz w:val="18"/>
                <w:szCs w:val="18"/>
                <w:color w:val="auto"/>
              </w:rPr>
            </w:pPr>
          </w:p>
        </w:tc>
        <w:tc>
          <w:tcPr>
            <w:tcW w:w="1620" w:type="dxa"/>
            <w:vAlign w:val="bottom"/>
            <w:gridSpan w:val="2"/>
          </w:tcPr>
          <w:p>
            <w:pPr>
              <w:jc w:val="right"/>
              <w:ind w:right="460"/>
              <w:spacing w:after="0"/>
              <w:rPr>
                <w:sz w:val="20"/>
                <w:szCs w:val="20"/>
                <w:color w:val="auto"/>
              </w:rPr>
            </w:pPr>
            <w:r>
              <w:rPr>
                <w:rFonts w:ascii="Times New Roman" w:cs="Times New Roman" w:eastAsia="Times New Roman" w:hAnsi="Times New Roman"/>
                <w:sz w:val="18"/>
                <w:szCs w:val="18"/>
                <w:b w:val="1"/>
                <w:bCs w:val="1"/>
                <w:color w:val="auto"/>
              </w:rPr>
              <w:t>Accumulated</w:t>
            </w:r>
          </w:p>
        </w:tc>
        <w:tc>
          <w:tcPr>
            <w:tcW w:w="200" w:type="dxa"/>
            <w:vAlign w:val="bottom"/>
          </w:tcPr>
          <w:p>
            <w:pPr>
              <w:spacing w:after="0"/>
              <w:rPr>
                <w:sz w:val="18"/>
                <w:szCs w:val="18"/>
                <w:color w:val="auto"/>
              </w:rPr>
            </w:pPr>
          </w:p>
        </w:tc>
        <w:tc>
          <w:tcPr>
            <w:tcW w:w="1420" w:type="dxa"/>
            <w:vAlign w:val="bottom"/>
            <w:gridSpan w:val="2"/>
          </w:tcPr>
          <w:p>
            <w:pPr>
              <w:jc w:val="center"/>
              <w:ind w:right="320"/>
              <w:spacing w:after="0"/>
              <w:rPr>
                <w:sz w:val="20"/>
                <w:szCs w:val="20"/>
                <w:color w:val="auto"/>
              </w:rPr>
            </w:pPr>
            <w:r>
              <w:rPr>
                <w:rFonts w:ascii="Times New Roman" w:cs="Times New Roman" w:eastAsia="Times New Roman" w:hAnsi="Times New Roman"/>
                <w:sz w:val="18"/>
                <w:szCs w:val="18"/>
                <w:b w:val="1"/>
                <w:bCs w:val="1"/>
                <w:color w:val="auto"/>
                <w:w w:val="98"/>
              </w:rPr>
              <w:t>Intangible</w:t>
            </w: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8"/>
        </w:trPr>
        <w:tc>
          <w:tcPr>
            <w:tcW w:w="20" w:type="dxa"/>
            <w:vAlign w:val="bottom"/>
          </w:tcPr>
          <w:p>
            <w:pPr>
              <w:spacing w:after="0"/>
              <w:rPr>
                <w:sz w:val="20"/>
                <w:szCs w:val="20"/>
                <w:color w:val="auto"/>
              </w:rPr>
            </w:pPr>
          </w:p>
        </w:tc>
        <w:tc>
          <w:tcPr>
            <w:tcW w:w="51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600" w:type="dxa"/>
            <w:vAlign w:val="bottom"/>
            <w:gridSpan w:val="2"/>
          </w:tcPr>
          <w:p>
            <w:pPr>
              <w:jc w:val="center"/>
              <w:ind w:right="380"/>
              <w:spacing w:after="0"/>
              <w:rPr>
                <w:sz w:val="20"/>
                <w:szCs w:val="20"/>
                <w:color w:val="auto"/>
              </w:rPr>
            </w:pPr>
            <w:r>
              <w:rPr>
                <w:rFonts w:ascii="Times New Roman" w:cs="Times New Roman" w:eastAsia="Times New Roman" w:hAnsi="Times New Roman"/>
                <w:sz w:val="18"/>
                <w:szCs w:val="18"/>
                <w:b w:val="1"/>
                <w:bCs w:val="1"/>
                <w:color w:val="auto"/>
                <w:w w:val="98"/>
              </w:rPr>
              <w:t>Amount</w:t>
            </w:r>
          </w:p>
        </w:tc>
        <w:tc>
          <w:tcPr>
            <w:tcW w:w="120" w:type="dxa"/>
            <w:vAlign w:val="bottom"/>
          </w:tcPr>
          <w:p>
            <w:pPr>
              <w:spacing w:after="0"/>
              <w:rPr>
                <w:sz w:val="20"/>
                <w:szCs w:val="20"/>
                <w:color w:val="auto"/>
              </w:rPr>
            </w:pPr>
          </w:p>
        </w:tc>
        <w:tc>
          <w:tcPr>
            <w:tcW w:w="1620" w:type="dxa"/>
            <w:vAlign w:val="bottom"/>
            <w:gridSpan w:val="2"/>
          </w:tcPr>
          <w:p>
            <w:pPr>
              <w:jc w:val="right"/>
              <w:ind w:right="460"/>
              <w:spacing w:after="0"/>
              <w:rPr>
                <w:sz w:val="20"/>
                <w:szCs w:val="20"/>
                <w:color w:val="auto"/>
              </w:rPr>
            </w:pPr>
            <w:r>
              <w:rPr>
                <w:rFonts w:ascii="Times New Roman" w:cs="Times New Roman" w:eastAsia="Times New Roman" w:hAnsi="Times New Roman"/>
                <w:sz w:val="18"/>
                <w:szCs w:val="18"/>
                <w:b w:val="1"/>
                <w:bCs w:val="1"/>
                <w:color w:val="auto"/>
              </w:rPr>
              <w:t>Amortization</w:t>
            </w:r>
          </w:p>
        </w:tc>
        <w:tc>
          <w:tcPr>
            <w:tcW w:w="200" w:type="dxa"/>
            <w:vAlign w:val="bottom"/>
          </w:tcPr>
          <w:p>
            <w:pPr>
              <w:spacing w:after="0"/>
              <w:rPr>
                <w:sz w:val="20"/>
                <w:szCs w:val="20"/>
                <w:color w:val="auto"/>
              </w:rPr>
            </w:pPr>
          </w:p>
        </w:tc>
        <w:tc>
          <w:tcPr>
            <w:tcW w:w="1420" w:type="dxa"/>
            <w:vAlign w:val="bottom"/>
            <w:gridSpan w:val="2"/>
          </w:tcPr>
          <w:p>
            <w:pPr>
              <w:jc w:val="center"/>
              <w:ind w:right="300"/>
              <w:spacing w:after="0"/>
              <w:rPr>
                <w:sz w:val="20"/>
                <w:szCs w:val="20"/>
                <w:color w:val="auto"/>
              </w:rPr>
            </w:pPr>
            <w:r>
              <w:rPr>
                <w:rFonts w:ascii="Times New Roman" w:cs="Times New Roman" w:eastAsia="Times New Roman" w:hAnsi="Times New Roman"/>
                <w:sz w:val="18"/>
                <w:szCs w:val="18"/>
                <w:b w:val="1"/>
                <w:bCs w:val="1"/>
                <w:color w:val="auto"/>
                <w:w w:val="99"/>
              </w:rPr>
              <w:t>Assets, Net</w:t>
            </w:r>
          </w:p>
        </w:tc>
        <w:tc>
          <w:tcPr>
            <w:tcW w:w="11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1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Intangibles subject to amortization</w:t>
            </w:r>
          </w:p>
        </w:tc>
        <w:tc>
          <w:tcPr>
            <w:tcW w:w="160" w:type="dxa"/>
            <w:vAlign w:val="bottom"/>
            <w:tcBorders>
              <w:top w:val="single" w:sz="8" w:color="auto"/>
            </w:tcBorders>
            <w:shd w:val="clear" w:color="auto" w:fill="CCEEFF"/>
          </w:tcPr>
          <w:p>
            <w:pPr>
              <w:spacing w:after="0"/>
              <w:rPr>
                <w:sz w:val="18"/>
                <w:szCs w:val="18"/>
                <w:color w:val="auto"/>
              </w:rPr>
            </w:pPr>
          </w:p>
        </w:tc>
        <w:tc>
          <w:tcPr>
            <w:tcW w:w="1380" w:type="dxa"/>
            <w:vAlign w:val="bottom"/>
            <w:tcBorders>
              <w:top w:val="single" w:sz="8" w:color="auto"/>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1420" w:type="dxa"/>
            <w:vAlign w:val="bottom"/>
            <w:tcBorders>
              <w:top w:val="single" w:sz="8" w:color="auto"/>
            </w:tcBorders>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00" w:type="dxa"/>
            <w:vAlign w:val="bottom"/>
            <w:tcBorders>
              <w:top w:val="single" w:sz="8" w:color="auto"/>
            </w:tcBorders>
            <w:shd w:val="clear" w:color="auto" w:fill="CCEEFF"/>
          </w:tcPr>
          <w:p>
            <w:pPr>
              <w:spacing w:after="0"/>
              <w:rPr>
                <w:sz w:val="18"/>
                <w:szCs w:val="18"/>
                <w:color w:val="auto"/>
              </w:rPr>
            </w:pPr>
          </w:p>
        </w:tc>
        <w:tc>
          <w:tcPr>
            <w:tcW w:w="132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40" w:type="dxa"/>
            <w:vAlign w:val="bottom"/>
          </w:tcPr>
          <w:p>
            <w:pPr>
              <w:ind w:left="160"/>
              <w:spacing w:after="0"/>
              <w:rPr>
                <w:sz w:val="20"/>
                <w:szCs w:val="20"/>
                <w:color w:val="auto"/>
              </w:rPr>
            </w:pPr>
            <w:r>
              <w:rPr>
                <w:rFonts w:ascii="Times New Roman" w:cs="Times New Roman" w:eastAsia="Times New Roman" w:hAnsi="Times New Roman"/>
                <w:sz w:val="18"/>
                <w:szCs w:val="18"/>
                <w:color w:val="auto"/>
              </w:rPr>
              <w:t>Customer relationships</w:t>
            </w:r>
          </w:p>
        </w:tc>
        <w:tc>
          <w:tcPr>
            <w:tcW w:w="160" w:type="dxa"/>
            <w:vAlign w:val="bottom"/>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3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3,038</w:t>
            </w:r>
          </w:p>
        </w:tc>
        <w:tc>
          <w:tcPr>
            <w:tcW w:w="220" w:type="dxa"/>
            <w:vAlign w:val="bottom"/>
          </w:tcPr>
          <w:p>
            <w:pPr>
              <w:spacing w:after="0"/>
              <w:rPr>
                <w:sz w:val="18"/>
                <w:szCs w:val="18"/>
                <w:color w:val="auto"/>
              </w:rPr>
            </w:pPr>
          </w:p>
        </w:tc>
        <w:tc>
          <w:tcPr>
            <w:tcW w:w="120" w:type="dxa"/>
            <w:vAlign w:val="bottom"/>
          </w:tcPr>
          <w:p>
            <w:pPr>
              <w:spacing w:after="0"/>
              <w:rPr>
                <w:sz w:val="20"/>
                <w:szCs w:val="20"/>
                <w:color w:val="auto"/>
              </w:rPr>
            </w:pPr>
            <w:r>
              <w:rPr>
                <w:rFonts w:ascii="Times New Roman" w:cs="Times New Roman" w:eastAsia="Times New Roman" w:hAnsi="Times New Roman"/>
                <w:sz w:val="18"/>
                <w:szCs w:val="18"/>
                <w:color w:val="auto"/>
              </w:rPr>
              <w:t>$</w:t>
            </w:r>
          </w:p>
        </w:tc>
        <w:tc>
          <w:tcPr>
            <w:tcW w:w="162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(371)</w:t>
            </w:r>
          </w:p>
        </w:tc>
        <w:tc>
          <w:tcPr>
            <w:tcW w:w="200" w:type="dxa"/>
            <w:vAlign w:val="bottom"/>
          </w:tcPr>
          <w:p>
            <w:pPr>
              <w:jc w:val="right"/>
              <w:ind w:right="35"/>
              <w:spacing w:after="0"/>
              <w:rPr>
                <w:sz w:val="20"/>
                <w:szCs w:val="20"/>
                <w:color w:val="auto"/>
              </w:rPr>
            </w:pPr>
            <w:r>
              <w:rPr>
                <w:rFonts w:ascii="Times New Roman" w:cs="Times New Roman" w:eastAsia="Times New Roman" w:hAnsi="Times New Roman"/>
                <w:sz w:val="17"/>
                <w:szCs w:val="17"/>
                <w:color w:val="auto"/>
                <w:w w:val="70"/>
              </w:rPr>
              <w:t>$</w:t>
            </w:r>
          </w:p>
        </w:tc>
        <w:tc>
          <w:tcPr>
            <w:tcW w:w="14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2,667</w:t>
            </w: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4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Technology - customized applications</w:t>
            </w:r>
          </w:p>
        </w:tc>
        <w:tc>
          <w:tcPr>
            <w:tcW w:w="160" w:type="dxa"/>
            <w:vAlign w:val="bottom"/>
            <w:shd w:val="clear" w:color="auto" w:fill="CCEEFF"/>
          </w:tcPr>
          <w:p>
            <w:pPr>
              <w:spacing w:after="0"/>
              <w:rPr>
                <w:sz w:val="18"/>
                <w:szCs w:val="18"/>
                <w:color w:val="auto"/>
              </w:rPr>
            </w:pPr>
          </w:p>
        </w:tc>
        <w:tc>
          <w:tcPr>
            <w:tcW w:w="160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834</w:t>
            </w:r>
          </w:p>
        </w:tc>
        <w:tc>
          <w:tcPr>
            <w:tcW w:w="120" w:type="dxa"/>
            <w:vAlign w:val="bottom"/>
            <w:shd w:val="clear" w:color="auto" w:fill="CCEEFF"/>
          </w:tcPr>
          <w:p>
            <w:pPr>
              <w:spacing w:after="0"/>
              <w:rPr>
                <w:sz w:val="18"/>
                <w:szCs w:val="18"/>
                <w:color w:val="auto"/>
              </w:rPr>
            </w:pPr>
          </w:p>
        </w:tc>
        <w:tc>
          <w:tcPr>
            <w:tcW w:w="162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(219)</w:t>
            </w:r>
          </w:p>
        </w:tc>
        <w:tc>
          <w:tcPr>
            <w:tcW w:w="20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615</w:t>
            </w: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140" w:type="dxa"/>
            <w:vAlign w:val="bottom"/>
            <w:tcBorders>
              <w:top w:val="single" w:sz="8" w:color="CCEEFF"/>
            </w:tcBorders>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380" w:type="dxa"/>
            <w:vAlign w:val="bottom"/>
            <w:tcBorders>
              <w:top w:val="single" w:sz="8" w:color="auto"/>
            </w:tcBorders>
          </w:tcPr>
          <w:p>
            <w:pPr>
              <w:spacing w:after="0"/>
              <w:rPr>
                <w:sz w:val="18"/>
                <w:szCs w:val="18"/>
                <w:color w:val="auto"/>
              </w:rPr>
            </w:pPr>
          </w:p>
        </w:tc>
        <w:tc>
          <w:tcPr>
            <w:tcW w:w="220" w:type="dxa"/>
            <w:vAlign w:val="bottom"/>
            <w:tcBorders>
              <w:top w:val="single" w:sz="8" w:color="CCEEFF"/>
            </w:tcBorders>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420" w:type="dxa"/>
            <w:vAlign w:val="bottom"/>
            <w:tcBorders>
              <w:top w:val="single" w:sz="8" w:color="auto"/>
            </w:tcBorders>
          </w:tcPr>
          <w:p>
            <w:pPr>
              <w:spacing w:after="0"/>
              <w:rPr>
                <w:sz w:val="18"/>
                <w:szCs w:val="18"/>
                <w:color w:val="auto"/>
              </w:rPr>
            </w:pPr>
          </w:p>
        </w:tc>
        <w:tc>
          <w:tcPr>
            <w:tcW w:w="200" w:type="dxa"/>
            <w:vAlign w:val="bottom"/>
            <w:tcBorders>
              <w:top w:val="single" w:sz="8" w:color="CCEEFF"/>
            </w:tcBorders>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1320" w:type="dxa"/>
            <w:vAlign w:val="bottom"/>
            <w:tcBorders>
              <w:top w:val="single" w:sz="8" w:color="auto"/>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40" w:type="dxa"/>
            <w:vAlign w:val="bottom"/>
            <w:shd w:val="clear" w:color="auto" w:fill="CCEEFF"/>
          </w:tcPr>
          <w:p>
            <w:pPr>
              <w:ind w:left="320"/>
              <w:spacing w:after="0"/>
              <w:rPr>
                <w:sz w:val="20"/>
                <w:szCs w:val="20"/>
                <w:color w:val="auto"/>
              </w:rPr>
            </w:pPr>
            <w:r>
              <w:rPr>
                <w:rFonts w:ascii="Times New Roman" w:cs="Times New Roman" w:eastAsia="Times New Roman" w:hAnsi="Times New Roman"/>
                <w:sz w:val="18"/>
                <w:szCs w:val="18"/>
                <w:color w:val="auto"/>
              </w:rPr>
              <w:t>Total intangible assets subject to amortization</w:t>
            </w:r>
          </w:p>
        </w:tc>
        <w:tc>
          <w:tcPr>
            <w:tcW w:w="160" w:type="dxa"/>
            <w:vAlign w:val="bottom"/>
            <w:shd w:val="clear" w:color="auto" w:fill="CCEEFF"/>
          </w:tcPr>
          <w:p>
            <w:pPr>
              <w:spacing w:after="0"/>
              <w:rPr>
                <w:sz w:val="18"/>
                <w:szCs w:val="18"/>
                <w:color w:val="auto"/>
              </w:rPr>
            </w:pPr>
          </w:p>
        </w:tc>
        <w:tc>
          <w:tcPr>
            <w:tcW w:w="13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3,872</w:t>
            </w: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62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(590)</w:t>
            </w:r>
          </w:p>
        </w:tc>
        <w:tc>
          <w:tcPr>
            <w:tcW w:w="20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3,282</w:t>
            </w: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5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1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Intangibles not subject to amortization:</w:t>
            </w:r>
          </w:p>
        </w:tc>
        <w:tc>
          <w:tcPr>
            <w:tcW w:w="160" w:type="dxa"/>
            <w:vAlign w:val="bottom"/>
            <w:shd w:val="clear" w:color="auto" w:fill="CCEEFF"/>
          </w:tcPr>
          <w:p>
            <w:pPr>
              <w:spacing w:after="0"/>
              <w:rPr>
                <w:sz w:val="18"/>
                <w:szCs w:val="18"/>
                <w:color w:val="auto"/>
              </w:rPr>
            </w:pPr>
          </w:p>
        </w:tc>
        <w:tc>
          <w:tcPr>
            <w:tcW w:w="13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40" w:type="dxa"/>
            <w:vAlign w:val="bottom"/>
          </w:tcPr>
          <w:p>
            <w:pPr>
              <w:ind w:left="160"/>
              <w:spacing w:after="0"/>
              <w:rPr>
                <w:sz w:val="20"/>
                <w:szCs w:val="20"/>
                <w:color w:val="auto"/>
              </w:rPr>
            </w:pPr>
            <w:r>
              <w:rPr>
                <w:rFonts w:ascii="Times New Roman" w:cs="Times New Roman" w:eastAsia="Times New Roman" w:hAnsi="Times New Roman"/>
                <w:sz w:val="18"/>
                <w:szCs w:val="18"/>
                <w:color w:val="auto"/>
              </w:rPr>
              <w:t>Trade names</w:t>
            </w:r>
          </w:p>
        </w:tc>
        <w:tc>
          <w:tcPr>
            <w:tcW w:w="160" w:type="dxa"/>
            <w:vAlign w:val="bottom"/>
          </w:tcPr>
          <w:p>
            <w:pPr>
              <w:spacing w:after="0"/>
              <w:rPr>
                <w:sz w:val="18"/>
                <w:szCs w:val="18"/>
                <w:color w:val="auto"/>
              </w:rPr>
            </w:pPr>
          </w:p>
        </w:tc>
        <w:tc>
          <w:tcPr>
            <w:tcW w:w="13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2,490</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2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tcPr>
          <w:p>
            <w:pPr>
              <w:spacing w:after="0"/>
              <w:rPr>
                <w:sz w:val="18"/>
                <w:szCs w:val="18"/>
                <w:color w:val="auto"/>
              </w:rPr>
            </w:pPr>
          </w:p>
        </w:tc>
        <w:tc>
          <w:tcPr>
            <w:tcW w:w="14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2,490</w:t>
            </w: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4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Goodwill</w:t>
            </w:r>
          </w:p>
        </w:tc>
        <w:tc>
          <w:tcPr>
            <w:tcW w:w="160" w:type="dxa"/>
            <w:vAlign w:val="bottom"/>
            <w:shd w:val="clear" w:color="auto" w:fill="CCEEFF"/>
          </w:tcPr>
          <w:p>
            <w:pPr>
              <w:spacing w:after="0"/>
              <w:rPr>
                <w:sz w:val="18"/>
                <w:szCs w:val="18"/>
                <w:color w:val="auto"/>
              </w:rPr>
            </w:pPr>
          </w:p>
        </w:tc>
        <w:tc>
          <w:tcPr>
            <w:tcW w:w="13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11,588</w:t>
            </w: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62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11,588</w:t>
            </w: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140" w:type="dxa"/>
            <w:vAlign w:val="bottom"/>
            <w:tcBorders>
              <w:top w:val="single" w:sz="8" w:color="CCEEFF"/>
            </w:tcBorders>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380" w:type="dxa"/>
            <w:vAlign w:val="bottom"/>
            <w:tcBorders>
              <w:top w:val="single" w:sz="8" w:color="auto"/>
            </w:tcBorders>
          </w:tcPr>
          <w:p>
            <w:pPr>
              <w:spacing w:after="0"/>
              <w:rPr>
                <w:sz w:val="18"/>
                <w:szCs w:val="18"/>
                <w:color w:val="auto"/>
              </w:rPr>
            </w:pPr>
          </w:p>
        </w:tc>
        <w:tc>
          <w:tcPr>
            <w:tcW w:w="220" w:type="dxa"/>
            <w:vAlign w:val="bottom"/>
            <w:tcBorders>
              <w:top w:val="single" w:sz="8" w:color="CCEEFF"/>
            </w:tcBorders>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420" w:type="dxa"/>
            <w:vAlign w:val="bottom"/>
            <w:tcBorders>
              <w:top w:val="single" w:sz="8" w:color="auto"/>
            </w:tcBorders>
          </w:tcPr>
          <w:p>
            <w:pPr>
              <w:spacing w:after="0"/>
              <w:rPr>
                <w:sz w:val="18"/>
                <w:szCs w:val="18"/>
                <w:color w:val="auto"/>
              </w:rPr>
            </w:pPr>
          </w:p>
        </w:tc>
        <w:tc>
          <w:tcPr>
            <w:tcW w:w="200" w:type="dxa"/>
            <w:vAlign w:val="bottom"/>
            <w:tcBorders>
              <w:top w:val="single" w:sz="8" w:color="CCEEFF"/>
            </w:tcBorders>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1320" w:type="dxa"/>
            <w:vAlign w:val="bottom"/>
            <w:tcBorders>
              <w:top w:val="single" w:sz="8" w:color="auto"/>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6"/>
        </w:trPr>
        <w:tc>
          <w:tcPr>
            <w:tcW w:w="20" w:type="dxa"/>
            <w:vAlign w:val="bottom"/>
          </w:tcPr>
          <w:p>
            <w:pPr>
              <w:spacing w:after="0"/>
              <w:rPr>
                <w:sz w:val="22"/>
                <w:szCs w:val="22"/>
                <w:color w:val="auto"/>
              </w:rPr>
            </w:pPr>
          </w:p>
        </w:tc>
        <w:tc>
          <w:tcPr>
            <w:tcW w:w="51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Total goodwill and other intangible assets</w:t>
            </w:r>
          </w:p>
        </w:tc>
        <w:tc>
          <w:tcPr>
            <w:tcW w:w="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60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17,950</w:t>
            </w:r>
          </w:p>
        </w:tc>
        <w:tc>
          <w:tcPr>
            <w:tcW w:w="1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w:t>
            </w:r>
          </w:p>
        </w:tc>
        <w:tc>
          <w:tcPr>
            <w:tcW w:w="162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(590)</w:t>
            </w:r>
          </w:p>
        </w:tc>
        <w:tc>
          <w:tcPr>
            <w:tcW w:w="200" w:type="dxa"/>
            <w:vAlign w:val="bottom"/>
            <w:shd w:val="clear" w:color="auto" w:fill="CCEEFF"/>
          </w:tcPr>
          <w:p>
            <w:pPr>
              <w:jc w:val="right"/>
              <w:ind w:right="35"/>
              <w:spacing w:after="0"/>
              <w:rPr>
                <w:sz w:val="20"/>
                <w:szCs w:val="20"/>
                <w:color w:val="auto"/>
              </w:rPr>
            </w:pPr>
            <w:r>
              <w:rPr>
                <w:rFonts w:ascii="Times New Roman" w:cs="Times New Roman" w:eastAsia="Times New Roman" w:hAnsi="Times New Roman"/>
                <w:sz w:val="17"/>
                <w:szCs w:val="17"/>
                <w:color w:val="auto"/>
                <w:w w:val="70"/>
              </w:rPr>
              <w:t>$</w:t>
            </w:r>
          </w:p>
        </w:tc>
        <w:tc>
          <w:tcPr>
            <w:tcW w:w="14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17,360</w:t>
            </w:r>
          </w:p>
        </w:tc>
        <w:tc>
          <w:tcPr>
            <w:tcW w:w="11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413"/>
        </w:trPr>
        <w:tc>
          <w:tcPr>
            <w:tcW w:w="20" w:type="dxa"/>
            <w:vAlign w:val="bottom"/>
          </w:tcPr>
          <w:p>
            <w:pPr>
              <w:spacing w:after="0"/>
              <w:rPr>
                <w:sz w:val="24"/>
                <w:szCs w:val="24"/>
                <w:color w:val="auto"/>
              </w:rPr>
            </w:pPr>
          </w:p>
        </w:tc>
        <w:tc>
          <w:tcPr>
            <w:tcW w:w="5140" w:type="dxa"/>
            <w:vAlign w:val="bottom"/>
            <w:tcBorders>
              <w:top w:val="single" w:sz="8" w:color="CCEEFF"/>
            </w:tcBorders>
          </w:tcPr>
          <w:p>
            <w:pPr>
              <w:spacing w:after="0"/>
              <w:rPr>
                <w:sz w:val="24"/>
                <w:szCs w:val="24"/>
                <w:color w:val="auto"/>
              </w:rPr>
            </w:pPr>
          </w:p>
        </w:tc>
        <w:tc>
          <w:tcPr>
            <w:tcW w:w="160" w:type="dxa"/>
            <w:vAlign w:val="bottom"/>
            <w:tcBorders>
              <w:top w:val="single" w:sz="8" w:color="auto"/>
            </w:tcBorders>
          </w:tcPr>
          <w:p>
            <w:pPr>
              <w:spacing w:after="0"/>
              <w:rPr>
                <w:sz w:val="24"/>
                <w:szCs w:val="24"/>
                <w:color w:val="auto"/>
              </w:rPr>
            </w:pPr>
          </w:p>
        </w:tc>
        <w:tc>
          <w:tcPr>
            <w:tcW w:w="1380" w:type="dxa"/>
            <w:vAlign w:val="bottom"/>
            <w:tcBorders>
              <w:top w:val="single" w:sz="8" w:color="auto"/>
            </w:tcBorders>
          </w:tcPr>
          <w:p>
            <w:pPr>
              <w:jc w:val="right"/>
              <w:ind w:right="590"/>
              <w:spacing w:after="0"/>
              <w:rPr>
                <w:sz w:val="20"/>
                <w:szCs w:val="20"/>
                <w:color w:val="auto"/>
              </w:rPr>
            </w:pPr>
            <w:r>
              <w:rPr>
                <w:rFonts w:ascii="Times New Roman" w:cs="Times New Roman" w:eastAsia="Times New Roman" w:hAnsi="Times New Roman"/>
                <w:sz w:val="18"/>
                <w:szCs w:val="18"/>
                <w:color w:val="auto"/>
              </w:rPr>
              <w:t>10 of 39</w:t>
            </w:r>
          </w:p>
        </w:tc>
        <w:tc>
          <w:tcPr>
            <w:tcW w:w="220" w:type="dxa"/>
            <w:vAlign w:val="bottom"/>
            <w:tcBorders>
              <w:top w:val="single" w:sz="8" w:color="CCEEFF"/>
            </w:tcBorders>
          </w:tcPr>
          <w:p>
            <w:pPr>
              <w:spacing w:after="0"/>
              <w:rPr>
                <w:sz w:val="24"/>
                <w:szCs w:val="24"/>
                <w:color w:val="auto"/>
              </w:rPr>
            </w:pPr>
          </w:p>
        </w:tc>
        <w:tc>
          <w:tcPr>
            <w:tcW w:w="120" w:type="dxa"/>
            <w:vAlign w:val="bottom"/>
            <w:tcBorders>
              <w:top w:val="single" w:sz="8" w:color="auto"/>
            </w:tcBorders>
          </w:tcPr>
          <w:p>
            <w:pPr>
              <w:spacing w:after="0"/>
              <w:rPr>
                <w:sz w:val="24"/>
                <w:szCs w:val="24"/>
                <w:color w:val="auto"/>
              </w:rPr>
            </w:pPr>
          </w:p>
        </w:tc>
        <w:tc>
          <w:tcPr>
            <w:tcW w:w="1420" w:type="dxa"/>
            <w:vAlign w:val="bottom"/>
            <w:tcBorders>
              <w:top w:val="single" w:sz="8" w:color="auto"/>
            </w:tcBorders>
          </w:tcPr>
          <w:p>
            <w:pPr>
              <w:spacing w:after="0"/>
              <w:rPr>
                <w:sz w:val="24"/>
                <w:szCs w:val="24"/>
                <w:color w:val="auto"/>
              </w:rPr>
            </w:pPr>
          </w:p>
        </w:tc>
        <w:tc>
          <w:tcPr>
            <w:tcW w:w="200" w:type="dxa"/>
            <w:vAlign w:val="bottom"/>
            <w:tcBorders>
              <w:top w:val="single" w:sz="8" w:color="CCEEFF"/>
            </w:tcBorders>
          </w:tcPr>
          <w:p>
            <w:pPr>
              <w:spacing w:after="0"/>
              <w:rPr>
                <w:sz w:val="24"/>
                <w:szCs w:val="24"/>
                <w:color w:val="auto"/>
              </w:rPr>
            </w:pPr>
          </w:p>
        </w:tc>
        <w:tc>
          <w:tcPr>
            <w:tcW w:w="200" w:type="dxa"/>
            <w:vAlign w:val="bottom"/>
            <w:tcBorders>
              <w:top w:val="single" w:sz="8" w:color="auto"/>
            </w:tcBorders>
          </w:tcPr>
          <w:p>
            <w:pPr>
              <w:spacing w:after="0"/>
              <w:rPr>
                <w:sz w:val="24"/>
                <w:szCs w:val="24"/>
                <w:color w:val="auto"/>
              </w:rPr>
            </w:pPr>
          </w:p>
        </w:tc>
        <w:tc>
          <w:tcPr>
            <w:tcW w:w="1320" w:type="dxa"/>
            <w:vAlign w:val="bottom"/>
            <w:tcBorders>
              <w:top w:val="single" w:sz="8" w:color="auto"/>
            </w:tcBorders>
          </w:tcPr>
          <w:p>
            <w:pPr>
              <w:spacing w:after="0"/>
              <w:rPr>
                <w:sz w:val="24"/>
                <w:szCs w:val="24"/>
                <w:color w:val="auto"/>
              </w:rPr>
            </w:pPr>
          </w:p>
        </w:tc>
        <w:tc>
          <w:tcPr>
            <w:tcW w:w="100" w:type="dxa"/>
            <w:vAlign w:val="bottom"/>
            <w:tcBorders>
              <w:top w:val="single" w:sz="8" w:color="CCEEFF"/>
            </w:tcBorders>
          </w:tcPr>
          <w:p>
            <w:pPr>
              <w:spacing w:after="0"/>
              <w:rPr>
                <w:sz w:val="24"/>
                <w:szCs w:val="24"/>
                <w:color w:val="auto"/>
              </w:rPr>
            </w:pPr>
          </w:p>
        </w:tc>
        <w:tc>
          <w:tcPr>
            <w:tcW w:w="1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5"/>
        </w:trPr>
        <w:tc>
          <w:tcPr>
            <w:tcW w:w="20" w:type="dxa"/>
            <w:vAlign w:val="bottom"/>
          </w:tcPr>
          <w:p>
            <w:pPr>
              <w:spacing w:after="0"/>
              <w:rPr>
                <w:sz w:val="10"/>
                <w:szCs w:val="10"/>
                <w:color w:val="auto"/>
              </w:rPr>
            </w:pPr>
          </w:p>
        </w:tc>
        <w:tc>
          <w:tcPr>
            <w:tcW w:w="5140" w:type="dxa"/>
            <w:vAlign w:val="bottom"/>
            <w:tcBorders>
              <w:bottom w:val="single" w:sz="8" w:color="auto"/>
            </w:tcBorders>
          </w:tcPr>
          <w:p>
            <w:pPr>
              <w:spacing w:after="0"/>
              <w:rPr>
                <w:sz w:val="10"/>
                <w:szCs w:val="10"/>
                <w:color w:val="auto"/>
              </w:rPr>
            </w:pPr>
          </w:p>
        </w:tc>
        <w:tc>
          <w:tcPr>
            <w:tcW w:w="160" w:type="dxa"/>
            <w:vAlign w:val="bottom"/>
            <w:tcBorders>
              <w:bottom w:val="single" w:sz="8" w:color="auto"/>
            </w:tcBorders>
          </w:tcPr>
          <w:p>
            <w:pPr>
              <w:spacing w:after="0"/>
              <w:rPr>
                <w:sz w:val="10"/>
                <w:szCs w:val="10"/>
                <w:color w:val="auto"/>
              </w:rPr>
            </w:pPr>
          </w:p>
        </w:tc>
        <w:tc>
          <w:tcPr>
            <w:tcW w:w="1380" w:type="dxa"/>
            <w:vAlign w:val="bottom"/>
            <w:tcBorders>
              <w:bottom w:val="single" w:sz="8" w:color="auto"/>
            </w:tcBorders>
          </w:tcPr>
          <w:p>
            <w:pPr>
              <w:spacing w:after="0"/>
              <w:rPr>
                <w:sz w:val="10"/>
                <w:szCs w:val="10"/>
                <w:color w:val="auto"/>
              </w:rPr>
            </w:pPr>
          </w:p>
        </w:tc>
        <w:tc>
          <w:tcPr>
            <w:tcW w:w="220" w:type="dxa"/>
            <w:vAlign w:val="bottom"/>
            <w:tcBorders>
              <w:bottom w:val="single" w:sz="8" w:color="auto"/>
            </w:tcBorders>
          </w:tcPr>
          <w:p>
            <w:pPr>
              <w:spacing w:after="0"/>
              <w:rPr>
                <w:sz w:val="10"/>
                <w:szCs w:val="10"/>
                <w:color w:val="auto"/>
              </w:rPr>
            </w:pPr>
          </w:p>
        </w:tc>
        <w:tc>
          <w:tcPr>
            <w:tcW w:w="120" w:type="dxa"/>
            <w:vAlign w:val="bottom"/>
            <w:tcBorders>
              <w:bottom w:val="single" w:sz="8" w:color="auto"/>
            </w:tcBorders>
          </w:tcPr>
          <w:p>
            <w:pPr>
              <w:spacing w:after="0"/>
              <w:rPr>
                <w:sz w:val="10"/>
                <w:szCs w:val="10"/>
                <w:color w:val="auto"/>
              </w:rPr>
            </w:pPr>
          </w:p>
        </w:tc>
        <w:tc>
          <w:tcPr>
            <w:tcW w:w="1420" w:type="dxa"/>
            <w:vAlign w:val="bottom"/>
            <w:tcBorders>
              <w:bottom w:val="single" w:sz="8" w:color="auto"/>
            </w:tcBorders>
          </w:tcPr>
          <w:p>
            <w:pPr>
              <w:spacing w:after="0"/>
              <w:rPr>
                <w:sz w:val="10"/>
                <w:szCs w:val="10"/>
                <w:color w:val="auto"/>
              </w:rPr>
            </w:pPr>
          </w:p>
        </w:tc>
        <w:tc>
          <w:tcPr>
            <w:tcW w:w="200" w:type="dxa"/>
            <w:vAlign w:val="bottom"/>
            <w:tcBorders>
              <w:bottom w:val="single" w:sz="8" w:color="auto"/>
            </w:tcBorders>
          </w:tcPr>
          <w:p>
            <w:pPr>
              <w:spacing w:after="0"/>
              <w:rPr>
                <w:sz w:val="10"/>
                <w:szCs w:val="10"/>
                <w:color w:val="auto"/>
              </w:rPr>
            </w:pPr>
          </w:p>
        </w:tc>
        <w:tc>
          <w:tcPr>
            <w:tcW w:w="200" w:type="dxa"/>
            <w:vAlign w:val="bottom"/>
            <w:tcBorders>
              <w:bottom w:val="single" w:sz="8" w:color="auto"/>
            </w:tcBorders>
          </w:tcPr>
          <w:p>
            <w:pPr>
              <w:spacing w:after="0"/>
              <w:rPr>
                <w:sz w:val="10"/>
                <w:szCs w:val="10"/>
                <w:color w:val="auto"/>
              </w:rPr>
            </w:pPr>
          </w:p>
        </w:tc>
        <w:tc>
          <w:tcPr>
            <w:tcW w:w="1320" w:type="dxa"/>
            <w:vAlign w:val="bottom"/>
            <w:tcBorders>
              <w:bottom w:val="single" w:sz="8" w:color="auto"/>
            </w:tcBorders>
          </w:tcPr>
          <w:p>
            <w:pPr>
              <w:spacing w:after="0"/>
              <w:rPr>
                <w:sz w:val="10"/>
                <w:szCs w:val="10"/>
                <w:color w:val="auto"/>
              </w:rPr>
            </w:pPr>
          </w:p>
        </w:tc>
        <w:tc>
          <w:tcPr>
            <w:tcW w:w="100" w:type="dxa"/>
            <w:vAlign w:val="bottom"/>
            <w:tcBorders>
              <w:bottom w:val="single" w:sz="8" w:color="auto"/>
            </w:tcBorders>
          </w:tcPr>
          <w:p>
            <w:pPr>
              <w:spacing w:after="0"/>
              <w:rPr>
                <w:sz w:val="10"/>
                <w:szCs w:val="10"/>
                <w:color w:val="auto"/>
              </w:rPr>
            </w:pPr>
          </w:p>
        </w:tc>
        <w:tc>
          <w:tcPr>
            <w:tcW w:w="1140" w:type="dxa"/>
            <w:vAlign w:val="bottom"/>
            <w:tcBorders>
              <w:bottom w:val="single" w:sz="8" w:color="auto"/>
            </w:tcBorders>
          </w:tcPr>
          <w:p>
            <w:pPr>
              <w:spacing w:after="0"/>
              <w:rPr>
                <w:sz w:val="10"/>
                <w:szCs w:val="10"/>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580" w:right="239" w:bottom="1440" w:gutter="0" w:footer="0" w:header="0"/>
        </w:sectPr>
      </w:pPr>
    </w:p>
    <w:bookmarkStart w:id="10" w:name="page11"/>
    <w:bookmarkEnd w:id="10"/>
    <w:p>
      <w:pPr>
        <w:jc w:val="center"/>
        <w:spacing w:after="0"/>
        <w:rPr>
          <w:sz w:val="20"/>
          <w:szCs w:val="20"/>
          <w:color w:val="auto"/>
        </w:rPr>
      </w:pPr>
      <w:r>
        <w:rPr>
          <w:rFonts w:ascii="Times New Roman" w:cs="Times New Roman" w:eastAsia="Times New Roman" w:hAnsi="Times New Roman"/>
          <w:sz w:val="18"/>
          <w:szCs w:val="18"/>
          <w:u w:val="single" w:color="auto"/>
          <w:color w:val="auto"/>
        </w:rPr>
        <w:t>PART I-FINANCIAL INFORMATION-CONTINUED</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BASSETT FURNITURE INDUSTRIES, INCORPORATED AND SUBSIDIARIES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NOTES TO CONDENSED CONSOLIDATED FINANCIAL STATEMENTS-UNAUDITED</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AUGUST 26, 2017</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(Dollars in thousands except share and per share data)</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Changes in the carrying amounts of goodwill by reportable segment during the nine months ended August 26, 2017 were as follows:</w:t>
      </w:r>
    </w:p>
    <w:p>
      <w:pPr>
        <w:spacing w:after="0" w:line="225"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20" w:type="dxa"/>
            <w:vAlign w:val="bottom"/>
          </w:tcPr>
          <w:p>
            <w:pPr>
              <w:spacing w:after="0"/>
              <w:rPr>
                <w:sz w:val="20"/>
                <w:szCs w:val="20"/>
                <w:color w:val="auto"/>
              </w:rPr>
            </w:pPr>
          </w:p>
        </w:tc>
        <w:tc>
          <w:tcPr>
            <w:tcW w:w="58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020" w:type="dxa"/>
            <w:vAlign w:val="bottom"/>
          </w:tcPr>
          <w:p>
            <w:pPr>
              <w:jc w:val="right"/>
              <w:ind w:right="110"/>
              <w:spacing w:after="0"/>
              <w:rPr>
                <w:sz w:val="20"/>
                <w:szCs w:val="20"/>
                <w:color w:val="auto"/>
              </w:rPr>
            </w:pPr>
            <w:r>
              <w:rPr>
                <w:rFonts w:ascii="Times New Roman" w:cs="Times New Roman" w:eastAsia="Times New Roman" w:hAnsi="Times New Roman"/>
                <w:sz w:val="18"/>
                <w:szCs w:val="18"/>
                <w:color w:val="auto"/>
              </w:rPr>
              <w:t>Wholesale</w:t>
            </w:r>
          </w:p>
        </w:tc>
        <w:tc>
          <w:tcPr>
            <w:tcW w:w="2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160" w:type="dxa"/>
            <w:vAlign w:val="bottom"/>
            <w:gridSpan w:val="2"/>
          </w:tcPr>
          <w:p>
            <w:pPr>
              <w:ind w:left="140"/>
              <w:spacing w:after="0"/>
              <w:rPr>
                <w:sz w:val="20"/>
                <w:szCs w:val="20"/>
                <w:color w:val="auto"/>
              </w:rPr>
            </w:pPr>
            <w:r>
              <w:rPr>
                <w:rFonts w:ascii="Times New Roman" w:cs="Times New Roman" w:eastAsia="Times New Roman" w:hAnsi="Times New Roman"/>
                <w:sz w:val="18"/>
                <w:szCs w:val="18"/>
                <w:color w:val="auto"/>
              </w:rPr>
              <w:t>Retail</w:t>
            </w:r>
          </w:p>
        </w:tc>
        <w:tc>
          <w:tcPr>
            <w:tcW w:w="160" w:type="dxa"/>
            <w:vAlign w:val="bottom"/>
          </w:tcPr>
          <w:p>
            <w:pPr>
              <w:spacing w:after="0"/>
              <w:rPr>
                <w:sz w:val="20"/>
                <w:szCs w:val="20"/>
                <w:color w:val="auto"/>
              </w:rPr>
            </w:pPr>
          </w:p>
        </w:tc>
        <w:tc>
          <w:tcPr>
            <w:tcW w:w="1120" w:type="dxa"/>
            <w:vAlign w:val="bottom"/>
            <w:gridSpan w:val="2"/>
          </w:tcPr>
          <w:p>
            <w:pPr>
              <w:jc w:val="right"/>
              <w:ind w:right="360"/>
              <w:spacing w:after="0"/>
              <w:rPr>
                <w:sz w:val="20"/>
                <w:szCs w:val="20"/>
                <w:color w:val="auto"/>
              </w:rPr>
            </w:pPr>
            <w:r>
              <w:rPr>
                <w:rFonts w:ascii="Times New Roman" w:cs="Times New Roman" w:eastAsia="Times New Roman" w:hAnsi="Times New Roman"/>
                <w:sz w:val="18"/>
                <w:szCs w:val="18"/>
                <w:color w:val="auto"/>
              </w:rPr>
              <w:t>Logistics</w:t>
            </w:r>
          </w:p>
        </w:tc>
        <w:tc>
          <w:tcPr>
            <w:tcW w:w="1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060" w:type="dxa"/>
            <w:vAlign w:val="bottom"/>
            <w:gridSpan w:val="2"/>
          </w:tcPr>
          <w:p>
            <w:pPr>
              <w:ind w:left="160"/>
              <w:spacing w:after="0"/>
              <w:rPr>
                <w:sz w:val="20"/>
                <w:szCs w:val="20"/>
                <w:color w:val="auto"/>
              </w:rPr>
            </w:pPr>
            <w:r>
              <w:rPr>
                <w:rFonts w:ascii="Times New Roman" w:cs="Times New Roman" w:eastAsia="Times New Roman" w:hAnsi="Times New Roman"/>
                <w:sz w:val="18"/>
                <w:szCs w:val="18"/>
                <w:color w:val="auto"/>
              </w:rPr>
              <w:t>Total</w:t>
            </w: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588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020" w:type="dxa"/>
            <w:vAlign w:val="bottom"/>
            <w:tcBorders>
              <w:top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940" w:type="dxa"/>
            <w:vAlign w:val="bottom"/>
            <w:tcBorders>
              <w:top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02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60" w:type="dxa"/>
            <w:vAlign w:val="bottom"/>
            <w:tcBorders>
              <w:top w:val="single" w:sz="8" w:color="auto"/>
            </w:tcBorders>
          </w:tcPr>
          <w:p>
            <w:pPr>
              <w:spacing w:after="0"/>
              <w:rPr>
                <w:sz w:val="18"/>
                <w:szCs w:val="18"/>
                <w:color w:val="auto"/>
              </w:rPr>
            </w:pPr>
          </w:p>
        </w:tc>
        <w:tc>
          <w:tcPr>
            <w:tcW w:w="96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8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Balance as of November 26, 2016</w:t>
            </w:r>
          </w:p>
        </w:tc>
        <w:tc>
          <w:tcPr>
            <w:tcW w:w="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4,839</w:t>
            </w:r>
          </w:p>
        </w:tc>
        <w:tc>
          <w:tcPr>
            <w:tcW w:w="46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w:t>
            </w:r>
          </w:p>
        </w:tc>
        <w:tc>
          <w:tcPr>
            <w:tcW w:w="9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1,820</w:t>
            </w:r>
          </w:p>
        </w:tc>
        <w:tc>
          <w:tcPr>
            <w:tcW w:w="220" w:type="dxa"/>
            <w:vAlign w:val="bottom"/>
            <w:shd w:val="clear" w:color="auto" w:fill="CCEEFF"/>
          </w:tcPr>
          <w:p>
            <w:pPr>
              <w:spacing w:after="0"/>
              <w:rPr>
                <w:sz w:val="18"/>
                <w:szCs w:val="18"/>
                <w:color w:val="auto"/>
              </w:rPr>
            </w:pPr>
          </w:p>
        </w:tc>
        <w:tc>
          <w:tcPr>
            <w:tcW w:w="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1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4,929</w:t>
            </w:r>
          </w:p>
        </w:tc>
        <w:tc>
          <w:tcPr>
            <w:tcW w:w="38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10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11,588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880" w:type="dxa"/>
            <w:vAlign w:val="bottom"/>
          </w:tcPr>
          <w:p>
            <w:pPr>
              <w:ind w:left="320"/>
              <w:spacing w:after="0"/>
              <w:rPr>
                <w:sz w:val="20"/>
                <w:szCs w:val="20"/>
                <w:color w:val="auto"/>
              </w:rPr>
            </w:pPr>
            <w:r>
              <w:rPr>
                <w:rFonts w:ascii="Times New Roman" w:cs="Times New Roman" w:eastAsia="Times New Roman" w:hAnsi="Times New Roman"/>
                <w:sz w:val="18"/>
                <w:szCs w:val="18"/>
                <w:color w:val="auto"/>
              </w:rPr>
              <w:t>Goodwill arising from store acquisition (Note 3)</w:t>
            </w:r>
          </w:p>
        </w:tc>
        <w:tc>
          <w:tcPr>
            <w:tcW w:w="16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206</w:t>
            </w: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6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106</w:t>
            </w:r>
          </w:p>
        </w:tc>
        <w:tc>
          <w:tcPr>
            <w:tcW w:w="160" w:type="dxa"/>
            <w:vAlign w:val="bottom"/>
          </w:tcPr>
          <w:p>
            <w:pPr>
              <w:spacing w:after="0"/>
              <w:rPr>
                <w:sz w:val="18"/>
                <w:szCs w:val="18"/>
                <w:color w:val="auto"/>
              </w:rPr>
            </w:pPr>
          </w:p>
        </w:tc>
        <w:tc>
          <w:tcPr>
            <w:tcW w:w="11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312</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880" w:type="dxa"/>
            <w:vAlign w:val="bottom"/>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1020" w:type="dxa"/>
            <w:vAlign w:val="bottom"/>
            <w:tcBorders>
              <w:top w:val="single" w:sz="8" w:color="auto"/>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40" w:type="dxa"/>
            <w:vAlign w:val="bottom"/>
            <w:tcBorders>
              <w:top w:val="single" w:sz="8" w:color="auto"/>
            </w:tcBorders>
            <w:shd w:val="clear" w:color="auto" w:fill="CCEEFF"/>
          </w:tcPr>
          <w:p>
            <w:pPr>
              <w:spacing w:after="0"/>
              <w:rPr>
                <w:sz w:val="18"/>
                <w:szCs w:val="18"/>
                <w:color w:val="auto"/>
              </w:rPr>
            </w:pPr>
          </w:p>
        </w:tc>
        <w:tc>
          <w:tcPr>
            <w:tcW w:w="940" w:type="dxa"/>
            <w:vAlign w:val="bottom"/>
            <w:tcBorders>
              <w:top w:val="single" w:sz="8" w:color="auto"/>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102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60" w:type="dxa"/>
            <w:vAlign w:val="bottom"/>
            <w:tcBorders>
              <w:top w:val="single" w:sz="8" w:color="auto"/>
            </w:tcBorders>
            <w:shd w:val="clear" w:color="auto" w:fill="CCEEFF"/>
          </w:tcPr>
          <w:p>
            <w:pPr>
              <w:spacing w:after="0"/>
              <w:rPr>
                <w:sz w:val="18"/>
                <w:szCs w:val="18"/>
                <w:color w:val="auto"/>
              </w:rPr>
            </w:pPr>
          </w:p>
        </w:tc>
        <w:tc>
          <w:tcPr>
            <w:tcW w:w="96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90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Balance as of August 26, 2017</w:t>
            </w:r>
          </w:p>
        </w:tc>
        <w:tc>
          <w:tcPr>
            <w:tcW w:w="16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5,045</w:t>
            </w:r>
          </w:p>
        </w:tc>
        <w:tc>
          <w:tcPr>
            <w:tcW w:w="46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w:t>
            </w: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1,926</w:t>
            </w:r>
          </w:p>
        </w:tc>
        <w:tc>
          <w:tcPr>
            <w:tcW w:w="220" w:type="dxa"/>
            <w:vAlign w:val="bottom"/>
          </w:tcPr>
          <w:p>
            <w:pPr>
              <w:spacing w:after="0"/>
              <w:rPr>
                <w:sz w:val="18"/>
                <w:szCs w:val="18"/>
                <w:color w:val="auto"/>
              </w:rPr>
            </w:pPr>
          </w:p>
        </w:tc>
        <w:tc>
          <w:tcPr>
            <w:tcW w:w="160" w:type="dxa"/>
            <w:vAlign w:val="bottom"/>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1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4,929</w:t>
            </w:r>
          </w:p>
        </w:tc>
        <w:tc>
          <w:tcPr>
            <w:tcW w:w="38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10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11,900</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88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There were no accumulated impairment losses on goodwill as of August 26, 2017 or November 26, 2016.</w:t>
      </w:r>
    </w:p>
    <w:p>
      <w:pPr>
        <w:spacing w:after="0" w:line="200" w:lineRule="exact"/>
        <w:rPr>
          <w:sz w:val="20"/>
          <w:szCs w:val="20"/>
          <w:color w:val="auto"/>
        </w:rPr>
      </w:pPr>
    </w:p>
    <w:p>
      <w:pPr>
        <w:spacing w:after="0" w:line="24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Amortization expense associated with intangible assets during the three and nine months ended August 26, 2017 and August 27, 2016 was as follows:</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20" w:type="dxa"/>
            <w:vAlign w:val="bottom"/>
          </w:tcPr>
          <w:p>
            <w:pPr>
              <w:spacing w:after="0"/>
              <w:rPr>
                <w:sz w:val="20"/>
                <w:szCs w:val="20"/>
                <w:color w:val="auto"/>
              </w:rPr>
            </w:pPr>
          </w:p>
        </w:tc>
        <w:tc>
          <w:tcPr>
            <w:tcW w:w="4300" w:type="dxa"/>
            <w:vAlign w:val="bottom"/>
          </w:tcPr>
          <w:p>
            <w:pPr>
              <w:spacing w:after="0"/>
              <w:rPr>
                <w:sz w:val="20"/>
                <w:szCs w:val="20"/>
                <w:color w:val="auto"/>
              </w:rPr>
            </w:pPr>
          </w:p>
        </w:tc>
        <w:tc>
          <w:tcPr>
            <w:tcW w:w="144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460" w:type="dxa"/>
            <w:vAlign w:val="bottom"/>
            <w:gridSpan w:val="5"/>
          </w:tcPr>
          <w:p>
            <w:pPr>
              <w:jc w:val="right"/>
              <w:ind w:right="610"/>
              <w:spacing w:after="0"/>
              <w:rPr>
                <w:sz w:val="20"/>
                <w:szCs w:val="20"/>
                <w:color w:val="auto"/>
              </w:rPr>
            </w:pPr>
            <w:r>
              <w:rPr>
                <w:rFonts w:ascii="Times New Roman" w:cs="Times New Roman" w:eastAsia="Times New Roman" w:hAnsi="Times New Roman"/>
                <w:sz w:val="18"/>
                <w:szCs w:val="18"/>
                <w:b w:val="1"/>
                <w:bCs w:val="1"/>
                <w:color w:val="auto"/>
              </w:rPr>
              <w:t>Quarter Ended</w:t>
            </w:r>
          </w:p>
        </w:tc>
        <w:tc>
          <w:tcPr>
            <w:tcW w:w="2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200" w:type="dxa"/>
            <w:vAlign w:val="bottom"/>
            <w:gridSpan w:val="8"/>
          </w:tcPr>
          <w:p>
            <w:pPr>
              <w:ind w:left="80"/>
              <w:spacing w:after="0"/>
              <w:rPr>
                <w:sz w:val="20"/>
                <w:szCs w:val="20"/>
                <w:color w:val="auto"/>
              </w:rPr>
            </w:pPr>
            <w:r>
              <w:rPr>
                <w:rFonts w:ascii="Times New Roman" w:cs="Times New Roman" w:eastAsia="Times New Roman" w:hAnsi="Times New Roman"/>
                <w:sz w:val="18"/>
                <w:szCs w:val="18"/>
                <w:b w:val="1"/>
                <w:bCs w:val="1"/>
                <w:color w:val="auto"/>
              </w:rPr>
              <w:t>Nine Months Ended</w:t>
            </w:r>
          </w:p>
        </w:tc>
        <w:tc>
          <w:tcPr>
            <w:tcW w:w="0" w:type="dxa"/>
            <w:vAlign w:val="bottom"/>
          </w:tcPr>
          <w:p>
            <w:pPr>
              <w:spacing w:after="0"/>
              <w:rPr>
                <w:sz w:val="1"/>
                <w:szCs w:val="1"/>
                <w:color w:val="auto"/>
              </w:rPr>
            </w:pPr>
          </w:p>
        </w:tc>
      </w:tr>
      <w:tr>
        <w:trPr>
          <w:trHeight w:val="187"/>
        </w:trPr>
        <w:tc>
          <w:tcPr>
            <w:tcW w:w="20" w:type="dxa"/>
            <w:vAlign w:val="bottom"/>
          </w:tcPr>
          <w:p>
            <w:pPr>
              <w:spacing w:after="0"/>
              <w:rPr>
                <w:sz w:val="16"/>
                <w:szCs w:val="16"/>
                <w:color w:val="auto"/>
              </w:rPr>
            </w:pPr>
          </w:p>
        </w:tc>
        <w:tc>
          <w:tcPr>
            <w:tcW w:w="4300" w:type="dxa"/>
            <w:vAlign w:val="bottom"/>
          </w:tcPr>
          <w:p>
            <w:pPr>
              <w:spacing w:after="0"/>
              <w:rPr>
                <w:sz w:val="16"/>
                <w:szCs w:val="16"/>
                <w:color w:val="auto"/>
              </w:rPr>
            </w:pPr>
          </w:p>
        </w:tc>
        <w:tc>
          <w:tcPr>
            <w:tcW w:w="144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80" w:type="dxa"/>
            <w:vAlign w:val="bottom"/>
            <w:tcBorders>
              <w:top w:val="single" w:sz="8" w:color="auto"/>
            </w:tcBorders>
          </w:tcPr>
          <w:p>
            <w:pPr>
              <w:spacing w:after="0"/>
              <w:rPr>
                <w:sz w:val="16"/>
                <w:szCs w:val="16"/>
                <w:color w:val="auto"/>
              </w:rPr>
            </w:pPr>
          </w:p>
        </w:tc>
        <w:tc>
          <w:tcPr>
            <w:tcW w:w="1240" w:type="dxa"/>
            <w:vAlign w:val="bottom"/>
            <w:tcBorders>
              <w:top w:val="single" w:sz="8" w:color="auto"/>
            </w:tcBorders>
            <w:gridSpan w:val="2"/>
          </w:tcPr>
          <w:p>
            <w:pPr>
              <w:jc w:val="right"/>
              <w:ind w:right="340"/>
              <w:spacing w:after="0" w:line="188" w:lineRule="exact"/>
              <w:rPr>
                <w:sz w:val="20"/>
                <w:szCs w:val="20"/>
                <w:color w:val="auto"/>
              </w:rPr>
            </w:pPr>
            <w:r>
              <w:rPr>
                <w:rFonts w:ascii="Times New Roman" w:cs="Times New Roman" w:eastAsia="Times New Roman" w:hAnsi="Times New Roman"/>
                <w:sz w:val="18"/>
                <w:szCs w:val="18"/>
                <w:b w:val="1"/>
                <w:bCs w:val="1"/>
                <w:color w:val="auto"/>
              </w:rPr>
              <w:t>August 26,</w:t>
            </w:r>
          </w:p>
        </w:tc>
        <w:tc>
          <w:tcPr>
            <w:tcW w:w="80" w:type="dxa"/>
            <w:vAlign w:val="bottom"/>
            <w:tcBorders>
              <w:top w:val="single" w:sz="8" w:color="auto"/>
            </w:tcBorders>
          </w:tcPr>
          <w:p>
            <w:pPr>
              <w:spacing w:after="0"/>
              <w:rPr>
                <w:sz w:val="16"/>
                <w:szCs w:val="16"/>
                <w:color w:val="auto"/>
              </w:rPr>
            </w:pPr>
          </w:p>
        </w:tc>
        <w:tc>
          <w:tcPr>
            <w:tcW w:w="120" w:type="dxa"/>
            <w:vAlign w:val="bottom"/>
            <w:tcBorders>
              <w:top w:val="single" w:sz="8" w:color="auto"/>
            </w:tcBorders>
          </w:tcPr>
          <w:p>
            <w:pPr>
              <w:spacing w:after="0"/>
              <w:rPr>
                <w:sz w:val="16"/>
                <w:szCs w:val="16"/>
                <w:color w:val="auto"/>
              </w:rPr>
            </w:pPr>
          </w:p>
        </w:tc>
        <w:tc>
          <w:tcPr>
            <w:tcW w:w="1020" w:type="dxa"/>
            <w:vAlign w:val="bottom"/>
            <w:tcBorders>
              <w:top w:val="single" w:sz="8" w:color="auto"/>
            </w:tcBorders>
          </w:tcPr>
          <w:p>
            <w:pPr>
              <w:jc w:val="center"/>
              <w:ind w:right="30"/>
              <w:spacing w:after="0" w:line="188" w:lineRule="exact"/>
              <w:rPr>
                <w:sz w:val="20"/>
                <w:szCs w:val="20"/>
                <w:color w:val="auto"/>
              </w:rPr>
            </w:pPr>
            <w:r>
              <w:rPr>
                <w:rFonts w:ascii="Times New Roman" w:cs="Times New Roman" w:eastAsia="Times New Roman" w:hAnsi="Times New Roman"/>
                <w:sz w:val="18"/>
                <w:szCs w:val="18"/>
                <w:b w:val="1"/>
                <w:bCs w:val="1"/>
                <w:color w:val="auto"/>
                <w:w w:val="99"/>
              </w:rPr>
              <w:t>August 27,</w:t>
            </w:r>
          </w:p>
        </w:tc>
        <w:tc>
          <w:tcPr>
            <w:tcW w:w="200" w:type="dxa"/>
            <w:vAlign w:val="bottom"/>
          </w:tcPr>
          <w:p>
            <w:pPr>
              <w:spacing w:after="0"/>
              <w:rPr>
                <w:sz w:val="16"/>
                <w:szCs w:val="16"/>
                <w:color w:val="auto"/>
              </w:rPr>
            </w:pPr>
          </w:p>
        </w:tc>
        <w:tc>
          <w:tcPr>
            <w:tcW w:w="1240" w:type="dxa"/>
            <w:vAlign w:val="bottom"/>
            <w:tcBorders>
              <w:top w:val="single" w:sz="8" w:color="auto"/>
            </w:tcBorders>
            <w:gridSpan w:val="5"/>
          </w:tcPr>
          <w:p>
            <w:pPr>
              <w:ind w:left="160"/>
              <w:spacing w:after="0" w:line="188" w:lineRule="exact"/>
              <w:rPr>
                <w:sz w:val="20"/>
                <w:szCs w:val="20"/>
                <w:color w:val="auto"/>
              </w:rPr>
            </w:pPr>
            <w:r>
              <w:rPr>
                <w:rFonts w:ascii="Times New Roman" w:cs="Times New Roman" w:eastAsia="Times New Roman" w:hAnsi="Times New Roman"/>
                <w:sz w:val="18"/>
                <w:szCs w:val="18"/>
                <w:b w:val="1"/>
                <w:bCs w:val="1"/>
                <w:color w:val="auto"/>
              </w:rPr>
              <w:t>August 26,</w:t>
            </w:r>
          </w:p>
        </w:tc>
        <w:tc>
          <w:tcPr>
            <w:tcW w:w="120" w:type="dxa"/>
            <w:vAlign w:val="bottom"/>
            <w:tcBorders>
              <w:top w:val="single" w:sz="8" w:color="auto"/>
            </w:tcBorders>
          </w:tcPr>
          <w:p>
            <w:pPr>
              <w:spacing w:after="0"/>
              <w:rPr>
                <w:sz w:val="16"/>
                <w:szCs w:val="16"/>
                <w:color w:val="auto"/>
              </w:rPr>
            </w:pPr>
          </w:p>
        </w:tc>
        <w:tc>
          <w:tcPr>
            <w:tcW w:w="80" w:type="dxa"/>
            <w:vAlign w:val="bottom"/>
            <w:tcBorders>
              <w:top w:val="single" w:sz="8" w:color="auto"/>
            </w:tcBorders>
          </w:tcPr>
          <w:p>
            <w:pPr>
              <w:spacing w:after="0"/>
              <w:rPr>
                <w:sz w:val="16"/>
                <w:szCs w:val="16"/>
                <w:color w:val="auto"/>
              </w:rPr>
            </w:pPr>
          </w:p>
        </w:tc>
        <w:tc>
          <w:tcPr>
            <w:tcW w:w="1060" w:type="dxa"/>
            <w:vAlign w:val="bottom"/>
            <w:tcBorders>
              <w:top w:val="single" w:sz="8" w:color="auto"/>
            </w:tcBorders>
            <w:gridSpan w:val="3"/>
          </w:tcPr>
          <w:p>
            <w:pPr>
              <w:jc w:val="center"/>
              <w:ind w:right="80"/>
              <w:spacing w:after="0" w:line="188" w:lineRule="exact"/>
              <w:rPr>
                <w:sz w:val="20"/>
                <w:szCs w:val="20"/>
                <w:color w:val="auto"/>
              </w:rPr>
            </w:pPr>
            <w:r>
              <w:rPr>
                <w:rFonts w:ascii="Times New Roman" w:cs="Times New Roman" w:eastAsia="Times New Roman" w:hAnsi="Times New Roman"/>
                <w:sz w:val="18"/>
                <w:szCs w:val="18"/>
                <w:b w:val="1"/>
                <w:bCs w:val="1"/>
                <w:color w:val="auto"/>
                <w:w w:val="99"/>
              </w:rPr>
              <w:t>August 27,</w:t>
            </w: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38"/>
        </w:trPr>
        <w:tc>
          <w:tcPr>
            <w:tcW w:w="20" w:type="dxa"/>
            <w:vAlign w:val="bottom"/>
          </w:tcPr>
          <w:p>
            <w:pPr>
              <w:spacing w:after="0"/>
              <w:rPr>
                <w:sz w:val="20"/>
                <w:szCs w:val="20"/>
                <w:color w:val="auto"/>
              </w:rPr>
            </w:pPr>
          </w:p>
        </w:tc>
        <w:tc>
          <w:tcPr>
            <w:tcW w:w="4300" w:type="dxa"/>
            <w:vAlign w:val="bottom"/>
          </w:tcPr>
          <w:p>
            <w:pPr>
              <w:spacing w:after="0"/>
              <w:rPr>
                <w:sz w:val="20"/>
                <w:szCs w:val="20"/>
                <w:color w:val="auto"/>
              </w:rPr>
            </w:pPr>
          </w:p>
        </w:tc>
        <w:tc>
          <w:tcPr>
            <w:tcW w:w="144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80" w:type="dxa"/>
            <w:vAlign w:val="bottom"/>
            <w:tcBorders>
              <w:bottom w:val="single" w:sz="8" w:color="auto"/>
            </w:tcBorders>
          </w:tcPr>
          <w:p>
            <w:pPr>
              <w:spacing w:after="0"/>
              <w:rPr>
                <w:sz w:val="20"/>
                <w:szCs w:val="20"/>
                <w:color w:val="auto"/>
              </w:rPr>
            </w:pPr>
          </w:p>
        </w:tc>
        <w:tc>
          <w:tcPr>
            <w:tcW w:w="1120" w:type="dxa"/>
            <w:vAlign w:val="bottom"/>
            <w:tcBorders>
              <w:bottom w:val="single" w:sz="8" w:color="auto"/>
            </w:tcBorders>
          </w:tcPr>
          <w:p>
            <w:pPr>
              <w:jc w:val="right"/>
              <w:ind w:right="350"/>
              <w:spacing w:after="0"/>
              <w:rPr>
                <w:sz w:val="20"/>
                <w:szCs w:val="20"/>
                <w:color w:val="auto"/>
              </w:rPr>
            </w:pPr>
            <w:r>
              <w:rPr>
                <w:rFonts w:ascii="Times New Roman" w:cs="Times New Roman" w:eastAsia="Times New Roman" w:hAnsi="Times New Roman"/>
                <w:sz w:val="18"/>
                <w:szCs w:val="18"/>
                <w:b w:val="1"/>
                <w:bCs w:val="1"/>
                <w:color w:val="auto"/>
              </w:rPr>
              <w:t>2017</w:t>
            </w:r>
          </w:p>
        </w:tc>
        <w:tc>
          <w:tcPr>
            <w:tcW w:w="1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1020" w:type="dxa"/>
            <w:vAlign w:val="bottom"/>
            <w:tcBorders>
              <w:bottom w:val="single" w:sz="8" w:color="auto"/>
            </w:tcBorders>
          </w:tcPr>
          <w:p>
            <w:pPr>
              <w:jc w:val="right"/>
              <w:ind w:right="310"/>
              <w:spacing w:after="0"/>
              <w:rPr>
                <w:sz w:val="20"/>
                <w:szCs w:val="20"/>
                <w:color w:val="auto"/>
              </w:rPr>
            </w:pPr>
            <w:r>
              <w:rPr>
                <w:rFonts w:ascii="Times New Roman" w:cs="Times New Roman" w:eastAsia="Times New Roman" w:hAnsi="Times New Roman"/>
                <w:sz w:val="18"/>
                <w:szCs w:val="18"/>
                <w:b w:val="1"/>
                <w:bCs w:val="1"/>
                <w:color w:val="auto"/>
              </w:rPr>
              <w:t>2016</w:t>
            </w:r>
          </w:p>
        </w:tc>
        <w:tc>
          <w:tcPr>
            <w:tcW w:w="200" w:type="dxa"/>
            <w:vAlign w:val="bottom"/>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820" w:type="dxa"/>
            <w:vAlign w:val="bottom"/>
            <w:tcBorders>
              <w:bottom w:val="single" w:sz="8" w:color="auto"/>
            </w:tcBorders>
            <w:gridSpan w:val="2"/>
          </w:tcPr>
          <w:p>
            <w:pPr>
              <w:ind w:left="80"/>
              <w:spacing w:after="0"/>
              <w:rPr>
                <w:sz w:val="20"/>
                <w:szCs w:val="20"/>
                <w:color w:val="auto"/>
              </w:rPr>
            </w:pPr>
            <w:r>
              <w:rPr>
                <w:rFonts w:ascii="Times New Roman" w:cs="Times New Roman" w:eastAsia="Times New Roman" w:hAnsi="Times New Roman"/>
                <w:sz w:val="18"/>
                <w:szCs w:val="18"/>
                <w:b w:val="1"/>
                <w:bCs w:val="1"/>
                <w:color w:val="auto"/>
              </w:rPr>
              <w:t>2017</w:t>
            </w: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80" w:type="dxa"/>
            <w:vAlign w:val="bottom"/>
            <w:tcBorders>
              <w:bottom w:val="single" w:sz="8" w:color="auto"/>
            </w:tcBorders>
          </w:tcPr>
          <w:p>
            <w:pPr>
              <w:spacing w:after="0"/>
              <w:rPr>
                <w:sz w:val="20"/>
                <w:szCs w:val="20"/>
                <w:color w:val="auto"/>
              </w:rPr>
            </w:pPr>
          </w:p>
        </w:tc>
        <w:tc>
          <w:tcPr>
            <w:tcW w:w="1060" w:type="dxa"/>
            <w:vAlign w:val="bottom"/>
            <w:tcBorders>
              <w:bottom w:val="single" w:sz="8" w:color="auto"/>
            </w:tcBorders>
            <w:gridSpan w:val="3"/>
          </w:tcPr>
          <w:p>
            <w:pPr>
              <w:jc w:val="right"/>
              <w:ind w:right="400"/>
              <w:spacing w:after="0"/>
              <w:rPr>
                <w:sz w:val="20"/>
                <w:szCs w:val="20"/>
                <w:color w:val="auto"/>
              </w:rPr>
            </w:pPr>
            <w:r>
              <w:rPr>
                <w:rFonts w:ascii="Times New Roman" w:cs="Times New Roman" w:eastAsia="Times New Roman" w:hAnsi="Times New Roman"/>
                <w:sz w:val="18"/>
                <w:szCs w:val="18"/>
                <w:b w:val="1"/>
                <w:bCs w:val="1"/>
                <w:color w:val="auto"/>
              </w:rPr>
              <w:t>2016</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300" w:type="dxa"/>
            <w:vAlign w:val="bottom"/>
          </w:tcPr>
          <w:p>
            <w:pPr>
              <w:spacing w:after="0"/>
              <w:rPr>
                <w:sz w:val="18"/>
                <w:szCs w:val="18"/>
                <w:color w:val="auto"/>
              </w:rPr>
            </w:pPr>
          </w:p>
        </w:tc>
        <w:tc>
          <w:tcPr>
            <w:tcW w:w="14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6"/>
        </w:trPr>
        <w:tc>
          <w:tcPr>
            <w:tcW w:w="20" w:type="dxa"/>
            <w:vAlign w:val="bottom"/>
          </w:tcPr>
          <w:p>
            <w:pPr>
              <w:spacing w:after="0"/>
              <w:rPr>
                <w:sz w:val="20"/>
                <w:szCs w:val="20"/>
                <w:color w:val="auto"/>
              </w:rPr>
            </w:pPr>
          </w:p>
        </w:tc>
        <w:tc>
          <w:tcPr>
            <w:tcW w:w="43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Intangible asset amortization expense</w:t>
            </w:r>
          </w:p>
        </w:tc>
        <w:tc>
          <w:tcPr>
            <w:tcW w:w="1840" w:type="dxa"/>
            <w:vAlign w:val="bottom"/>
            <w:gridSpan w:val="3"/>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tcBorders>
              <w:right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80</w:t>
            </w:r>
          </w:p>
        </w:tc>
        <w:tc>
          <w:tcPr>
            <w:tcW w:w="120" w:type="dxa"/>
            <w:vAlign w:val="bottom"/>
            <w:shd w:val="clear" w:color="auto" w:fill="CCEEFF"/>
          </w:tcPr>
          <w:p>
            <w:pPr>
              <w:spacing w:after="0"/>
              <w:rPr>
                <w:sz w:val="20"/>
                <w:szCs w:val="20"/>
                <w:color w:val="auto"/>
              </w:rPr>
            </w:pPr>
          </w:p>
        </w:tc>
        <w:tc>
          <w:tcPr>
            <w:tcW w:w="20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80</w:t>
            </w:r>
          </w:p>
        </w:tc>
        <w:tc>
          <w:tcPr>
            <w:tcW w:w="38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shd w:val="clear" w:color="auto" w:fill="CCEEFF"/>
          </w:tcPr>
          <w:p>
            <w:pPr>
              <w:spacing w:after="0"/>
              <w:rPr>
                <w:sz w:val="20"/>
                <w:szCs w:val="20"/>
                <w:color w:val="auto"/>
              </w:rPr>
            </w:pPr>
          </w:p>
        </w:tc>
        <w:tc>
          <w:tcPr>
            <w:tcW w:w="920" w:type="dxa"/>
            <w:vAlign w:val="bottom"/>
            <w:gridSpan w:val="3"/>
            <w:shd w:val="clear" w:color="auto" w:fill="CCEEFF"/>
          </w:tcPr>
          <w:p>
            <w:pPr>
              <w:ind w:left="560"/>
              <w:spacing w:after="0"/>
              <w:rPr>
                <w:sz w:val="20"/>
                <w:szCs w:val="20"/>
                <w:color w:val="auto"/>
              </w:rPr>
            </w:pPr>
            <w:r>
              <w:rPr>
                <w:rFonts w:ascii="Times New Roman" w:cs="Times New Roman" w:eastAsia="Times New Roman" w:hAnsi="Times New Roman"/>
                <w:sz w:val="18"/>
                <w:szCs w:val="18"/>
                <w:color w:val="auto"/>
              </w:rPr>
              <w:t>241</w:t>
            </w:r>
          </w:p>
        </w:tc>
        <w:tc>
          <w:tcPr>
            <w:tcW w:w="20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gridSpan w:val="4"/>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241</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300" w:type="dxa"/>
            <w:vAlign w:val="bottom"/>
            <w:tcBorders>
              <w:top w:val="single" w:sz="8" w:color="CCEEFF"/>
            </w:tcBorders>
            <w:shd w:val="clear" w:color="auto" w:fill="CCEEFF"/>
          </w:tcPr>
          <w:p>
            <w:pPr>
              <w:spacing w:after="0" w:line="20" w:lineRule="exact"/>
              <w:rPr>
                <w:sz w:val="1"/>
                <w:szCs w:val="1"/>
                <w:color w:val="auto"/>
              </w:rPr>
            </w:pPr>
          </w:p>
        </w:tc>
        <w:tc>
          <w:tcPr>
            <w:tcW w:w="1440" w:type="dxa"/>
            <w:vAlign w:val="bottom"/>
            <w:tcBorders>
              <w:top w:val="single" w:sz="8" w:color="CCEEFF"/>
            </w:tcBorders>
            <w:shd w:val="clear" w:color="auto" w:fill="CCEEFF"/>
          </w:tcPr>
          <w:p>
            <w:pPr>
              <w:spacing w:after="0" w:line="20" w:lineRule="exact"/>
              <w:rPr>
                <w:sz w:val="1"/>
                <w:szCs w:val="1"/>
                <w:color w:val="auto"/>
              </w:rPr>
            </w:pPr>
          </w:p>
        </w:tc>
        <w:tc>
          <w:tcPr>
            <w:tcW w:w="32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auto"/>
            </w:tcBorders>
            <w:shd w:val="clear" w:color="auto" w:fill="000000"/>
          </w:tcPr>
          <w:p>
            <w:pPr>
              <w:spacing w:after="0" w:line="20" w:lineRule="exact"/>
              <w:rPr>
                <w:sz w:val="1"/>
                <w:szCs w:val="1"/>
                <w:color w:val="auto"/>
              </w:rPr>
            </w:pPr>
          </w:p>
        </w:tc>
        <w:tc>
          <w:tcPr>
            <w:tcW w:w="1120" w:type="dxa"/>
            <w:vAlign w:val="bottom"/>
            <w:tcBorders>
              <w:top w:val="single" w:sz="8" w:color="auto"/>
              <w:right w:val="single" w:sz="8" w:color="CCEEFF"/>
            </w:tcBorders>
            <w:shd w:val="clear" w:color="auto" w:fill="000000"/>
          </w:tcPr>
          <w:p>
            <w:pPr>
              <w:spacing w:after="0" w:line="20" w:lineRule="exact"/>
              <w:rPr>
                <w:sz w:val="1"/>
                <w:szCs w:val="1"/>
                <w:color w:val="auto"/>
              </w:rPr>
            </w:pPr>
          </w:p>
        </w:tc>
        <w:tc>
          <w:tcPr>
            <w:tcW w:w="12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c>
          <w:tcPr>
            <w:tcW w:w="120" w:type="dxa"/>
            <w:vAlign w:val="bottom"/>
            <w:tcBorders>
              <w:top w:val="single" w:sz="8" w:color="auto"/>
            </w:tcBorders>
            <w:shd w:val="clear" w:color="auto" w:fill="000000"/>
          </w:tcPr>
          <w:p>
            <w:pPr>
              <w:spacing w:after="0" w:line="20" w:lineRule="exact"/>
              <w:rPr>
                <w:sz w:val="1"/>
                <w:szCs w:val="1"/>
                <w:color w:val="auto"/>
              </w:rPr>
            </w:pPr>
          </w:p>
        </w:tc>
        <w:tc>
          <w:tcPr>
            <w:tcW w:w="1020" w:type="dxa"/>
            <w:vAlign w:val="bottom"/>
            <w:tcBorders>
              <w:top w:val="single" w:sz="8" w:color="auto"/>
            </w:tcBorders>
            <w:shd w:val="clear" w:color="auto" w:fill="000000"/>
          </w:tcPr>
          <w:p>
            <w:pPr>
              <w:spacing w:after="0" w:line="20" w:lineRule="exact"/>
              <w:rPr>
                <w:sz w:val="1"/>
                <w:szCs w:val="1"/>
                <w:color w:val="auto"/>
              </w:rPr>
            </w:pPr>
          </w:p>
        </w:tc>
        <w:tc>
          <w:tcPr>
            <w:tcW w:w="200" w:type="dxa"/>
            <w:vAlign w:val="bottom"/>
            <w:tcBorders>
              <w:top w:val="single" w:sz="8" w:color="CCEEFF"/>
            </w:tcBorders>
            <w:shd w:val="clear" w:color="auto" w:fill="CCEEFF"/>
          </w:tcPr>
          <w:p>
            <w:pPr>
              <w:spacing w:after="0" w:line="20" w:lineRule="exact"/>
              <w:rPr>
                <w:sz w:val="1"/>
                <w:szCs w:val="1"/>
                <w:color w:val="auto"/>
              </w:rPr>
            </w:pPr>
          </w:p>
        </w:tc>
        <w:tc>
          <w:tcPr>
            <w:tcW w:w="180" w:type="dxa"/>
            <w:vAlign w:val="bottom"/>
            <w:tcBorders>
              <w:top w:val="single" w:sz="8" w:color="auto"/>
            </w:tcBorders>
            <w:shd w:val="clear" w:color="auto" w:fill="000000"/>
          </w:tcPr>
          <w:p>
            <w:pPr>
              <w:spacing w:after="0" w:line="20" w:lineRule="exact"/>
              <w:rPr>
                <w:sz w:val="1"/>
                <w:szCs w:val="1"/>
                <w:color w:val="auto"/>
              </w:rPr>
            </w:pPr>
          </w:p>
        </w:tc>
        <w:tc>
          <w:tcPr>
            <w:tcW w:w="140" w:type="dxa"/>
            <w:vAlign w:val="bottom"/>
            <w:tcBorders>
              <w:top w:val="single" w:sz="8" w:color="auto"/>
            </w:tcBorders>
            <w:shd w:val="clear" w:color="auto" w:fill="000000"/>
          </w:tcPr>
          <w:p>
            <w:pPr>
              <w:spacing w:after="0" w:line="20" w:lineRule="exact"/>
              <w:rPr>
                <w:sz w:val="1"/>
                <w:szCs w:val="1"/>
                <w:color w:val="auto"/>
              </w:rPr>
            </w:pPr>
          </w:p>
        </w:tc>
        <w:tc>
          <w:tcPr>
            <w:tcW w:w="80" w:type="dxa"/>
            <w:vAlign w:val="bottom"/>
            <w:tcBorders>
              <w:top w:val="single" w:sz="8" w:color="auto"/>
            </w:tcBorders>
            <w:shd w:val="clear" w:color="auto" w:fill="000000"/>
          </w:tcPr>
          <w:p>
            <w:pPr>
              <w:spacing w:after="0" w:line="20" w:lineRule="exact"/>
              <w:rPr>
                <w:sz w:val="1"/>
                <w:szCs w:val="1"/>
                <w:color w:val="auto"/>
              </w:rPr>
            </w:pPr>
          </w:p>
        </w:tc>
        <w:tc>
          <w:tcPr>
            <w:tcW w:w="74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12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auto"/>
            </w:tcBorders>
            <w:shd w:val="clear" w:color="auto" w:fill="000000"/>
          </w:tcPr>
          <w:p>
            <w:pPr>
              <w:spacing w:after="0" w:line="20" w:lineRule="exact"/>
              <w:rPr>
                <w:sz w:val="1"/>
                <w:szCs w:val="1"/>
                <w:color w:val="auto"/>
              </w:rPr>
            </w:pPr>
          </w:p>
        </w:tc>
        <w:tc>
          <w:tcPr>
            <w:tcW w:w="48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auto"/>
            </w:tcBorders>
            <w:shd w:val="clear" w:color="auto" w:fill="000000"/>
          </w:tcPr>
          <w:p>
            <w:pPr>
              <w:spacing w:after="0" w:line="20" w:lineRule="exact"/>
              <w:rPr>
                <w:sz w:val="1"/>
                <w:szCs w:val="1"/>
                <w:color w:val="auto"/>
              </w:rPr>
            </w:pPr>
          </w:p>
        </w:tc>
        <w:tc>
          <w:tcPr>
            <w:tcW w:w="48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29"/>
        </w:trPr>
        <w:tc>
          <w:tcPr>
            <w:tcW w:w="4320" w:type="dxa"/>
            <w:vAlign w:val="bottom"/>
            <w:gridSpan w:val="2"/>
          </w:tcPr>
          <w:p>
            <w:pPr>
              <w:spacing w:after="0"/>
              <w:rPr>
                <w:sz w:val="20"/>
                <w:szCs w:val="20"/>
                <w:color w:val="auto"/>
              </w:rPr>
            </w:pPr>
            <w:r>
              <w:rPr>
                <w:rFonts w:ascii="Times New Roman" w:cs="Times New Roman" w:eastAsia="Times New Roman" w:hAnsi="Times New Roman"/>
                <w:sz w:val="18"/>
                <w:szCs w:val="18"/>
                <w:b w:val="1"/>
                <w:bCs w:val="1"/>
                <w:color w:val="auto"/>
              </w:rPr>
              <w:t>8. Notes Payable and Bank Credit Facility</w:t>
            </w:r>
          </w:p>
        </w:tc>
        <w:tc>
          <w:tcPr>
            <w:tcW w:w="14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43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Our notes payable consist of the following:</w:t>
            </w:r>
          </w:p>
        </w:tc>
        <w:tc>
          <w:tcPr>
            <w:tcW w:w="14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20" w:type="dxa"/>
            <w:vAlign w:val="bottom"/>
          </w:tcPr>
          <w:p>
            <w:pPr>
              <w:spacing w:after="0"/>
              <w:rPr>
                <w:sz w:val="24"/>
                <w:szCs w:val="24"/>
                <w:color w:val="auto"/>
              </w:rPr>
            </w:pPr>
          </w:p>
        </w:tc>
        <w:tc>
          <w:tcPr>
            <w:tcW w:w="4300" w:type="dxa"/>
            <w:vAlign w:val="bottom"/>
          </w:tcPr>
          <w:p>
            <w:pPr>
              <w:spacing w:after="0"/>
              <w:rPr>
                <w:sz w:val="24"/>
                <w:szCs w:val="24"/>
                <w:color w:val="auto"/>
              </w:rPr>
            </w:pPr>
          </w:p>
        </w:tc>
        <w:tc>
          <w:tcPr>
            <w:tcW w:w="1440" w:type="dxa"/>
            <w:vAlign w:val="bottom"/>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1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540" w:type="dxa"/>
            <w:vAlign w:val="bottom"/>
            <w:tcBorders>
              <w:bottom w:val="single" w:sz="8" w:color="auto"/>
            </w:tcBorders>
            <w:gridSpan w:val="4"/>
          </w:tcPr>
          <w:p>
            <w:pPr>
              <w:jc w:val="center"/>
              <w:ind w:right="240"/>
              <w:spacing w:after="0"/>
              <w:rPr>
                <w:sz w:val="20"/>
                <w:szCs w:val="20"/>
                <w:color w:val="auto"/>
              </w:rPr>
            </w:pPr>
            <w:r>
              <w:rPr>
                <w:rFonts w:ascii="Times New Roman" w:cs="Times New Roman" w:eastAsia="Times New Roman" w:hAnsi="Times New Roman"/>
                <w:sz w:val="18"/>
                <w:szCs w:val="18"/>
                <w:b w:val="1"/>
                <w:bCs w:val="1"/>
                <w:color w:val="auto"/>
                <w:w w:val="99"/>
              </w:rPr>
              <w:t>August 26, 2017</w:t>
            </w:r>
          </w:p>
        </w:tc>
        <w:tc>
          <w:tcPr>
            <w:tcW w:w="80" w:type="dxa"/>
            <w:vAlign w:val="bottom"/>
            <w:tcBorders>
              <w:bottom w:val="single" w:sz="8" w:color="auto"/>
            </w:tcBorders>
          </w:tcPr>
          <w:p>
            <w:pPr>
              <w:spacing w:after="0"/>
              <w:rPr>
                <w:sz w:val="24"/>
                <w:szCs w:val="24"/>
                <w:color w:val="auto"/>
              </w:rPr>
            </w:pPr>
          </w:p>
        </w:tc>
        <w:tc>
          <w:tcPr>
            <w:tcW w:w="74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48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87"/>
        </w:trPr>
        <w:tc>
          <w:tcPr>
            <w:tcW w:w="20" w:type="dxa"/>
            <w:vAlign w:val="bottom"/>
          </w:tcPr>
          <w:p>
            <w:pPr>
              <w:spacing w:after="0"/>
              <w:rPr>
                <w:sz w:val="16"/>
                <w:szCs w:val="16"/>
                <w:color w:val="auto"/>
              </w:rPr>
            </w:pPr>
          </w:p>
        </w:tc>
        <w:tc>
          <w:tcPr>
            <w:tcW w:w="4300" w:type="dxa"/>
            <w:vAlign w:val="bottom"/>
          </w:tcPr>
          <w:p>
            <w:pPr>
              <w:spacing w:after="0"/>
              <w:rPr>
                <w:sz w:val="16"/>
                <w:szCs w:val="16"/>
                <w:color w:val="auto"/>
              </w:rPr>
            </w:pPr>
          </w:p>
        </w:tc>
        <w:tc>
          <w:tcPr>
            <w:tcW w:w="144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240" w:type="dxa"/>
            <w:vAlign w:val="bottom"/>
            <w:gridSpan w:val="2"/>
          </w:tcPr>
          <w:p>
            <w:pPr>
              <w:jc w:val="center"/>
              <w:ind w:right="520"/>
              <w:spacing w:after="0" w:line="188" w:lineRule="exact"/>
              <w:rPr>
                <w:sz w:val="20"/>
                <w:szCs w:val="20"/>
                <w:color w:val="auto"/>
              </w:rPr>
            </w:pPr>
            <w:r>
              <w:rPr>
                <w:rFonts w:ascii="Times New Roman" w:cs="Times New Roman" w:eastAsia="Times New Roman" w:hAnsi="Times New Roman"/>
                <w:sz w:val="18"/>
                <w:szCs w:val="18"/>
                <w:b w:val="1"/>
                <w:bCs w:val="1"/>
                <w:color w:val="auto"/>
              </w:rPr>
              <w:t>Principal</w:t>
            </w:r>
          </w:p>
        </w:tc>
        <w:tc>
          <w:tcPr>
            <w:tcW w:w="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540" w:type="dxa"/>
            <w:vAlign w:val="bottom"/>
            <w:gridSpan w:val="4"/>
          </w:tcPr>
          <w:p>
            <w:pPr>
              <w:jc w:val="center"/>
              <w:ind w:right="240"/>
              <w:spacing w:after="0" w:line="188" w:lineRule="exact"/>
              <w:rPr>
                <w:sz w:val="20"/>
                <w:szCs w:val="20"/>
                <w:color w:val="auto"/>
              </w:rPr>
            </w:pPr>
            <w:r>
              <w:rPr>
                <w:rFonts w:ascii="Times New Roman" w:cs="Times New Roman" w:eastAsia="Times New Roman" w:hAnsi="Times New Roman"/>
                <w:sz w:val="18"/>
                <w:szCs w:val="18"/>
                <w:b w:val="1"/>
                <w:bCs w:val="1"/>
                <w:color w:val="auto"/>
              </w:rPr>
              <w:t>Unamortized</w:t>
            </w:r>
          </w:p>
        </w:tc>
        <w:tc>
          <w:tcPr>
            <w:tcW w:w="80" w:type="dxa"/>
            <w:vAlign w:val="bottom"/>
          </w:tcPr>
          <w:p>
            <w:pPr>
              <w:spacing w:after="0"/>
              <w:rPr>
                <w:sz w:val="16"/>
                <w:szCs w:val="16"/>
                <w:color w:val="auto"/>
              </w:rPr>
            </w:pPr>
          </w:p>
        </w:tc>
        <w:tc>
          <w:tcPr>
            <w:tcW w:w="1520" w:type="dxa"/>
            <w:vAlign w:val="bottom"/>
            <w:gridSpan w:val="5"/>
          </w:tcPr>
          <w:p>
            <w:pPr>
              <w:jc w:val="center"/>
              <w:spacing w:after="0" w:line="188" w:lineRule="exact"/>
              <w:rPr>
                <w:sz w:val="20"/>
                <w:szCs w:val="20"/>
                <w:color w:val="auto"/>
              </w:rPr>
            </w:pPr>
            <w:r>
              <w:rPr>
                <w:rFonts w:ascii="Times New Roman" w:cs="Times New Roman" w:eastAsia="Times New Roman" w:hAnsi="Times New Roman"/>
                <w:sz w:val="18"/>
                <w:szCs w:val="18"/>
                <w:b w:val="1"/>
                <w:bCs w:val="1"/>
                <w:color w:val="auto"/>
                <w:w w:val="99"/>
              </w:rPr>
              <w:t>Net Carrying</w:t>
            </w:r>
          </w:p>
        </w:tc>
        <w:tc>
          <w:tcPr>
            <w:tcW w:w="680" w:type="dxa"/>
            <w:vAlign w:val="bottom"/>
            <w:gridSpan w:val="3"/>
          </w:tcPr>
          <w:p>
            <w:pPr>
              <w:spacing w:after="0"/>
              <w:rPr>
                <w:sz w:val="16"/>
                <w:szCs w:val="16"/>
                <w:color w:val="auto"/>
              </w:rPr>
            </w:pPr>
          </w:p>
        </w:tc>
        <w:tc>
          <w:tcPr>
            <w:tcW w:w="0" w:type="dxa"/>
            <w:vAlign w:val="bottom"/>
          </w:tcPr>
          <w:p>
            <w:pPr>
              <w:spacing w:after="0"/>
              <w:rPr>
                <w:sz w:val="1"/>
                <w:szCs w:val="1"/>
                <w:color w:val="auto"/>
              </w:rPr>
            </w:pPr>
          </w:p>
        </w:tc>
      </w:tr>
      <w:tr>
        <w:trPr>
          <w:trHeight w:val="238"/>
        </w:trPr>
        <w:tc>
          <w:tcPr>
            <w:tcW w:w="20" w:type="dxa"/>
            <w:vAlign w:val="bottom"/>
          </w:tcPr>
          <w:p>
            <w:pPr>
              <w:spacing w:after="0"/>
              <w:rPr>
                <w:sz w:val="20"/>
                <w:szCs w:val="20"/>
                <w:color w:val="auto"/>
              </w:rPr>
            </w:pPr>
          </w:p>
        </w:tc>
        <w:tc>
          <w:tcPr>
            <w:tcW w:w="4300" w:type="dxa"/>
            <w:vAlign w:val="bottom"/>
          </w:tcPr>
          <w:p>
            <w:pPr>
              <w:spacing w:after="0"/>
              <w:rPr>
                <w:sz w:val="20"/>
                <w:szCs w:val="20"/>
                <w:color w:val="auto"/>
              </w:rPr>
            </w:pPr>
          </w:p>
        </w:tc>
        <w:tc>
          <w:tcPr>
            <w:tcW w:w="144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240" w:type="dxa"/>
            <w:vAlign w:val="bottom"/>
            <w:gridSpan w:val="2"/>
          </w:tcPr>
          <w:p>
            <w:pPr>
              <w:jc w:val="center"/>
              <w:ind w:right="520"/>
              <w:spacing w:after="0"/>
              <w:rPr>
                <w:sz w:val="20"/>
                <w:szCs w:val="20"/>
                <w:color w:val="auto"/>
              </w:rPr>
            </w:pPr>
            <w:r>
              <w:rPr>
                <w:rFonts w:ascii="Times New Roman" w:cs="Times New Roman" w:eastAsia="Times New Roman" w:hAnsi="Times New Roman"/>
                <w:sz w:val="18"/>
                <w:szCs w:val="18"/>
                <w:b w:val="1"/>
                <w:bCs w:val="1"/>
                <w:color w:val="auto"/>
                <w:w w:val="98"/>
              </w:rPr>
              <w:t>Balance</w:t>
            </w:r>
          </w:p>
        </w:tc>
        <w:tc>
          <w:tcPr>
            <w:tcW w:w="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20" w:type="dxa"/>
            <w:vAlign w:val="bottom"/>
          </w:tcPr>
          <w:p>
            <w:pPr>
              <w:jc w:val="center"/>
              <w:ind w:left="170"/>
              <w:spacing w:after="0"/>
              <w:rPr>
                <w:sz w:val="20"/>
                <w:szCs w:val="20"/>
                <w:color w:val="auto"/>
              </w:rPr>
            </w:pPr>
            <w:r>
              <w:rPr>
                <w:rFonts w:ascii="Times New Roman" w:cs="Times New Roman" w:eastAsia="Times New Roman" w:hAnsi="Times New Roman"/>
                <w:sz w:val="18"/>
                <w:szCs w:val="18"/>
                <w:b w:val="1"/>
                <w:bCs w:val="1"/>
                <w:color w:val="auto"/>
                <w:w w:val="99"/>
              </w:rPr>
              <w:t>Discount</w:t>
            </w:r>
          </w:p>
        </w:tc>
        <w:tc>
          <w:tcPr>
            <w:tcW w:w="2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200" w:type="dxa"/>
            <w:vAlign w:val="bottom"/>
            <w:gridSpan w:val="8"/>
          </w:tcPr>
          <w:p>
            <w:pPr>
              <w:jc w:val="center"/>
              <w:ind w:right="680"/>
              <w:spacing w:after="0"/>
              <w:rPr>
                <w:sz w:val="20"/>
                <w:szCs w:val="20"/>
                <w:color w:val="auto"/>
              </w:rPr>
            </w:pPr>
            <w:r>
              <w:rPr>
                <w:rFonts w:ascii="Times New Roman" w:cs="Times New Roman" w:eastAsia="Times New Roman" w:hAnsi="Times New Roman"/>
                <w:sz w:val="18"/>
                <w:szCs w:val="18"/>
                <w:b w:val="1"/>
                <w:bCs w:val="1"/>
                <w:color w:val="auto"/>
              </w:rPr>
              <w:t>Amount</w:t>
            </w: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4300" w:type="dxa"/>
            <w:vAlign w:val="bottom"/>
          </w:tcPr>
          <w:p>
            <w:pPr>
              <w:spacing w:after="0"/>
              <w:rPr>
                <w:sz w:val="18"/>
                <w:szCs w:val="18"/>
                <w:color w:val="auto"/>
              </w:rPr>
            </w:pPr>
          </w:p>
        </w:tc>
        <w:tc>
          <w:tcPr>
            <w:tcW w:w="1440" w:type="dxa"/>
            <w:vAlign w:val="bottom"/>
          </w:tcPr>
          <w:p>
            <w:pPr>
              <w:spacing w:after="0"/>
              <w:rPr>
                <w:sz w:val="18"/>
                <w:szCs w:val="18"/>
                <w:color w:val="auto"/>
              </w:rPr>
            </w:pPr>
          </w:p>
        </w:tc>
        <w:tc>
          <w:tcPr>
            <w:tcW w:w="320" w:type="dxa"/>
            <w:vAlign w:val="bottom"/>
            <w:tcBorders>
              <w:top w:val="single" w:sz="8" w:color="auto"/>
            </w:tcBorders>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112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020" w:type="dxa"/>
            <w:vAlign w:val="bottom"/>
            <w:tcBorders>
              <w:top w:val="single" w:sz="8" w:color="auto"/>
            </w:tcBorders>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40" w:type="dxa"/>
            <w:vAlign w:val="bottom"/>
            <w:tcBorders>
              <w:top w:val="single" w:sz="8" w:color="auto"/>
            </w:tcBorders>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48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3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Zenith acquisition note payable</w:t>
            </w:r>
          </w:p>
        </w:tc>
        <w:tc>
          <w:tcPr>
            <w:tcW w:w="1760" w:type="dxa"/>
            <w:vAlign w:val="bottom"/>
            <w:gridSpan w:val="2"/>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3,000</w:t>
            </w:r>
          </w:p>
        </w:tc>
        <w:tc>
          <w:tcPr>
            <w:tcW w:w="20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20" w:type="dxa"/>
            <w:vAlign w:val="bottom"/>
            <w:shd w:val="clear" w:color="auto" w:fill="CCEEFF"/>
          </w:tcPr>
          <w:p>
            <w:pPr>
              <w:spacing w:after="0"/>
              <w:rPr>
                <w:sz w:val="18"/>
                <w:szCs w:val="18"/>
                <w:color w:val="auto"/>
              </w:rPr>
            </w:pPr>
          </w:p>
        </w:tc>
        <w:tc>
          <w:tcPr>
            <w:tcW w:w="520" w:type="dxa"/>
            <w:vAlign w:val="bottom"/>
            <w:gridSpan w:val="3"/>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(32)</w:t>
            </w:r>
          </w:p>
        </w:tc>
        <w:tc>
          <w:tcPr>
            <w:tcW w:w="820" w:type="dxa"/>
            <w:vAlign w:val="bottom"/>
            <w:gridSpan w:val="2"/>
            <w:shd w:val="clear" w:color="auto" w:fill="CCEEFF"/>
          </w:tcPr>
          <w:p>
            <w:pPr>
              <w:ind w:left="8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2,968</w:t>
            </w:r>
          </w:p>
        </w:tc>
        <w:tc>
          <w:tcPr>
            <w:tcW w:w="4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00" w:type="dxa"/>
            <w:vAlign w:val="bottom"/>
          </w:tcPr>
          <w:p>
            <w:pPr>
              <w:spacing w:after="0"/>
              <w:rPr>
                <w:sz w:val="20"/>
                <w:szCs w:val="20"/>
                <w:color w:val="auto"/>
              </w:rPr>
            </w:pPr>
            <w:r>
              <w:rPr>
                <w:rFonts w:ascii="Times New Roman" w:cs="Times New Roman" w:eastAsia="Times New Roman" w:hAnsi="Times New Roman"/>
                <w:sz w:val="18"/>
                <w:szCs w:val="18"/>
                <w:color w:val="auto"/>
              </w:rPr>
              <w:t>Real estate notes payable</w:t>
            </w:r>
          </w:p>
        </w:tc>
        <w:tc>
          <w:tcPr>
            <w:tcW w:w="14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932</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520" w:type="dxa"/>
            <w:vAlign w:val="bottom"/>
            <w:gridSpan w:val="3"/>
          </w:tcPr>
          <w:p>
            <w:pPr>
              <w:jc w:val="right"/>
              <w:ind w:right="140"/>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932</w:t>
            </w:r>
          </w:p>
        </w:tc>
        <w:tc>
          <w:tcPr>
            <w:tcW w:w="4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300" w:type="dxa"/>
            <w:vAlign w:val="bottom"/>
          </w:tcPr>
          <w:p>
            <w:pPr>
              <w:spacing w:after="0" w:line="20" w:lineRule="exact"/>
              <w:rPr>
                <w:sz w:val="1"/>
                <w:szCs w:val="1"/>
                <w:color w:val="auto"/>
              </w:rPr>
            </w:pPr>
          </w:p>
        </w:tc>
        <w:tc>
          <w:tcPr>
            <w:tcW w:w="1440" w:type="dxa"/>
            <w:vAlign w:val="bottom"/>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120" w:type="dxa"/>
            <w:vAlign w:val="bottom"/>
            <w:tcBorders>
              <w:right w:val="single" w:sz="8" w:color="auto"/>
            </w:tcBorders>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020" w:type="dxa"/>
            <w:vAlign w:val="bottom"/>
            <w:shd w:val="clear" w:color="auto" w:fill="000000"/>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430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Total notes payable</w:t>
            </w:r>
          </w:p>
        </w:tc>
        <w:tc>
          <w:tcPr>
            <w:tcW w:w="144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120" w:type="dxa"/>
            <w:vAlign w:val="bottom"/>
            <w:tcBorders>
              <w:right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3,932</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520" w:type="dxa"/>
            <w:vAlign w:val="bottom"/>
            <w:gridSpan w:val="3"/>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(32)</w:t>
            </w:r>
          </w:p>
        </w:tc>
        <w:tc>
          <w:tcPr>
            <w:tcW w:w="8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3,900</w:t>
            </w:r>
          </w:p>
        </w:tc>
        <w:tc>
          <w:tcPr>
            <w:tcW w:w="4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00" w:type="dxa"/>
            <w:vAlign w:val="bottom"/>
          </w:tcPr>
          <w:p>
            <w:pPr>
              <w:spacing w:after="0"/>
              <w:rPr>
                <w:sz w:val="20"/>
                <w:szCs w:val="20"/>
                <w:color w:val="auto"/>
              </w:rPr>
            </w:pPr>
            <w:r>
              <w:rPr>
                <w:rFonts w:ascii="Times New Roman" w:cs="Times New Roman" w:eastAsia="Times New Roman" w:hAnsi="Times New Roman"/>
                <w:sz w:val="18"/>
                <w:szCs w:val="18"/>
                <w:color w:val="auto"/>
              </w:rPr>
              <w:t>Less current portion</w:t>
            </w:r>
          </w:p>
        </w:tc>
        <w:tc>
          <w:tcPr>
            <w:tcW w:w="14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4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(3,405)</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520" w:type="dxa"/>
            <w:vAlign w:val="bottom"/>
            <w:gridSpan w:val="3"/>
          </w:tcPr>
          <w:p>
            <w:pPr>
              <w:jc w:val="right"/>
              <w:ind w:right="140"/>
              <w:spacing w:after="0"/>
              <w:rPr>
                <w:sz w:val="20"/>
                <w:szCs w:val="20"/>
                <w:color w:val="auto"/>
              </w:rPr>
            </w:pPr>
            <w:r>
              <w:rPr>
                <w:rFonts w:ascii="Times New Roman" w:cs="Times New Roman" w:eastAsia="Times New Roman" w:hAnsi="Times New Roman"/>
                <w:sz w:val="18"/>
                <w:szCs w:val="18"/>
                <w:color w:val="auto"/>
              </w:rPr>
              <w:t>32</w:t>
            </w:r>
          </w:p>
        </w:tc>
        <w:tc>
          <w:tcPr>
            <w:tcW w:w="8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8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w w:val="98"/>
              </w:rPr>
              <w:t>(3,373)</w:t>
            </w:r>
          </w:p>
        </w:tc>
        <w:tc>
          <w:tcPr>
            <w:tcW w:w="4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300" w:type="dxa"/>
            <w:vAlign w:val="bottom"/>
          </w:tcPr>
          <w:p>
            <w:pPr>
              <w:spacing w:after="0" w:line="20" w:lineRule="exact"/>
              <w:rPr>
                <w:sz w:val="1"/>
                <w:szCs w:val="1"/>
                <w:color w:val="auto"/>
              </w:rPr>
            </w:pPr>
          </w:p>
        </w:tc>
        <w:tc>
          <w:tcPr>
            <w:tcW w:w="1440" w:type="dxa"/>
            <w:vAlign w:val="bottom"/>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120" w:type="dxa"/>
            <w:vAlign w:val="bottom"/>
            <w:tcBorders>
              <w:right w:val="single" w:sz="8" w:color="auto"/>
            </w:tcBorders>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020" w:type="dxa"/>
            <w:vAlign w:val="bottom"/>
            <w:shd w:val="clear" w:color="auto" w:fill="000000"/>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20" w:type="dxa"/>
            <w:vAlign w:val="bottom"/>
          </w:tcPr>
          <w:p>
            <w:pPr>
              <w:spacing w:after="0"/>
              <w:rPr>
                <w:sz w:val="21"/>
                <w:szCs w:val="21"/>
                <w:color w:val="auto"/>
              </w:rPr>
            </w:pPr>
          </w:p>
        </w:tc>
        <w:tc>
          <w:tcPr>
            <w:tcW w:w="430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Total long-term notes payable</w:t>
            </w:r>
          </w:p>
        </w:tc>
        <w:tc>
          <w:tcPr>
            <w:tcW w:w="1440" w:type="dxa"/>
            <w:vAlign w:val="bottom"/>
            <w:shd w:val="clear" w:color="auto" w:fill="CCEEFF"/>
          </w:tcPr>
          <w:p>
            <w:pPr>
              <w:spacing w:after="0"/>
              <w:rPr>
                <w:sz w:val="21"/>
                <w:szCs w:val="21"/>
                <w:color w:val="auto"/>
              </w:rPr>
            </w:pPr>
          </w:p>
        </w:tc>
        <w:tc>
          <w:tcPr>
            <w:tcW w:w="320" w:type="dxa"/>
            <w:vAlign w:val="bottom"/>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w w:val="88"/>
              </w:rPr>
              <w:t>$</w:t>
            </w:r>
          </w:p>
        </w:tc>
        <w:tc>
          <w:tcPr>
            <w:tcW w:w="80" w:type="dxa"/>
            <w:vAlign w:val="bottom"/>
            <w:shd w:val="clear" w:color="auto" w:fill="CCEEFF"/>
          </w:tcPr>
          <w:p>
            <w:pPr>
              <w:spacing w:after="0"/>
              <w:rPr>
                <w:sz w:val="21"/>
                <w:szCs w:val="21"/>
                <w:color w:val="auto"/>
              </w:rPr>
            </w:pPr>
          </w:p>
        </w:tc>
        <w:tc>
          <w:tcPr>
            <w:tcW w:w="1120" w:type="dxa"/>
            <w:vAlign w:val="bottom"/>
            <w:tcBorders>
              <w:right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527</w:t>
            </w:r>
          </w:p>
        </w:tc>
        <w:tc>
          <w:tcPr>
            <w:tcW w:w="120" w:type="dxa"/>
            <w:vAlign w:val="bottom"/>
            <w:shd w:val="clear" w:color="auto" w:fill="CCEEFF"/>
          </w:tcPr>
          <w:p>
            <w:pPr>
              <w:spacing w:after="0"/>
              <w:rPr>
                <w:sz w:val="21"/>
                <w:szCs w:val="21"/>
                <w:color w:val="auto"/>
              </w:rPr>
            </w:pPr>
          </w:p>
        </w:tc>
        <w:tc>
          <w:tcPr>
            <w:tcW w:w="80" w:type="dxa"/>
            <w:vAlign w:val="bottom"/>
            <w:shd w:val="clear" w:color="auto" w:fill="CCEEFF"/>
          </w:tcPr>
          <w:p>
            <w:pPr>
              <w:spacing w:after="0"/>
              <w:rPr>
                <w:sz w:val="21"/>
                <w:szCs w:val="21"/>
                <w:color w:val="auto"/>
              </w:rPr>
            </w:pPr>
          </w:p>
        </w:tc>
        <w:tc>
          <w:tcPr>
            <w:tcW w:w="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20" w:type="dxa"/>
            <w:vAlign w:val="bottom"/>
            <w:shd w:val="clear" w:color="auto" w:fill="CCEEFF"/>
          </w:tcPr>
          <w:p>
            <w:pPr>
              <w:spacing w:after="0"/>
              <w:rPr>
                <w:sz w:val="21"/>
                <w:szCs w:val="21"/>
                <w:color w:val="auto"/>
              </w:rPr>
            </w:pPr>
          </w:p>
        </w:tc>
        <w:tc>
          <w:tcPr>
            <w:tcW w:w="520" w:type="dxa"/>
            <w:vAlign w:val="bottom"/>
            <w:gridSpan w:val="3"/>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w:t>
            </w:r>
          </w:p>
        </w:tc>
        <w:tc>
          <w:tcPr>
            <w:tcW w:w="820" w:type="dxa"/>
            <w:vAlign w:val="bottom"/>
            <w:gridSpan w:val="2"/>
            <w:shd w:val="clear" w:color="auto" w:fill="CCEEFF"/>
          </w:tcPr>
          <w:p>
            <w:pPr>
              <w:ind w:left="8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shd w:val="clear" w:color="auto" w:fill="CCEEFF"/>
          </w:tcPr>
          <w:p>
            <w:pPr>
              <w:spacing w:after="0"/>
              <w:rPr>
                <w:sz w:val="21"/>
                <w:szCs w:val="21"/>
                <w:color w:val="auto"/>
              </w:rPr>
            </w:pPr>
          </w:p>
        </w:tc>
        <w:tc>
          <w:tcPr>
            <w:tcW w:w="120" w:type="dxa"/>
            <w:vAlign w:val="bottom"/>
            <w:shd w:val="clear" w:color="auto" w:fill="CCEEFF"/>
          </w:tcPr>
          <w:p>
            <w:pPr>
              <w:spacing w:after="0"/>
              <w:rPr>
                <w:sz w:val="21"/>
                <w:szCs w:val="21"/>
                <w:color w:val="auto"/>
              </w:rPr>
            </w:pPr>
          </w:p>
        </w:tc>
        <w:tc>
          <w:tcPr>
            <w:tcW w:w="80" w:type="dxa"/>
            <w:vAlign w:val="bottom"/>
            <w:shd w:val="clear" w:color="auto" w:fill="CCEEFF"/>
          </w:tcPr>
          <w:p>
            <w:pPr>
              <w:spacing w:after="0"/>
              <w:rPr>
                <w:sz w:val="21"/>
                <w:szCs w:val="21"/>
                <w:color w:val="auto"/>
              </w:rPr>
            </w:pPr>
          </w:p>
        </w:tc>
        <w:tc>
          <w:tcPr>
            <w:tcW w:w="5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527</w:t>
            </w:r>
          </w:p>
        </w:tc>
        <w:tc>
          <w:tcPr>
            <w:tcW w:w="4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40"/>
        </w:trPr>
        <w:tc>
          <w:tcPr>
            <w:tcW w:w="20" w:type="dxa"/>
            <w:vAlign w:val="bottom"/>
          </w:tcPr>
          <w:p>
            <w:pPr>
              <w:spacing w:after="0"/>
              <w:rPr>
                <w:sz w:val="24"/>
                <w:szCs w:val="24"/>
                <w:color w:val="auto"/>
              </w:rPr>
            </w:pPr>
          </w:p>
        </w:tc>
        <w:tc>
          <w:tcPr>
            <w:tcW w:w="4300" w:type="dxa"/>
            <w:vAlign w:val="bottom"/>
            <w:tcBorders>
              <w:top w:val="single" w:sz="8" w:color="CCEEFF"/>
            </w:tcBorders>
          </w:tcPr>
          <w:p>
            <w:pPr>
              <w:spacing w:after="0"/>
              <w:rPr>
                <w:sz w:val="24"/>
                <w:szCs w:val="24"/>
                <w:color w:val="auto"/>
              </w:rPr>
            </w:pPr>
          </w:p>
        </w:tc>
        <w:tc>
          <w:tcPr>
            <w:tcW w:w="1440" w:type="dxa"/>
            <w:vAlign w:val="bottom"/>
            <w:tcBorders>
              <w:top w:val="single" w:sz="8" w:color="CCEEFF"/>
            </w:tcBorders>
          </w:tcPr>
          <w:p>
            <w:pPr>
              <w:spacing w:after="0"/>
              <w:rPr>
                <w:sz w:val="24"/>
                <w:szCs w:val="24"/>
                <w:color w:val="auto"/>
              </w:rPr>
            </w:pPr>
          </w:p>
        </w:tc>
        <w:tc>
          <w:tcPr>
            <w:tcW w:w="320" w:type="dxa"/>
            <w:vAlign w:val="bottom"/>
            <w:tcBorders>
              <w:top w:val="single" w:sz="8" w:color="auto"/>
              <w:bottom w:val="single" w:sz="8" w:color="auto"/>
            </w:tcBorders>
          </w:tcPr>
          <w:p>
            <w:pPr>
              <w:spacing w:after="0"/>
              <w:rPr>
                <w:sz w:val="24"/>
                <w:szCs w:val="24"/>
                <w:color w:val="auto"/>
              </w:rPr>
            </w:pPr>
          </w:p>
        </w:tc>
        <w:tc>
          <w:tcPr>
            <w:tcW w:w="80" w:type="dxa"/>
            <w:vAlign w:val="bottom"/>
            <w:tcBorders>
              <w:top w:val="single" w:sz="8" w:color="auto"/>
              <w:bottom w:val="single" w:sz="8" w:color="auto"/>
            </w:tcBorders>
          </w:tcPr>
          <w:p>
            <w:pPr>
              <w:spacing w:after="0"/>
              <w:rPr>
                <w:sz w:val="24"/>
                <w:szCs w:val="24"/>
                <w:color w:val="auto"/>
              </w:rPr>
            </w:pPr>
          </w:p>
        </w:tc>
        <w:tc>
          <w:tcPr>
            <w:tcW w:w="1120" w:type="dxa"/>
            <w:vAlign w:val="bottom"/>
            <w:tcBorders>
              <w:top w:val="single" w:sz="8" w:color="auto"/>
              <w:bottom w:val="single" w:sz="8" w:color="auto"/>
            </w:tcBorders>
          </w:tcPr>
          <w:p>
            <w:pPr>
              <w:spacing w:after="0"/>
              <w:rPr>
                <w:sz w:val="24"/>
                <w:szCs w:val="24"/>
                <w:color w:val="auto"/>
              </w:rPr>
            </w:pPr>
          </w:p>
        </w:tc>
        <w:tc>
          <w:tcPr>
            <w:tcW w:w="120" w:type="dxa"/>
            <w:vAlign w:val="bottom"/>
            <w:tcBorders>
              <w:top w:val="single" w:sz="8" w:color="CCEEFF"/>
              <w:bottom w:val="single" w:sz="8" w:color="auto"/>
            </w:tcBorders>
          </w:tcPr>
          <w:p>
            <w:pPr>
              <w:spacing w:after="0"/>
              <w:rPr>
                <w:sz w:val="24"/>
                <w:szCs w:val="24"/>
                <w:color w:val="auto"/>
              </w:rPr>
            </w:pPr>
          </w:p>
        </w:tc>
        <w:tc>
          <w:tcPr>
            <w:tcW w:w="80" w:type="dxa"/>
            <w:vAlign w:val="bottom"/>
            <w:tcBorders>
              <w:top w:val="single" w:sz="8" w:color="CCEEFF"/>
              <w:bottom w:val="single" w:sz="8" w:color="auto"/>
            </w:tcBorders>
          </w:tcPr>
          <w:p>
            <w:pPr>
              <w:spacing w:after="0"/>
              <w:rPr>
                <w:sz w:val="24"/>
                <w:szCs w:val="24"/>
                <w:color w:val="auto"/>
              </w:rPr>
            </w:pPr>
          </w:p>
        </w:tc>
        <w:tc>
          <w:tcPr>
            <w:tcW w:w="1520" w:type="dxa"/>
            <w:vAlign w:val="bottom"/>
            <w:tcBorders>
              <w:top w:val="single" w:sz="8" w:color="auto"/>
              <w:bottom w:val="single" w:sz="8" w:color="auto"/>
            </w:tcBorders>
            <w:gridSpan w:val="4"/>
          </w:tcPr>
          <w:p>
            <w:pPr>
              <w:jc w:val="center"/>
              <w:spacing w:after="0"/>
              <w:rPr>
                <w:sz w:val="20"/>
                <w:szCs w:val="20"/>
                <w:color w:val="auto"/>
              </w:rPr>
            </w:pPr>
            <w:r>
              <w:rPr>
                <w:rFonts w:ascii="Times New Roman" w:cs="Times New Roman" w:eastAsia="Times New Roman" w:hAnsi="Times New Roman"/>
                <w:sz w:val="18"/>
                <w:szCs w:val="18"/>
                <w:b w:val="1"/>
                <w:bCs w:val="1"/>
                <w:color w:val="auto"/>
              </w:rPr>
              <w:t>November 26, 2016</w:t>
            </w:r>
          </w:p>
        </w:tc>
        <w:tc>
          <w:tcPr>
            <w:tcW w:w="140" w:type="dxa"/>
            <w:vAlign w:val="bottom"/>
            <w:tcBorders>
              <w:top w:val="single" w:sz="8" w:color="CCEEFF"/>
              <w:bottom w:val="single" w:sz="8" w:color="auto"/>
            </w:tcBorders>
          </w:tcPr>
          <w:p>
            <w:pPr>
              <w:spacing w:after="0"/>
              <w:rPr>
                <w:sz w:val="24"/>
                <w:szCs w:val="24"/>
                <w:color w:val="auto"/>
              </w:rPr>
            </w:pPr>
          </w:p>
        </w:tc>
        <w:tc>
          <w:tcPr>
            <w:tcW w:w="80" w:type="dxa"/>
            <w:vAlign w:val="bottom"/>
            <w:tcBorders>
              <w:top w:val="single" w:sz="8" w:color="CCEEFF"/>
              <w:bottom w:val="single" w:sz="8" w:color="auto"/>
            </w:tcBorders>
          </w:tcPr>
          <w:p>
            <w:pPr>
              <w:spacing w:after="0"/>
              <w:rPr>
                <w:sz w:val="24"/>
                <w:szCs w:val="24"/>
                <w:color w:val="auto"/>
              </w:rPr>
            </w:pPr>
          </w:p>
        </w:tc>
        <w:tc>
          <w:tcPr>
            <w:tcW w:w="740" w:type="dxa"/>
            <w:vAlign w:val="bottom"/>
            <w:tcBorders>
              <w:top w:val="single" w:sz="8" w:color="auto"/>
              <w:bottom w:val="single" w:sz="8" w:color="auto"/>
            </w:tcBorders>
          </w:tcPr>
          <w:p>
            <w:pPr>
              <w:spacing w:after="0"/>
              <w:rPr>
                <w:sz w:val="24"/>
                <w:szCs w:val="24"/>
                <w:color w:val="auto"/>
              </w:rPr>
            </w:pPr>
          </w:p>
        </w:tc>
        <w:tc>
          <w:tcPr>
            <w:tcW w:w="100" w:type="dxa"/>
            <w:vAlign w:val="bottom"/>
            <w:tcBorders>
              <w:top w:val="single" w:sz="8" w:color="auto"/>
              <w:bottom w:val="single" w:sz="8" w:color="auto"/>
            </w:tcBorders>
          </w:tcPr>
          <w:p>
            <w:pPr>
              <w:spacing w:after="0"/>
              <w:rPr>
                <w:sz w:val="24"/>
                <w:szCs w:val="24"/>
                <w:color w:val="auto"/>
              </w:rPr>
            </w:pPr>
          </w:p>
        </w:tc>
        <w:tc>
          <w:tcPr>
            <w:tcW w:w="120" w:type="dxa"/>
            <w:vAlign w:val="bottom"/>
            <w:tcBorders>
              <w:top w:val="single" w:sz="8" w:color="auto"/>
              <w:bottom w:val="single" w:sz="8" w:color="auto"/>
            </w:tcBorders>
          </w:tcPr>
          <w:p>
            <w:pPr>
              <w:spacing w:after="0"/>
              <w:rPr>
                <w:sz w:val="24"/>
                <w:szCs w:val="24"/>
                <w:color w:val="auto"/>
              </w:rPr>
            </w:pPr>
          </w:p>
        </w:tc>
        <w:tc>
          <w:tcPr>
            <w:tcW w:w="80" w:type="dxa"/>
            <w:vAlign w:val="bottom"/>
            <w:tcBorders>
              <w:top w:val="single" w:sz="8" w:color="auto"/>
              <w:bottom w:val="single" w:sz="8" w:color="auto"/>
            </w:tcBorders>
          </w:tcPr>
          <w:p>
            <w:pPr>
              <w:spacing w:after="0"/>
              <w:rPr>
                <w:sz w:val="24"/>
                <w:szCs w:val="24"/>
                <w:color w:val="auto"/>
              </w:rPr>
            </w:pPr>
          </w:p>
        </w:tc>
        <w:tc>
          <w:tcPr>
            <w:tcW w:w="480" w:type="dxa"/>
            <w:vAlign w:val="bottom"/>
            <w:tcBorders>
              <w:top w:val="single" w:sz="8" w:color="auto"/>
              <w:bottom w:val="single" w:sz="8" w:color="auto"/>
            </w:tcBorders>
          </w:tcPr>
          <w:p>
            <w:pPr>
              <w:spacing w:after="0"/>
              <w:rPr>
                <w:sz w:val="24"/>
                <w:szCs w:val="24"/>
                <w:color w:val="auto"/>
              </w:rPr>
            </w:pPr>
          </w:p>
        </w:tc>
        <w:tc>
          <w:tcPr>
            <w:tcW w:w="100" w:type="dxa"/>
            <w:vAlign w:val="bottom"/>
            <w:tcBorders>
              <w:top w:val="single" w:sz="8" w:color="CCEEFF"/>
            </w:tcBorders>
          </w:tcPr>
          <w:p>
            <w:pPr>
              <w:spacing w:after="0"/>
              <w:rPr>
                <w:sz w:val="24"/>
                <w:szCs w:val="24"/>
                <w:color w:val="auto"/>
              </w:rPr>
            </w:pPr>
          </w:p>
        </w:tc>
        <w:tc>
          <w:tcPr>
            <w:tcW w:w="4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87"/>
        </w:trPr>
        <w:tc>
          <w:tcPr>
            <w:tcW w:w="20" w:type="dxa"/>
            <w:vAlign w:val="bottom"/>
          </w:tcPr>
          <w:p>
            <w:pPr>
              <w:spacing w:after="0"/>
              <w:rPr>
                <w:sz w:val="16"/>
                <w:szCs w:val="16"/>
                <w:color w:val="auto"/>
              </w:rPr>
            </w:pPr>
          </w:p>
        </w:tc>
        <w:tc>
          <w:tcPr>
            <w:tcW w:w="4300" w:type="dxa"/>
            <w:vAlign w:val="bottom"/>
          </w:tcPr>
          <w:p>
            <w:pPr>
              <w:spacing w:after="0"/>
              <w:rPr>
                <w:sz w:val="16"/>
                <w:szCs w:val="16"/>
                <w:color w:val="auto"/>
              </w:rPr>
            </w:pPr>
          </w:p>
        </w:tc>
        <w:tc>
          <w:tcPr>
            <w:tcW w:w="144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240" w:type="dxa"/>
            <w:vAlign w:val="bottom"/>
            <w:gridSpan w:val="2"/>
          </w:tcPr>
          <w:p>
            <w:pPr>
              <w:jc w:val="center"/>
              <w:ind w:right="520"/>
              <w:spacing w:after="0" w:line="188" w:lineRule="exact"/>
              <w:rPr>
                <w:sz w:val="20"/>
                <w:szCs w:val="20"/>
                <w:color w:val="auto"/>
              </w:rPr>
            </w:pPr>
            <w:r>
              <w:rPr>
                <w:rFonts w:ascii="Times New Roman" w:cs="Times New Roman" w:eastAsia="Times New Roman" w:hAnsi="Times New Roman"/>
                <w:sz w:val="18"/>
                <w:szCs w:val="18"/>
                <w:b w:val="1"/>
                <w:bCs w:val="1"/>
                <w:color w:val="auto"/>
              </w:rPr>
              <w:t>Principal</w:t>
            </w:r>
          </w:p>
        </w:tc>
        <w:tc>
          <w:tcPr>
            <w:tcW w:w="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540" w:type="dxa"/>
            <w:vAlign w:val="bottom"/>
            <w:gridSpan w:val="4"/>
          </w:tcPr>
          <w:p>
            <w:pPr>
              <w:jc w:val="center"/>
              <w:ind w:right="240"/>
              <w:spacing w:after="0" w:line="188" w:lineRule="exact"/>
              <w:rPr>
                <w:sz w:val="20"/>
                <w:szCs w:val="20"/>
                <w:color w:val="auto"/>
              </w:rPr>
            </w:pPr>
            <w:r>
              <w:rPr>
                <w:rFonts w:ascii="Times New Roman" w:cs="Times New Roman" w:eastAsia="Times New Roman" w:hAnsi="Times New Roman"/>
                <w:sz w:val="18"/>
                <w:szCs w:val="18"/>
                <w:b w:val="1"/>
                <w:bCs w:val="1"/>
                <w:color w:val="auto"/>
              </w:rPr>
              <w:t>Unamortized</w:t>
            </w:r>
          </w:p>
        </w:tc>
        <w:tc>
          <w:tcPr>
            <w:tcW w:w="80" w:type="dxa"/>
            <w:vAlign w:val="bottom"/>
          </w:tcPr>
          <w:p>
            <w:pPr>
              <w:spacing w:after="0"/>
              <w:rPr>
                <w:sz w:val="16"/>
                <w:szCs w:val="16"/>
                <w:color w:val="auto"/>
              </w:rPr>
            </w:pPr>
          </w:p>
        </w:tc>
        <w:tc>
          <w:tcPr>
            <w:tcW w:w="1520" w:type="dxa"/>
            <w:vAlign w:val="bottom"/>
            <w:gridSpan w:val="5"/>
          </w:tcPr>
          <w:p>
            <w:pPr>
              <w:jc w:val="center"/>
              <w:spacing w:after="0" w:line="188" w:lineRule="exact"/>
              <w:rPr>
                <w:sz w:val="20"/>
                <w:szCs w:val="20"/>
                <w:color w:val="auto"/>
              </w:rPr>
            </w:pPr>
            <w:r>
              <w:rPr>
                <w:rFonts w:ascii="Times New Roman" w:cs="Times New Roman" w:eastAsia="Times New Roman" w:hAnsi="Times New Roman"/>
                <w:sz w:val="18"/>
                <w:szCs w:val="18"/>
                <w:b w:val="1"/>
                <w:bCs w:val="1"/>
                <w:color w:val="auto"/>
                <w:w w:val="99"/>
              </w:rPr>
              <w:t>Net Carrying</w:t>
            </w:r>
          </w:p>
        </w:tc>
        <w:tc>
          <w:tcPr>
            <w:tcW w:w="680" w:type="dxa"/>
            <w:vAlign w:val="bottom"/>
            <w:gridSpan w:val="3"/>
          </w:tcPr>
          <w:p>
            <w:pPr>
              <w:spacing w:after="0"/>
              <w:rPr>
                <w:sz w:val="16"/>
                <w:szCs w:val="16"/>
                <w:color w:val="auto"/>
              </w:rPr>
            </w:pPr>
          </w:p>
        </w:tc>
        <w:tc>
          <w:tcPr>
            <w:tcW w:w="0" w:type="dxa"/>
            <w:vAlign w:val="bottom"/>
          </w:tcPr>
          <w:p>
            <w:pPr>
              <w:spacing w:after="0"/>
              <w:rPr>
                <w:sz w:val="1"/>
                <w:szCs w:val="1"/>
                <w:color w:val="auto"/>
              </w:rPr>
            </w:pPr>
          </w:p>
        </w:tc>
      </w:tr>
      <w:tr>
        <w:trPr>
          <w:trHeight w:val="238"/>
        </w:trPr>
        <w:tc>
          <w:tcPr>
            <w:tcW w:w="20" w:type="dxa"/>
            <w:vAlign w:val="bottom"/>
          </w:tcPr>
          <w:p>
            <w:pPr>
              <w:spacing w:after="0"/>
              <w:rPr>
                <w:sz w:val="20"/>
                <w:szCs w:val="20"/>
                <w:color w:val="auto"/>
              </w:rPr>
            </w:pPr>
          </w:p>
        </w:tc>
        <w:tc>
          <w:tcPr>
            <w:tcW w:w="4300" w:type="dxa"/>
            <w:vAlign w:val="bottom"/>
          </w:tcPr>
          <w:p>
            <w:pPr>
              <w:spacing w:after="0"/>
              <w:rPr>
                <w:sz w:val="20"/>
                <w:szCs w:val="20"/>
                <w:color w:val="auto"/>
              </w:rPr>
            </w:pPr>
          </w:p>
        </w:tc>
        <w:tc>
          <w:tcPr>
            <w:tcW w:w="144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240" w:type="dxa"/>
            <w:vAlign w:val="bottom"/>
            <w:gridSpan w:val="2"/>
          </w:tcPr>
          <w:p>
            <w:pPr>
              <w:jc w:val="center"/>
              <w:ind w:right="520"/>
              <w:spacing w:after="0"/>
              <w:rPr>
                <w:sz w:val="20"/>
                <w:szCs w:val="20"/>
                <w:color w:val="auto"/>
              </w:rPr>
            </w:pPr>
            <w:r>
              <w:rPr>
                <w:rFonts w:ascii="Times New Roman" w:cs="Times New Roman" w:eastAsia="Times New Roman" w:hAnsi="Times New Roman"/>
                <w:sz w:val="18"/>
                <w:szCs w:val="18"/>
                <w:b w:val="1"/>
                <w:bCs w:val="1"/>
                <w:color w:val="auto"/>
                <w:w w:val="98"/>
              </w:rPr>
              <w:t>Balance</w:t>
            </w:r>
          </w:p>
        </w:tc>
        <w:tc>
          <w:tcPr>
            <w:tcW w:w="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20" w:type="dxa"/>
            <w:vAlign w:val="bottom"/>
          </w:tcPr>
          <w:p>
            <w:pPr>
              <w:jc w:val="center"/>
              <w:ind w:left="170"/>
              <w:spacing w:after="0"/>
              <w:rPr>
                <w:sz w:val="20"/>
                <w:szCs w:val="20"/>
                <w:color w:val="auto"/>
              </w:rPr>
            </w:pPr>
            <w:r>
              <w:rPr>
                <w:rFonts w:ascii="Times New Roman" w:cs="Times New Roman" w:eastAsia="Times New Roman" w:hAnsi="Times New Roman"/>
                <w:sz w:val="18"/>
                <w:szCs w:val="18"/>
                <w:b w:val="1"/>
                <w:bCs w:val="1"/>
                <w:color w:val="auto"/>
                <w:w w:val="99"/>
              </w:rPr>
              <w:t>Discount</w:t>
            </w:r>
          </w:p>
        </w:tc>
        <w:tc>
          <w:tcPr>
            <w:tcW w:w="2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200" w:type="dxa"/>
            <w:vAlign w:val="bottom"/>
            <w:gridSpan w:val="8"/>
          </w:tcPr>
          <w:p>
            <w:pPr>
              <w:jc w:val="center"/>
              <w:ind w:right="680"/>
              <w:spacing w:after="0"/>
              <w:rPr>
                <w:sz w:val="20"/>
                <w:szCs w:val="20"/>
                <w:color w:val="auto"/>
              </w:rPr>
            </w:pPr>
            <w:r>
              <w:rPr>
                <w:rFonts w:ascii="Times New Roman" w:cs="Times New Roman" w:eastAsia="Times New Roman" w:hAnsi="Times New Roman"/>
                <w:sz w:val="18"/>
                <w:szCs w:val="18"/>
                <w:b w:val="1"/>
                <w:bCs w:val="1"/>
                <w:color w:val="auto"/>
              </w:rPr>
              <w:t>Amount</w:t>
            </w: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4300" w:type="dxa"/>
            <w:vAlign w:val="bottom"/>
          </w:tcPr>
          <w:p>
            <w:pPr>
              <w:spacing w:after="0"/>
              <w:rPr>
                <w:sz w:val="18"/>
                <w:szCs w:val="18"/>
                <w:color w:val="auto"/>
              </w:rPr>
            </w:pPr>
          </w:p>
        </w:tc>
        <w:tc>
          <w:tcPr>
            <w:tcW w:w="1440" w:type="dxa"/>
            <w:vAlign w:val="bottom"/>
          </w:tcPr>
          <w:p>
            <w:pPr>
              <w:spacing w:after="0"/>
              <w:rPr>
                <w:sz w:val="18"/>
                <w:szCs w:val="18"/>
                <w:color w:val="auto"/>
              </w:rPr>
            </w:pPr>
          </w:p>
        </w:tc>
        <w:tc>
          <w:tcPr>
            <w:tcW w:w="320" w:type="dxa"/>
            <w:vAlign w:val="bottom"/>
            <w:tcBorders>
              <w:top w:val="single" w:sz="8" w:color="auto"/>
            </w:tcBorders>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112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020" w:type="dxa"/>
            <w:vAlign w:val="bottom"/>
            <w:tcBorders>
              <w:top w:val="single" w:sz="8" w:color="auto"/>
            </w:tcBorders>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40" w:type="dxa"/>
            <w:vAlign w:val="bottom"/>
            <w:tcBorders>
              <w:top w:val="single" w:sz="8" w:color="auto"/>
            </w:tcBorders>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48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3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Zenith acquisition note payable</w:t>
            </w:r>
          </w:p>
        </w:tc>
        <w:tc>
          <w:tcPr>
            <w:tcW w:w="1760" w:type="dxa"/>
            <w:vAlign w:val="bottom"/>
            <w:gridSpan w:val="2"/>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6,000</w:t>
            </w:r>
          </w:p>
        </w:tc>
        <w:tc>
          <w:tcPr>
            <w:tcW w:w="20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20" w:type="dxa"/>
            <w:vAlign w:val="bottom"/>
            <w:shd w:val="clear" w:color="auto" w:fill="CCEEFF"/>
          </w:tcPr>
          <w:p>
            <w:pPr>
              <w:spacing w:after="0"/>
              <w:rPr>
                <w:sz w:val="18"/>
                <w:szCs w:val="18"/>
                <w:color w:val="auto"/>
              </w:rPr>
            </w:pPr>
          </w:p>
        </w:tc>
        <w:tc>
          <w:tcPr>
            <w:tcW w:w="520" w:type="dxa"/>
            <w:vAlign w:val="bottom"/>
            <w:gridSpan w:val="3"/>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(108)</w:t>
            </w:r>
          </w:p>
        </w:tc>
        <w:tc>
          <w:tcPr>
            <w:tcW w:w="820" w:type="dxa"/>
            <w:vAlign w:val="bottom"/>
            <w:gridSpan w:val="2"/>
            <w:shd w:val="clear" w:color="auto" w:fill="CCEEFF"/>
          </w:tcPr>
          <w:p>
            <w:pPr>
              <w:ind w:left="8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5,892</w:t>
            </w:r>
          </w:p>
        </w:tc>
        <w:tc>
          <w:tcPr>
            <w:tcW w:w="4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00" w:type="dxa"/>
            <w:vAlign w:val="bottom"/>
          </w:tcPr>
          <w:p>
            <w:pPr>
              <w:spacing w:after="0"/>
              <w:rPr>
                <w:sz w:val="20"/>
                <w:szCs w:val="20"/>
                <w:color w:val="auto"/>
              </w:rPr>
            </w:pPr>
            <w:r>
              <w:rPr>
                <w:rFonts w:ascii="Times New Roman" w:cs="Times New Roman" w:eastAsia="Times New Roman" w:hAnsi="Times New Roman"/>
                <w:sz w:val="18"/>
                <w:szCs w:val="18"/>
                <w:color w:val="auto"/>
              </w:rPr>
              <w:t>Real estate notes payable</w:t>
            </w:r>
          </w:p>
        </w:tc>
        <w:tc>
          <w:tcPr>
            <w:tcW w:w="14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1,219</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520" w:type="dxa"/>
            <w:vAlign w:val="bottom"/>
            <w:gridSpan w:val="3"/>
          </w:tcPr>
          <w:p>
            <w:pPr>
              <w:jc w:val="right"/>
              <w:ind w:right="140"/>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1,219</w:t>
            </w:r>
          </w:p>
        </w:tc>
        <w:tc>
          <w:tcPr>
            <w:tcW w:w="4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300" w:type="dxa"/>
            <w:vAlign w:val="bottom"/>
          </w:tcPr>
          <w:p>
            <w:pPr>
              <w:spacing w:after="0" w:line="20" w:lineRule="exact"/>
              <w:rPr>
                <w:sz w:val="1"/>
                <w:szCs w:val="1"/>
                <w:color w:val="auto"/>
              </w:rPr>
            </w:pPr>
          </w:p>
        </w:tc>
        <w:tc>
          <w:tcPr>
            <w:tcW w:w="1440" w:type="dxa"/>
            <w:vAlign w:val="bottom"/>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120" w:type="dxa"/>
            <w:vAlign w:val="bottom"/>
            <w:tcBorders>
              <w:right w:val="single" w:sz="8" w:color="auto"/>
            </w:tcBorders>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020" w:type="dxa"/>
            <w:vAlign w:val="bottom"/>
            <w:shd w:val="clear" w:color="auto" w:fill="000000"/>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430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Total notes payable</w:t>
            </w:r>
          </w:p>
        </w:tc>
        <w:tc>
          <w:tcPr>
            <w:tcW w:w="144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120" w:type="dxa"/>
            <w:vAlign w:val="bottom"/>
            <w:tcBorders>
              <w:right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7,219</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520" w:type="dxa"/>
            <w:vAlign w:val="bottom"/>
            <w:gridSpan w:val="3"/>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(108)</w:t>
            </w:r>
          </w:p>
        </w:tc>
        <w:tc>
          <w:tcPr>
            <w:tcW w:w="8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7,111</w:t>
            </w:r>
          </w:p>
        </w:tc>
        <w:tc>
          <w:tcPr>
            <w:tcW w:w="4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00" w:type="dxa"/>
            <w:vAlign w:val="bottom"/>
          </w:tcPr>
          <w:p>
            <w:pPr>
              <w:spacing w:after="0"/>
              <w:rPr>
                <w:sz w:val="20"/>
                <w:szCs w:val="20"/>
                <w:color w:val="auto"/>
              </w:rPr>
            </w:pPr>
            <w:r>
              <w:rPr>
                <w:rFonts w:ascii="Times New Roman" w:cs="Times New Roman" w:eastAsia="Times New Roman" w:hAnsi="Times New Roman"/>
                <w:sz w:val="18"/>
                <w:szCs w:val="18"/>
                <w:color w:val="auto"/>
              </w:rPr>
              <w:t>Less current portion</w:t>
            </w:r>
          </w:p>
        </w:tc>
        <w:tc>
          <w:tcPr>
            <w:tcW w:w="14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4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(3,385)</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520" w:type="dxa"/>
            <w:vAlign w:val="bottom"/>
            <w:gridSpan w:val="3"/>
          </w:tcPr>
          <w:p>
            <w:pPr>
              <w:jc w:val="right"/>
              <w:ind w:right="140"/>
              <w:spacing w:after="0"/>
              <w:rPr>
                <w:sz w:val="20"/>
                <w:szCs w:val="20"/>
                <w:color w:val="auto"/>
              </w:rPr>
            </w:pPr>
            <w:r>
              <w:rPr>
                <w:rFonts w:ascii="Times New Roman" w:cs="Times New Roman" w:eastAsia="Times New Roman" w:hAnsi="Times New Roman"/>
                <w:sz w:val="18"/>
                <w:szCs w:val="18"/>
                <w:color w:val="auto"/>
              </w:rPr>
              <w:t>95</w:t>
            </w:r>
          </w:p>
        </w:tc>
        <w:tc>
          <w:tcPr>
            <w:tcW w:w="8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8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w w:val="98"/>
              </w:rPr>
              <w:t>(3,290)</w:t>
            </w:r>
          </w:p>
        </w:tc>
        <w:tc>
          <w:tcPr>
            <w:tcW w:w="4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300" w:type="dxa"/>
            <w:vAlign w:val="bottom"/>
          </w:tcPr>
          <w:p>
            <w:pPr>
              <w:spacing w:after="0" w:line="20" w:lineRule="exact"/>
              <w:rPr>
                <w:sz w:val="1"/>
                <w:szCs w:val="1"/>
                <w:color w:val="auto"/>
              </w:rPr>
            </w:pPr>
          </w:p>
        </w:tc>
        <w:tc>
          <w:tcPr>
            <w:tcW w:w="1440" w:type="dxa"/>
            <w:vAlign w:val="bottom"/>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120" w:type="dxa"/>
            <w:vAlign w:val="bottom"/>
            <w:tcBorders>
              <w:right w:val="single" w:sz="8" w:color="auto"/>
            </w:tcBorders>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020" w:type="dxa"/>
            <w:vAlign w:val="bottom"/>
            <w:shd w:val="clear" w:color="auto" w:fill="000000"/>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0"/>
        </w:trPr>
        <w:tc>
          <w:tcPr>
            <w:tcW w:w="20" w:type="dxa"/>
            <w:vAlign w:val="bottom"/>
          </w:tcPr>
          <w:p>
            <w:pPr>
              <w:spacing w:after="0"/>
              <w:rPr>
                <w:sz w:val="19"/>
                <w:szCs w:val="19"/>
                <w:color w:val="auto"/>
              </w:rPr>
            </w:pPr>
          </w:p>
        </w:tc>
        <w:tc>
          <w:tcPr>
            <w:tcW w:w="430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Total long-term notes payable</w:t>
            </w:r>
          </w:p>
        </w:tc>
        <w:tc>
          <w:tcPr>
            <w:tcW w:w="1440" w:type="dxa"/>
            <w:vAlign w:val="bottom"/>
            <w:shd w:val="clear" w:color="auto" w:fill="CCEEFF"/>
          </w:tcPr>
          <w:p>
            <w:pPr>
              <w:spacing w:after="0"/>
              <w:rPr>
                <w:sz w:val="19"/>
                <w:szCs w:val="19"/>
                <w:color w:val="auto"/>
              </w:rPr>
            </w:pPr>
          </w:p>
        </w:tc>
        <w:tc>
          <w:tcPr>
            <w:tcW w:w="320" w:type="dxa"/>
            <w:vAlign w:val="bottom"/>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w w:val="88"/>
              </w:rPr>
              <w:t>$</w:t>
            </w:r>
          </w:p>
        </w:tc>
        <w:tc>
          <w:tcPr>
            <w:tcW w:w="80" w:type="dxa"/>
            <w:vAlign w:val="bottom"/>
            <w:shd w:val="clear" w:color="auto" w:fill="CCEEFF"/>
          </w:tcPr>
          <w:p>
            <w:pPr>
              <w:spacing w:after="0"/>
              <w:rPr>
                <w:sz w:val="19"/>
                <w:szCs w:val="19"/>
                <w:color w:val="auto"/>
              </w:rPr>
            </w:pPr>
          </w:p>
        </w:tc>
        <w:tc>
          <w:tcPr>
            <w:tcW w:w="1120" w:type="dxa"/>
            <w:vAlign w:val="bottom"/>
            <w:tcBorders>
              <w:right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3,834</w:t>
            </w:r>
          </w:p>
        </w:tc>
        <w:tc>
          <w:tcPr>
            <w:tcW w:w="12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20" w:type="dxa"/>
            <w:vAlign w:val="bottom"/>
            <w:shd w:val="clear" w:color="auto" w:fill="CCEEFF"/>
          </w:tcPr>
          <w:p>
            <w:pPr>
              <w:spacing w:after="0"/>
              <w:rPr>
                <w:sz w:val="19"/>
                <w:szCs w:val="19"/>
                <w:color w:val="auto"/>
              </w:rPr>
            </w:pPr>
          </w:p>
        </w:tc>
        <w:tc>
          <w:tcPr>
            <w:tcW w:w="520" w:type="dxa"/>
            <w:vAlign w:val="bottom"/>
            <w:gridSpan w:val="3"/>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(13)</w:t>
            </w:r>
          </w:p>
        </w:tc>
        <w:tc>
          <w:tcPr>
            <w:tcW w:w="820" w:type="dxa"/>
            <w:vAlign w:val="bottom"/>
            <w:gridSpan w:val="2"/>
            <w:shd w:val="clear" w:color="auto" w:fill="CCEEFF"/>
          </w:tcPr>
          <w:p>
            <w:pPr>
              <w:ind w:left="8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5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3,821</w:t>
            </w:r>
          </w:p>
        </w:tc>
        <w:tc>
          <w:tcPr>
            <w:tcW w:w="4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300" w:type="dxa"/>
            <w:vAlign w:val="bottom"/>
            <w:tcBorders>
              <w:top w:val="single" w:sz="8" w:color="CCEEFF"/>
            </w:tcBorders>
            <w:shd w:val="clear" w:color="auto" w:fill="CCEEFF"/>
          </w:tcPr>
          <w:p>
            <w:pPr>
              <w:spacing w:after="0" w:line="20" w:lineRule="exact"/>
              <w:rPr>
                <w:sz w:val="1"/>
                <w:szCs w:val="1"/>
                <w:color w:val="auto"/>
              </w:rPr>
            </w:pPr>
          </w:p>
        </w:tc>
        <w:tc>
          <w:tcPr>
            <w:tcW w:w="1440" w:type="dxa"/>
            <w:vAlign w:val="bottom"/>
            <w:tcBorders>
              <w:top w:val="single" w:sz="8" w:color="CCEEFF"/>
            </w:tcBorders>
            <w:shd w:val="clear" w:color="auto" w:fill="CCEEFF"/>
          </w:tcPr>
          <w:p>
            <w:pPr>
              <w:spacing w:after="0" w:line="20" w:lineRule="exact"/>
              <w:rPr>
                <w:sz w:val="1"/>
                <w:szCs w:val="1"/>
                <w:color w:val="auto"/>
              </w:rPr>
            </w:pPr>
          </w:p>
        </w:tc>
        <w:tc>
          <w:tcPr>
            <w:tcW w:w="320" w:type="dxa"/>
            <w:vAlign w:val="bottom"/>
            <w:tcBorders>
              <w:top w:val="single" w:sz="8" w:color="auto"/>
            </w:tcBorders>
            <w:shd w:val="clear" w:color="auto" w:fill="000000"/>
          </w:tcPr>
          <w:p>
            <w:pPr>
              <w:spacing w:after="0" w:line="20" w:lineRule="exact"/>
              <w:rPr>
                <w:sz w:val="1"/>
                <w:szCs w:val="1"/>
                <w:color w:val="auto"/>
              </w:rPr>
            </w:pPr>
          </w:p>
        </w:tc>
        <w:tc>
          <w:tcPr>
            <w:tcW w:w="80" w:type="dxa"/>
            <w:vAlign w:val="bottom"/>
            <w:tcBorders>
              <w:top w:val="single" w:sz="8" w:color="auto"/>
            </w:tcBorders>
            <w:shd w:val="clear" w:color="auto" w:fill="000000"/>
          </w:tcPr>
          <w:p>
            <w:pPr>
              <w:spacing w:after="0" w:line="20" w:lineRule="exact"/>
              <w:rPr>
                <w:sz w:val="1"/>
                <w:szCs w:val="1"/>
                <w:color w:val="auto"/>
              </w:rPr>
            </w:pPr>
          </w:p>
        </w:tc>
        <w:tc>
          <w:tcPr>
            <w:tcW w:w="1120" w:type="dxa"/>
            <w:vAlign w:val="bottom"/>
            <w:tcBorders>
              <w:top w:val="single" w:sz="8" w:color="auto"/>
              <w:right w:val="single" w:sz="8" w:color="auto"/>
            </w:tcBorders>
            <w:shd w:val="clear" w:color="auto" w:fill="000000"/>
          </w:tcPr>
          <w:p>
            <w:pPr>
              <w:spacing w:after="0" w:line="20" w:lineRule="exact"/>
              <w:rPr>
                <w:sz w:val="1"/>
                <w:szCs w:val="1"/>
                <w:color w:val="auto"/>
              </w:rPr>
            </w:pPr>
          </w:p>
        </w:tc>
        <w:tc>
          <w:tcPr>
            <w:tcW w:w="12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c>
          <w:tcPr>
            <w:tcW w:w="120" w:type="dxa"/>
            <w:vAlign w:val="bottom"/>
            <w:tcBorders>
              <w:top w:val="single" w:sz="8" w:color="auto"/>
            </w:tcBorders>
            <w:shd w:val="clear" w:color="auto" w:fill="000000"/>
          </w:tcPr>
          <w:p>
            <w:pPr>
              <w:spacing w:after="0" w:line="20" w:lineRule="exact"/>
              <w:rPr>
                <w:sz w:val="1"/>
                <w:szCs w:val="1"/>
                <w:color w:val="auto"/>
              </w:rPr>
            </w:pPr>
          </w:p>
        </w:tc>
        <w:tc>
          <w:tcPr>
            <w:tcW w:w="1020" w:type="dxa"/>
            <w:vAlign w:val="bottom"/>
            <w:tcBorders>
              <w:top w:val="single" w:sz="8" w:color="auto"/>
            </w:tcBorders>
            <w:shd w:val="clear" w:color="auto" w:fill="000000"/>
          </w:tcPr>
          <w:p>
            <w:pPr>
              <w:spacing w:after="0" w:line="20" w:lineRule="exact"/>
              <w:rPr>
                <w:sz w:val="1"/>
                <w:szCs w:val="1"/>
                <w:color w:val="auto"/>
              </w:rPr>
            </w:pPr>
          </w:p>
        </w:tc>
        <w:tc>
          <w:tcPr>
            <w:tcW w:w="200" w:type="dxa"/>
            <w:vAlign w:val="bottom"/>
            <w:tcBorders>
              <w:top w:val="single" w:sz="8" w:color="auto"/>
            </w:tcBorders>
            <w:shd w:val="clear" w:color="auto" w:fill="000000"/>
          </w:tcPr>
          <w:p>
            <w:pPr>
              <w:spacing w:after="0" w:line="20" w:lineRule="exact"/>
              <w:rPr>
                <w:sz w:val="1"/>
                <w:szCs w:val="1"/>
                <w:color w:val="auto"/>
              </w:rPr>
            </w:pPr>
          </w:p>
        </w:tc>
        <w:tc>
          <w:tcPr>
            <w:tcW w:w="180" w:type="dxa"/>
            <w:vAlign w:val="bottom"/>
            <w:tcBorders>
              <w:top w:val="single" w:sz="8" w:color="auto"/>
            </w:tcBorders>
            <w:shd w:val="clear" w:color="auto" w:fill="000000"/>
          </w:tcPr>
          <w:p>
            <w:pPr>
              <w:spacing w:after="0" w:line="20" w:lineRule="exact"/>
              <w:rPr>
                <w:sz w:val="1"/>
                <w:szCs w:val="1"/>
                <w:color w:val="auto"/>
              </w:rPr>
            </w:pPr>
          </w:p>
        </w:tc>
        <w:tc>
          <w:tcPr>
            <w:tcW w:w="14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c>
          <w:tcPr>
            <w:tcW w:w="74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auto"/>
            </w:tcBorders>
            <w:shd w:val="clear" w:color="auto" w:fill="000000"/>
          </w:tcPr>
          <w:p>
            <w:pPr>
              <w:spacing w:after="0" w:line="20" w:lineRule="exact"/>
              <w:rPr>
                <w:sz w:val="1"/>
                <w:szCs w:val="1"/>
                <w:color w:val="auto"/>
              </w:rPr>
            </w:pPr>
          </w:p>
        </w:tc>
        <w:tc>
          <w:tcPr>
            <w:tcW w:w="120" w:type="dxa"/>
            <w:vAlign w:val="bottom"/>
            <w:tcBorders>
              <w:top w:val="single" w:sz="8" w:color="auto"/>
            </w:tcBorders>
            <w:shd w:val="clear" w:color="auto" w:fill="000000"/>
          </w:tcPr>
          <w:p>
            <w:pPr>
              <w:spacing w:after="0" w:line="20" w:lineRule="exact"/>
              <w:rPr>
                <w:sz w:val="1"/>
                <w:szCs w:val="1"/>
                <w:color w:val="auto"/>
              </w:rPr>
            </w:pPr>
          </w:p>
        </w:tc>
        <w:tc>
          <w:tcPr>
            <w:tcW w:w="80" w:type="dxa"/>
            <w:vAlign w:val="bottom"/>
            <w:tcBorders>
              <w:top w:val="single" w:sz="8" w:color="auto"/>
            </w:tcBorders>
            <w:shd w:val="clear" w:color="auto" w:fill="000000"/>
          </w:tcPr>
          <w:p>
            <w:pPr>
              <w:spacing w:after="0" w:line="20" w:lineRule="exact"/>
              <w:rPr>
                <w:sz w:val="1"/>
                <w:szCs w:val="1"/>
                <w:color w:val="auto"/>
              </w:rPr>
            </w:pPr>
          </w:p>
        </w:tc>
        <w:tc>
          <w:tcPr>
            <w:tcW w:w="48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3"/>
        </w:trPr>
        <w:tc>
          <w:tcPr>
            <w:tcW w:w="20" w:type="dxa"/>
            <w:vAlign w:val="bottom"/>
          </w:tcPr>
          <w:p>
            <w:pPr>
              <w:spacing w:after="0"/>
              <w:rPr>
                <w:sz w:val="24"/>
                <w:szCs w:val="24"/>
                <w:color w:val="auto"/>
              </w:rPr>
            </w:pPr>
          </w:p>
        </w:tc>
        <w:tc>
          <w:tcPr>
            <w:tcW w:w="4300" w:type="dxa"/>
            <w:vAlign w:val="bottom"/>
          </w:tcPr>
          <w:p>
            <w:pPr>
              <w:spacing w:after="0"/>
              <w:rPr>
                <w:sz w:val="24"/>
                <w:szCs w:val="24"/>
                <w:color w:val="auto"/>
              </w:rPr>
            </w:pPr>
          </w:p>
        </w:tc>
        <w:tc>
          <w:tcPr>
            <w:tcW w:w="1840" w:type="dxa"/>
            <w:vAlign w:val="bottom"/>
            <w:gridSpan w:val="3"/>
          </w:tcPr>
          <w:p>
            <w:pPr>
              <w:jc w:val="right"/>
              <w:ind w:right="140"/>
              <w:spacing w:after="0"/>
              <w:rPr>
                <w:sz w:val="20"/>
                <w:szCs w:val="20"/>
                <w:color w:val="auto"/>
              </w:rPr>
            </w:pPr>
            <w:r>
              <w:rPr>
                <w:rFonts w:ascii="Times New Roman" w:cs="Times New Roman" w:eastAsia="Times New Roman" w:hAnsi="Times New Roman"/>
                <w:sz w:val="18"/>
                <w:szCs w:val="18"/>
                <w:color w:val="auto"/>
              </w:rPr>
              <w:t>11 of 39</w:t>
            </w:r>
          </w:p>
        </w:tc>
        <w:tc>
          <w:tcPr>
            <w:tcW w:w="1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5"/>
        </w:trPr>
        <w:tc>
          <w:tcPr>
            <w:tcW w:w="20" w:type="dxa"/>
            <w:vAlign w:val="bottom"/>
          </w:tcPr>
          <w:p>
            <w:pPr>
              <w:spacing w:after="0"/>
              <w:rPr>
                <w:sz w:val="10"/>
                <w:szCs w:val="10"/>
                <w:color w:val="auto"/>
              </w:rPr>
            </w:pPr>
          </w:p>
        </w:tc>
        <w:tc>
          <w:tcPr>
            <w:tcW w:w="4300" w:type="dxa"/>
            <w:vAlign w:val="bottom"/>
            <w:tcBorders>
              <w:bottom w:val="single" w:sz="8" w:color="auto"/>
            </w:tcBorders>
          </w:tcPr>
          <w:p>
            <w:pPr>
              <w:spacing w:after="0"/>
              <w:rPr>
                <w:sz w:val="10"/>
                <w:szCs w:val="10"/>
                <w:color w:val="auto"/>
              </w:rPr>
            </w:pPr>
          </w:p>
        </w:tc>
        <w:tc>
          <w:tcPr>
            <w:tcW w:w="1440" w:type="dxa"/>
            <w:vAlign w:val="bottom"/>
            <w:tcBorders>
              <w:bottom w:val="single" w:sz="8" w:color="auto"/>
            </w:tcBorders>
          </w:tcPr>
          <w:p>
            <w:pPr>
              <w:spacing w:after="0"/>
              <w:rPr>
                <w:sz w:val="10"/>
                <w:szCs w:val="10"/>
                <w:color w:val="auto"/>
              </w:rPr>
            </w:pPr>
          </w:p>
        </w:tc>
        <w:tc>
          <w:tcPr>
            <w:tcW w:w="320" w:type="dxa"/>
            <w:vAlign w:val="bottom"/>
            <w:tcBorders>
              <w:bottom w:val="single" w:sz="8" w:color="auto"/>
            </w:tcBorders>
          </w:tcPr>
          <w:p>
            <w:pPr>
              <w:spacing w:after="0"/>
              <w:rPr>
                <w:sz w:val="10"/>
                <w:szCs w:val="10"/>
                <w:color w:val="auto"/>
              </w:rPr>
            </w:pPr>
          </w:p>
        </w:tc>
        <w:tc>
          <w:tcPr>
            <w:tcW w:w="80" w:type="dxa"/>
            <w:vAlign w:val="bottom"/>
            <w:tcBorders>
              <w:bottom w:val="single" w:sz="8" w:color="auto"/>
            </w:tcBorders>
          </w:tcPr>
          <w:p>
            <w:pPr>
              <w:spacing w:after="0"/>
              <w:rPr>
                <w:sz w:val="10"/>
                <w:szCs w:val="10"/>
                <w:color w:val="auto"/>
              </w:rPr>
            </w:pPr>
          </w:p>
        </w:tc>
        <w:tc>
          <w:tcPr>
            <w:tcW w:w="1120" w:type="dxa"/>
            <w:vAlign w:val="bottom"/>
            <w:tcBorders>
              <w:bottom w:val="single" w:sz="8" w:color="auto"/>
            </w:tcBorders>
          </w:tcPr>
          <w:p>
            <w:pPr>
              <w:spacing w:after="0"/>
              <w:rPr>
                <w:sz w:val="10"/>
                <w:szCs w:val="10"/>
                <w:color w:val="auto"/>
              </w:rPr>
            </w:pPr>
          </w:p>
        </w:tc>
        <w:tc>
          <w:tcPr>
            <w:tcW w:w="120" w:type="dxa"/>
            <w:vAlign w:val="bottom"/>
            <w:tcBorders>
              <w:bottom w:val="single" w:sz="8" w:color="auto"/>
            </w:tcBorders>
          </w:tcPr>
          <w:p>
            <w:pPr>
              <w:spacing w:after="0"/>
              <w:rPr>
                <w:sz w:val="10"/>
                <w:szCs w:val="10"/>
                <w:color w:val="auto"/>
              </w:rPr>
            </w:pPr>
          </w:p>
        </w:tc>
        <w:tc>
          <w:tcPr>
            <w:tcW w:w="80" w:type="dxa"/>
            <w:vAlign w:val="bottom"/>
            <w:tcBorders>
              <w:bottom w:val="single" w:sz="8" w:color="auto"/>
            </w:tcBorders>
          </w:tcPr>
          <w:p>
            <w:pPr>
              <w:spacing w:after="0"/>
              <w:rPr>
                <w:sz w:val="10"/>
                <w:szCs w:val="10"/>
                <w:color w:val="auto"/>
              </w:rPr>
            </w:pPr>
          </w:p>
        </w:tc>
        <w:tc>
          <w:tcPr>
            <w:tcW w:w="120" w:type="dxa"/>
            <w:vAlign w:val="bottom"/>
            <w:tcBorders>
              <w:bottom w:val="single" w:sz="8" w:color="auto"/>
            </w:tcBorders>
          </w:tcPr>
          <w:p>
            <w:pPr>
              <w:spacing w:after="0"/>
              <w:rPr>
                <w:sz w:val="10"/>
                <w:szCs w:val="10"/>
                <w:color w:val="auto"/>
              </w:rPr>
            </w:pPr>
          </w:p>
        </w:tc>
        <w:tc>
          <w:tcPr>
            <w:tcW w:w="1020" w:type="dxa"/>
            <w:vAlign w:val="bottom"/>
            <w:tcBorders>
              <w:bottom w:val="single" w:sz="8" w:color="auto"/>
            </w:tcBorders>
          </w:tcPr>
          <w:p>
            <w:pPr>
              <w:spacing w:after="0"/>
              <w:rPr>
                <w:sz w:val="10"/>
                <w:szCs w:val="10"/>
                <w:color w:val="auto"/>
              </w:rPr>
            </w:pPr>
          </w:p>
        </w:tc>
        <w:tc>
          <w:tcPr>
            <w:tcW w:w="200" w:type="dxa"/>
            <w:vAlign w:val="bottom"/>
            <w:tcBorders>
              <w:bottom w:val="single" w:sz="8" w:color="auto"/>
            </w:tcBorders>
          </w:tcPr>
          <w:p>
            <w:pPr>
              <w:spacing w:after="0"/>
              <w:rPr>
                <w:sz w:val="10"/>
                <w:szCs w:val="10"/>
                <w:color w:val="auto"/>
              </w:rPr>
            </w:pPr>
          </w:p>
        </w:tc>
        <w:tc>
          <w:tcPr>
            <w:tcW w:w="180" w:type="dxa"/>
            <w:vAlign w:val="bottom"/>
            <w:tcBorders>
              <w:bottom w:val="single" w:sz="8" w:color="auto"/>
            </w:tcBorders>
          </w:tcPr>
          <w:p>
            <w:pPr>
              <w:spacing w:after="0"/>
              <w:rPr>
                <w:sz w:val="10"/>
                <w:szCs w:val="10"/>
                <w:color w:val="auto"/>
              </w:rPr>
            </w:pPr>
          </w:p>
        </w:tc>
        <w:tc>
          <w:tcPr>
            <w:tcW w:w="140" w:type="dxa"/>
            <w:vAlign w:val="bottom"/>
            <w:tcBorders>
              <w:bottom w:val="single" w:sz="8" w:color="auto"/>
            </w:tcBorders>
          </w:tcPr>
          <w:p>
            <w:pPr>
              <w:spacing w:after="0"/>
              <w:rPr>
                <w:sz w:val="10"/>
                <w:szCs w:val="10"/>
                <w:color w:val="auto"/>
              </w:rPr>
            </w:pPr>
          </w:p>
        </w:tc>
        <w:tc>
          <w:tcPr>
            <w:tcW w:w="80" w:type="dxa"/>
            <w:vAlign w:val="bottom"/>
            <w:tcBorders>
              <w:bottom w:val="single" w:sz="8" w:color="auto"/>
            </w:tcBorders>
          </w:tcPr>
          <w:p>
            <w:pPr>
              <w:spacing w:after="0"/>
              <w:rPr>
                <w:sz w:val="10"/>
                <w:szCs w:val="10"/>
                <w:color w:val="auto"/>
              </w:rPr>
            </w:pPr>
          </w:p>
        </w:tc>
        <w:tc>
          <w:tcPr>
            <w:tcW w:w="740" w:type="dxa"/>
            <w:vAlign w:val="bottom"/>
            <w:tcBorders>
              <w:bottom w:val="single" w:sz="8" w:color="auto"/>
            </w:tcBorders>
          </w:tcPr>
          <w:p>
            <w:pPr>
              <w:spacing w:after="0"/>
              <w:rPr>
                <w:sz w:val="10"/>
                <w:szCs w:val="10"/>
                <w:color w:val="auto"/>
              </w:rPr>
            </w:pPr>
          </w:p>
        </w:tc>
        <w:tc>
          <w:tcPr>
            <w:tcW w:w="100" w:type="dxa"/>
            <w:vAlign w:val="bottom"/>
            <w:tcBorders>
              <w:bottom w:val="single" w:sz="8" w:color="auto"/>
            </w:tcBorders>
          </w:tcPr>
          <w:p>
            <w:pPr>
              <w:spacing w:after="0"/>
              <w:rPr>
                <w:sz w:val="10"/>
                <w:szCs w:val="10"/>
                <w:color w:val="auto"/>
              </w:rPr>
            </w:pPr>
          </w:p>
        </w:tc>
        <w:tc>
          <w:tcPr>
            <w:tcW w:w="120" w:type="dxa"/>
            <w:vAlign w:val="bottom"/>
            <w:tcBorders>
              <w:bottom w:val="single" w:sz="8" w:color="auto"/>
            </w:tcBorders>
          </w:tcPr>
          <w:p>
            <w:pPr>
              <w:spacing w:after="0"/>
              <w:rPr>
                <w:sz w:val="10"/>
                <w:szCs w:val="10"/>
                <w:color w:val="auto"/>
              </w:rPr>
            </w:pPr>
          </w:p>
        </w:tc>
        <w:tc>
          <w:tcPr>
            <w:tcW w:w="80" w:type="dxa"/>
            <w:vAlign w:val="bottom"/>
            <w:tcBorders>
              <w:bottom w:val="single" w:sz="8" w:color="auto"/>
            </w:tcBorders>
          </w:tcPr>
          <w:p>
            <w:pPr>
              <w:spacing w:after="0"/>
              <w:rPr>
                <w:sz w:val="10"/>
                <w:szCs w:val="10"/>
                <w:color w:val="auto"/>
              </w:rPr>
            </w:pPr>
          </w:p>
        </w:tc>
        <w:tc>
          <w:tcPr>
            <w:tcW w:w="480" w:type="dxa"/>
            <w:vAlign w:val="bottom"/>
            <w:tcBorders>
              <w:bottom w:val="single" w:sz="8" w:color="auto"/>
            </w:tcBorders>
          </w:tcPr>
          <w:p>
            <w:pPr>
              <w:spacing w:after="0"/>
              <w:rPr>
                <w:sz w:val="10"/>
                <w:szCs w:val="10"/>
                <w:color w:val="auto"/>
              </w:rPr>
            </w:pPr>
          </w:p>
        </w:tc>
        <w:tc>
          <w:tcPr>
            <w:tcW w:w="100" w:type="dxa"/>
            <w:vAlign w:val="bottom"/>
            <w:tcBorders>
              <w:bottom w:val="single" w:sz="8" w:color="auto"/>
            </w:tcBorders>
          </w:tcPr>
          <w:p>
            <w:pPr>
              <w:spacing w:after="0"/>
              <w:rPr>
                <w:sz w:val="10"/>
                <w:szCs w:val="10"/>
                <w:color w:val="auto"/>
              </w:rPr>
            </w:pPr>
          </w:p>
        </w:tc>
        <w:tc>
          <w:tcPr>
            <w:tcW w:w="480" w:type="dxa"/>
            <w:vAlign w:val="bottom"/>
            <w:tcBorders>
              <w:bottom w:val="single" w:sz="8" w:color="auto"/>
            </w:tcBorders>
          </w:tcPr>
          <w:p>
            <w:pPr>
              <w:spacing w:after="0"/>
              <w:rPr>
                <w:sz w:val="10"/>
                <w:szCs w:val="10"/>
                <w:color w:val="auto"/>
              </w:rPr>
            </w:pPr>
          </w:p>
        </w:tc>
        <w:tc>
          <w:tcPr>
            <w:tcW w:w="100" w:type="dxa"/>
            <w:vAlign w:val="bottom"/>
            <w:tcBorders>
              <w:bottom w:val="single" w:sz="8" w:color="auto"/>
            </w:tcBorders>
          </w:tcPr>
          <w:p>
            <w:pPr>
              <w:spacing w:after="0"/>
              <w:rPr>
                <w:sz w:val="10"/>
                <w:szCs w:val="10"/>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580" w:right="239" w:bottom="1440" w:gutter="0" w:footer="0" w:header="0"/>
        </w:sectPr>
      </w:pPr>
    </w:p>
    <w:bookmarkStart w:id="11" w:name="page12"/>
    <w:bookmarkEnd w:id="11"/>
    <w:p>
      <w:pPr>
        <w:jc w:val="center"/>
        <w:spacing w:after="0"/>
        <w:rPr>
          <w:sz w:val="20"/>
          <w:szCs w:val="20"/>
          <w:color w:val="auto"/>
        </w:rPr>
      </w:pPr>
      <w:r>
        <w:rPr>
          <w:rFonts w:ascii="Times New Roman" w:cs="Times New Roman" w:eastAsia="Times New Roman" w:hAnsi="Times New Roman"/>
          <w:sz w:val="18"/>
          <w:szCs w:val="18"/>
          <w:u w:val="single" w:color="auto"/>
          <w:color w:val="auto"/>
        </w:rPr>
        <w:t>PART I-FINANCIAL INFORMATION-CONTINUED</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BASSETT FURNITURE INDUSTRIES, INCORPORATED AND SUBSIDIARIES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NOTES TO CONDENSED CONSOLIDATED FINANCIAL STATEMENTS-UNAUDITED</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AUGUST 26, 2017</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(Dollars in thousands except share and per share data)</w:t>
      </w:r>
    </w:p>
    <w:p>
      <w:pPr>
        <w:spacing w:after="0" w:line="207"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880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The future maturities of our notes payable are as follows:</w:t>
            </w:r>
          </w:p>
        </w:tc>
        <w:tc>
          <w:tcPr>
            <w:tcW w:w="62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80" w:type="dxa"/>
            <w:vAlign w:val="bottom"/>
          </w:tcPr>
          <w:p>
            <w:pPr>
              <w:spacing w:after="0"/>
              <w:rPr>
                <w:sz w:val="20"/>
                <w:szCs w:val="20"/>
                <w:color w:val="auto"/>
              </w:rPr>
            </w:pPr>
          </w:p>
        </w:tc>
      </w:tr>
      <w:tr>
        <w:trPr>
          <w:trHeight w:val="216"/>
        </w:trPr>
        <w:tc>
          <w:tcPr>
            <w:tcW w:w="1300" w:type="dxa"/>
            <w:vAlign w:val="bottom"/>
          </w:tcPr>
          <w:p>
            <w:pPr>
              <w:spacing w:after="0"/>
              <w:rPr>
                <w:sz w:val="18"/>
                <w:szCs w:val="18"/>
                <w:color w:val="auto"/>
              </w:rPr>
            </w:pPr>
          </w:p>
        </w:tc>
        <w:tc>
          <w:tcPr>
            <w:tcW w:w="75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80" w:type="dxa"/>
            <w:vAlign w:val="bottom"/>
          </w:tcPr>
          <w:p>
            <w:pPr>
              <w:spacing w:after="0"/>
              <w:rPr>
                <w:sz w:val="18"/>
                <w:szCs w:val="18"/>
                <w:color w:val="auto"/>
              </w:rPr>
            </w:pPr>
          </w:p>
        </w:tc>
      </w:tr>
      <w:tr>
        <w:trPr>
          <w:trHeight w:val="216"/>
        </w:trPr>
        <w:tc>
          <w:tcPr>
            <w:tcW w:w="1300" w:type="dxa"/>
            <w:vAlign w:val="bottom"/>
          </w:tcPr>
          <w:p>
            <w:pPr>
              <w:spacing w:after="0"/>
              <w:rPr>
                <w:sz w:val="18"/>
                <w:szCs w:val="18"/>
                <w:color w:val="auto"/>
              </w:rPr>
            </w:pPr>
          </w:p>
        </w:tc>
        <w:tc>
          <w:tcPr>
            <w:tcW w:w="75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Remainder of fiscal 2017</w:t>
            </w:r>
          </w:p>
        </w:tc>
        <w:tc>
          <w:tcPr>
            <w:tcW w:w="620" w:type="dxa"/>
            <w:vAlign w:val="bottom"/>
            <w:shd w:val="clear" w:color="auto" w:fill="CCEEFF"/>
          </w:tcPr>
          <w:p>
            <w:pPr>
              <w:jc w:val="right"/>
              <w:ind w:right="430"/>
              <w:spacing w:after="0"/>
              <w:rPr>
                <w:sz w:val="20"/>
                <w:szCs w:val="20"/>
                <w:color w:val="auto"/>
              </w:rPr>
            </w:pPr>
            <w:r>
              <w:rPr>
                <w:rFonts w:ascii="Times New Roman" w:cs="Times New Roman" w:eastAsia="Times New Roman" w:hAnsi="Times New Roman"/>
                <w:sz w:val="18"/>
                <w:szCs w:val="18"/>
                <w:color w:val="auto"/>
                <w:w w:val="88"/>
              </w:rPr>
              <w:t>$</w:t>
            </w:r>
          </w:p>
        </w:tc>
        <w:tc>
          <w:tcPr>
            <w:tcW w:w="9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99</w:t>
            </w:r>
          </w:p>
        </w:tc>
        <w:tc>
          <w:tcPr>
            <w:tcW w:w="80" w:type="dxa"/>
            <w:vAlign w:val="bottom"/>
            <w:shd w:val="clear" w:color="auto" w:fill="CCEEFF"/>
          </w:tcPr>
          <w:p>
            <w:pPr>
              <w:spacing w:after="0"/>
              <w:rPr>
                <w:sz w:val="18"/>
                <w:szCs w:val="18"/>
                <w:color w:val="auto"/>
              </w:rPr>
            </w:pPr>
          </w:p>
        </w:tc>
      </w:tr>
      <w:tr>
        <w:trPr>
          <w:trHeight w:val="216"/>
        </w:trPr>
        <w:tc>
          <w:tcPr>
            <w:tcW w:w="1300" w:type="dxa"/>
            <w:vAlign w:val="bottom"/>
          </w:tcPr>
          <w:p>
            <w:pPr>
              <w:spacing w:after="0"/>
              <w:rPr>
                <w:sz w:val="18"/>
                <w:szCs w:val="18"/>
                <w:color w:val="auto"/>
              </w:rPr>
            </w:pPr>
          </w:p>
        </w:tc>
        <w:tc>
          <w:tcPr>
            <w:tcW w:w="7500" w:type="dxa"/>
            <w:vAlign w:val="bottom"/>
          </w:tcPr>
          <w:p>
            <w:pPr>
              <w:spacing w:after="0"/>
              <w:rPr>
                <w:sz w:val="20"/>
                <w:szCs w:val="20"/>
                <w:color w:val="auto"/>
              </w:rPr>
            </w:pPr>
            <w:r>
              <w:rPr>
                <w:rFonts w:ascii="Times New Roman" w:cs="Times New Roman" w:eastAsia="Times New Roman" w:hAnsi="Times New Roman"/>
                <w:sz w:val="18"/>
                <w:szCs w:val="18"/>
                <w:color w:val="auto"/>
              </w:rPr>
              <w:t>Fiscal 2018</w:t>
            </w:r>
          </w:p>
        </w:tc>
        <w:tc>
          <w:tcPr>
            <w:tcW w:w="62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3,412</w:t>
            </w:r>
          </w:p>
        </w:tc>
        <w:tc>
          <w:tcPr>
            <w:tcW w:w="80" w:type="dxa"/>
            <w:vAlign w:val="bottom"/>
          </w:tcPr>
          <w:p>
            <w:pPr>
              <w:spacing w:after="0"/>
              <w:rPr>
                <w:sz w:val="18"/>
                <w:szCs w:val="18"/>
                <w:color w:val="auto"/>
              </w:rPr>
            </w:pPr>
          </w:p>
        </w:tc>
      </w:tr>
      <w:tr>
        <w:trPr>
          <w:trHeight w:val="216"/>
        </w:trPr>
        <w:tc>
          <w:tcPr>
            <w:tcW w:w="1300" w:type="dxa"/>
            <w:vAlign w:val="bottom"/>
          </w:tcPr>
          <w:p>
            <w:pPr>
              <w:spacing w:after="0"/>
              <w:rPr>
                <w:sz w:val="18"/>
                <w:szCs w:val="18"/>
                <w:color w:val="auto"/>
              </w:rPr>
            </w:pPr>
          </w:p>
        </w:tc>
        <w:tc>
          <w:tcPr>
            <w:tcW w:w="75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Fiscal 2019</w:t>
            </w:r>
          </w:p>
        </w:tc>
        <w:tc>
          <w:tcPr>
            <w:tcW w:w="62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421</w:t>
            </w:r>
          </w:p>
        </w:tc>
        <w:tc>
          <w:tcPr>
            <w:tcW w:w="80" w:type="dxa"/>
            <w:vAlign w:val="bottom"/>
            <w:shd w:val="clear" w:color="auto" w:fill="CCEEFF"/>
          </w:tcPr>
          <w:p>
            <w:pPr>
              <w:spacing w:after="0"/>
              <w:rPr>
                <w:sz w:val="18"/>
                <w:szCs w:val="18"/>
                <w:color w:val="auto"/>
              </w:rPr>
            </w:pPr>
          </w:p>
        </w:tc>
      </w:tr>
      <w:tr>
        <w:trPr>
          <w:trHeight w:val="216"/>
        </w:trPr>
        <w:tc>
          <w:tcPr>
            <w:tcW w:w="1300" w:type="dxa"/>
            <w:vAlign w:val="bottom"/>
          </w:tcPr>
          <w:p>
            <w:pPr>
              <w:spacing w:after="0"/>
              <w:rPr>
                <w:sz w:val="18"/>
                <w:szCs w:val="18"/>
                <w:color w:val="auto"/>
              </w:rPr>
            </w:pPr>
          </w:p>
        </w:tc>
        <w:tc>
          <w:tcPr>
            <w:tcW w:w="7500" w:type="dxa"/>
            <w:vAlign w:val="bottom"/>
          </w:tcPr>
          <w:p>
            <w:pPr>
              <w:spacing w:after="0"/>
              <w:rPr>
                <w:sz w:val="20"/>
                <w:szCs w:val="20"/>
                <w:color w:val="auto"/>
              </w:rPr>
            </w:pPr>
            <w:r>
              <w:rPr>
                <w:rFonts w:ascii="Times New Roman" w:cs="Times New Roman" w:eastAsia="Times New Roman" w:hAnsi="Times New Roman"/>
                <w:sz w:val="18"/>
                <w:szCs w:val="18"/>
                <w:color w:val="auto"/>
              </w:rPr>
              <w:t>Fiscal 2020</w:t>
            </w:r>
          </w:p>
        </w:tc>
        <w:tc>
          <w:tcPr>
            <w:tcW w:w="62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tcPr>
          <w:p>
            <w:pPr>
              <w:spacing w:after="0"/>
              <w:rPr>
                <w:sz w:val="18"/>
                <w:szCs w:val="18"/>
                <w:color w:val="auto"/>
              </w:rPr>
            </w:pPr>
          </w:p>
        </w:tc>
      </w:tr>
      <w:tr>
        <w:trPr>
          <w:trHeight w:val="216"/>
        </w:trPr>
        <w:tc>
          <w:tcPr>
            <w:tcW w:w="1300" w:type="dxa"/>
            <w:vAlign w:val="bottom"/>
          </w:tcPr>
          <w:p>
            <w:pPr>
              <w:spacing w:after="0"/>
              <w:rPr>
                <w:sz w:val="18"/>
                <w:szCs w:val="18"/>
                <w:color w:val="auto"/>
              </w:rPr>
            </w:pPr>
          </w:p>
        </w:tc>
        <w:tc>
          <w:tcPr>
            <w:tcW w:w="75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Fiscal 2021</w:t>
            </w:r>
          </w:p>
        </w:tc>
        <w:tc>
          <w:tcPr>
            <w:tcW w:w="62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shd w:val="clear" w:color="auto" w:fill="CCEEFF"/>
          </w:tcPr>
          <w:p>
            <w:pPr>
              <w:spacing w:after="0"/>
              <w:rPr>
                <w:sz w:val="18"/>
                <w:szCs w:val="18"/>
                <w:color w:val="auto"/>
              </w:rPr>
            </w:pPr>
          </w:p>
        </w:tc>
      </w:tr>
      <w:tr>
        <w:trPr>
          <w:trHeight w:val="216"/>
        </w:trPr>
        <w:tc>
          <w:tcPr>
            <w:tcW w:w="1300" w:type="dxa"/>
            <w:vAlign w:val="bottom"/>
          </w:tcPr>
          <w:p>
            <w:pPr>
              <w:spacing w:after="0"/>
              <w:rPr>
                <w:sz w:val="18"/>
                <w:szCs w:val="18"/>
                <w:color w:val="auto"/>
              </w:rPr>
            </w:pPr>
          </w:p>
        </w:tc>
        <w:tc>
          <w:tcPr>
            <w:tcW w:w="7500" w:type="dxa"/>
            <w:vAlign w:val="bottom"/>
          </w:tcPr>
          <w:p>
            <w:pPr>
              <w:spacing w:after="0"/>
              <w:rPr>
                <w:sz w:val="20"/>
                <w:szCs w:val="20"/>
                <w:color w:val="auto"/>
              </w:rPr>
            </w:pPr>
            <w:r>
              <w:rPr>
                <w:rFonts w:ascii="Times New Roman" w:cs="Times New Roman" w:eastAsia="Times New Roman" w:hAnsi="Times New Roman"/>
                <w:sz w:val="18"/>
                <w:szCs w:val="18"/>
                <w:color w:val="auto"/>
              </w:rPr>
              <w:t>Fiscal 2022</w:t>
            </w:r>
          </w:p>
        </w:tc>
        <w:tc>
          <w:tcPr>
            <w:tcW w:w="62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tcPr>
          <w:p>
            <w:pPr>
              <w:spacing w:after="0"/>
              <w:rPr>
                <w:sz w:val="18"/>
                <w:szCs w:val="18"/>
                <w:color w:val="auto"/>
              </w:rPr>
            </w:pPr>
          </w:p>
        </w:tc>
      </w:tr>
      <w:tr>
        <w:trPr>
          <w:trHeight w:val="216"/>
        </w:trPr>
        <w:tc>
          <w:tcPr>
            <w:tcW w:w="1300" w:type="dxa"/>
            <w:vAlign w:val="bottom"/>
          </w:tcPr>
          <w:p>
            <w:pPr>
              <w:spacing w:after="0"/>
              <w:rPr>
                <w:sz w:val="18"/>
                <w:szCs w:val="18"/>
                <w:color w:val="auto"/>
              </w:rPr>
            </w:pPr>
          </w:p>
        </w:tc>
        <w:tc>
          <w:tcPr>
            <w:tcW w:w="750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Thereafter</w:t>
            </w:r>
          </w:p>
        </w:tc>
        <w:tc>
          <w:tcPr>
            <w:tcW w:w="620" w:type="dxa"/>
            <w:vAlign w:val="bottom"/>
            <w:tcBorders>
              <w:bottom w:val="single" w:sz="8" w:color="auto"/>
            </w:tcBorders>
            <w:shd w:val="clear" w:color="auto" w:fill="CCEEFF"/>
          </w:tcPr>
          <w:p>
            <w:pPr>
              <w:spacing w:after="0"/>
              <w:rPr>
                <w:sz w:val="18"/>
                <w:szCs w:val="18"/>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tcBorders>
              <w:bottom w:val="single" w:sz="8" w:color="CCEEFF"/>
            </w:tcBorders>
            <w:shd w:val="clear" w:color="auto" w:fill="CCEEFF"/>
          </w:tcPr>
          <w:p>
            <w:pPr>
              <w:spacing w:after="0"/>
              <w:rPr>
                <w:sz w:val="18"/>
                <w:szCs w:val="18"/>
                <w:color w:val="auto"/>
              </w:rPr>
            </w:pPr>
          </w:p>
        </w:tc>
      </w:tr>
      <w:tr>
        <w:trPr>
          <w:trHeight w:val="210"/>
        </w:trPr>
        <w:tc>
          <w:tcPr>
            <w:tcW w:w="1300" w:type="dxa"/>
            <w:vAlign w:val="bottom"/>
          </w:tcPr>
          <w:p>
            <w:pPr>
              <w:spacing w:after="0"/>
              <w:rPr>
                <w:sz w:val="18"/>
                <w:szCs w:val="18"/>
                <w:color w:val="auto"/>
              </w:rPr>
            </w:pPr>
          </w:p>
        </w:tc>
        <w:tc>
          <w:tcPr>
            <w:tcW w:w="7500" w:type="dxa"/>
            <w:vAlign w:val="bottom"/>
          </w:tcPr>
          <w:p>
            <w:pPr>
              <w:spacing w:after="0"/>
              <w:rPr>
                <w:sz w:val="18"/>
                <w:szCs w:val="18"/>
                <w:color w:val="auto"/>
              </w:rPr>
            </w:pPr>
          </w:p>
        </w:tc>
        <w:tc>
          <w:tcPr>
            <w:tcW w:w="620" w:type="dxa"/>
            <w:vAlign w:val="bottom"/>
            <w:tcBorders>
              <w:bottom w:val="single" w:sz="8" w:color="auto"/>
            </w:tcBorders>
          </w:tcPr>
          <w:p>
            <w:pPr>
              <w:jc w:val="right"/>
              <w:ind w:right="430"/>
              <w:spacing w:after="0"/>
              <w:rPr>
                <w:sz w:val="20"/>
                <w:szCs w:val="20"/>
                <w:color w:val="auto"/>
              </w:rPr>
            </w:pPr>
            <w:r>
              <w:rPr>
                <w:rFonts w:ascii="Times New Roman" w:cs="Times New Roman" w:eastAsia="Times New Roman" w:hAnsi="Times New Roman"/>
                <w:sz w:val="18"/>
                <w:szCs w:val="18"/>
                <w:color w:val="auto"/>
                <w:w w:val="88"/>
              </w:rPr>
              <w:t>$</w:t>
            </w:r>
          </w:p>
        </w:tc>
        <w:tc>
          <w:tcPr>
            <w:tcW w:w="9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3,932</w:t>
            </w:r>
          </w:p>
        </w:tc>
        <w:tc>
          <w:tcPr>
            <w:tcW w:w="80" w:type="dxa"/>
            <w:vAlign w:val="bottom"/>
          </w:tcPr>
          <w:p>
            <w:pPr>
              <w:spacing w:after="0"/>
              <w:rPr>
                <w:sz w:val="18"/>
                <w:szCs w:val="18"/>
                <w:color w:val="auto"/>
              </w:rPr>
            </w:pPr>
          </w:p>
        </w:tc>
      </w:tr>
      <w:tr>
        <w:trPr>
          <w:trHeight w:val="20"/>
        </w:trPr>
        <w:tc>
          <w:tcPr>
            <w:tcW w:w="1300" w:type="dxa"/>
            <w:vAlign w:val="bottom"/>
          </w:tcPr>
          <w:p>
            <w:pPr>
              <w:spacing w:after="0" w:line="20" w:lineRule="exact"/>
              <w:rPr>
                <w:sz w:val="1"/>
                <w:szCs w:val="1"/>
                <w:color w:val="auto"/>
              </w:rPr>
            </w:pPr>
          </w:p>
        </w:tc>
        <w:tc>
          <w:tcPr>
            <w:tcW w:w="7500" w:type="dxa"/>
            <w:vAlign w:val="bottom"/>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bl>
    <w:p>
      <w:pPr>
        <w:spacing w:after="0" w:line="19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Zenith Acquisition Note Payable</w:t>
      </w:r>
    </w:p>
    <w:p>
      <w:pPr>
        <w:spacing w:after="0" w:line="227"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As part of the consideration given for our acquisition of Zenith on February 2, 2015, we issued an unsecured note payable to the former owner in the amount of $9,000, payable in three annual installments of $3,000 due on each anniversary of the note. Interest is payable annually at the one year LIBOR rate. The note was recorded at its fair value in connection with the acquisition resulting in a debt discount that is amortized to the principal amount through the recognition of non-cash interest expense over the term of the note. Interest expense resulting from the amortization of the discount was $19 and $76 for the three and nine months ended August 26, 2017, respectively, and $46 and $158 for the three and nine months ended August 27, 2016, respectively. The current portion of the note due within one year, including unamortized discount, was $2,968 and $2,904 at August 26, 2017 and November 26, 2016, respectively.</w:t>
      </w:r>
    </w:p>
    <w:p>
      <w:pPr>
        <w:spacing w:after="0" w:line="18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Real Estate Notes Payable</w:t>
      </w:r>
    </w:p>
    <w:p>
      <w:pPr>
        <w:spacing w:after="0" w:line="227"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Certain of our retail real estate properties have been financed through commercial mortgages with outstanding principal totaling $932 and $1,219 at August 26, 2017 and November 26, 2016, respectively. The mortgages bear interest at fixed rates of 6.73%. They are collateralized by the respective properties with net book values totaling approximately $5,759 and $5,858 at August 26, 2017 and November 26, 2016, respectively. The current portion of these mortgages due within one year was $405 and $385 as of August 26, 2017 and November 26, 2016, respectively.</w:t>
      </w:r>
    </w:p>
    <w:p>
      <w:pPr>
        <w:spacing w:after="0" w:line="17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Fair Value</w:t>
      </w:r>
    </w:p>
    <w:p>
      <w:pPr>
        <w:spacing w:after="0" w:line="227"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 xml:space="preserve">We believe that the carrying amount of our notes payable approximates fair value at both August 26, 2017 and November 26, 2016. In estimating the fair value, we utilize current market interest rates for similar instruments. The inputs into these fair value calculations reflect our market assumptions and are not observable. Consequently, the inputs are considered to be Level 3 as specified in the fair value hierarchy in ASC Topic 820, </w:t>
      </w:r>
      <w:r>
        <w:rPr>
          <w:rFonts w:ascii="Times New Roman" w:cs="Times New Roman" w:eastAsia="Times New Roman" w:hAnsi="Times New Roman"/>
          <w:sz w:val="18"/>
          <w:szCs w:val="18"/>
          <w:i w:val="1"/>
          <w:iCs w:val="1"/>
          <w:color w:val="auto"/>
        </w:rPr>
        <w:t>Fair Value Measurements and</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Disclosures</w:t>
      </w:r>
      <w:r>
        <w:rPr>
          <w:rFonts w:ascii="Times New Roman" w:cs="Times New Roman" w:eastAsia="Times New Roman" w:hAnsi="Times New Roman"/>
          <w:sz w:val="18"/>
          <w:szCs w:val="18"/>
          <w:color w:val="auto"/>
        </w:rPr>
        <w:t>. See Note 3.</w:t>
      </w:r>
    </w:p>
    <w:p>
      <w:pPr>
        <w:spacing w:after="0" w:line="17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Bank Credit Facility</w:t>
      </w:r>
    </w:p>
    <w:p>
      <w:pPr>
        <w:spacing w:after="0" w:line="227"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Our credit facility with our bank provides for a line of credit of up to $15,000. This credit facility, which matures in December of 2018, is unsecured and contains covenants requiring us to maintain certain key financial ratios. We are in compliance with all covenants under the agreement and expect to remain in compliance for the foreseeable future.</w:t>
      </w:r>
    </w:p>
    <w:p>
      <w:pPr>
        <w:spacing w:after="0" w:line="176" w:lineRule="exact"/>
        <w:rPr>
          <w:sz w:val="20"/>
          <w:szCs w:val="20"/>
          <w:color w:val="auto"/>
        </w:rPr>
      </w:pPr>
    </w:p>
    <w:p>
      <w:pPr>
        <w:jc w:val="both"/>
        <w:ind w:right="20"/>
        <w:spacing w:after="0" w:line="282" w:lineRule="auto"/>
        <w:rPr>
          <w:sz w:val="20"/>
          <w:szCs w:val="20"/>
          <w:color w:val="auto"/>
        </w:rPr>
      </w:pPr>
      <w:r>
        <w:rPr>
          <w:rFonts w:ascii="Times New Roman" w:cs="Times New Roman" w:eastAsia="Times New Roman" w:hAnsi="Times New Roman"/>
          <w:sz w:val="18"/>
          <w:szCs w:val="18"/>
          <w:color w:val="auto"/>
        </w:rPr>
        <w:t>At August 26, 2017, we had $1,972 outstanding under standby letters of credit against our line, leaving availability under our credit line of $13,028. In addition, we have outstanding standby letters of credit with another bank totaling $511.</w:t>
      </w:r>
    </w:p>
    <w:p>
      <w:pPr>
        <w:spacing w:after="0" w:line="16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12 of 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46620" cy="171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580" w:right="239" w:bottom="1440" w:gutter="0" w:footer="0" w:header="0"/>
        </w:sectPr>
      </w:pPr>
    </w:p>
    <w:bookmarkStart w:id="12" w:name="page13"/>
    <w:bookmarkEnd w:id="12"/>
    <w:p>
      <w:pPr>
        <w:jc w:val="center"/>
        <w:spacing w:after="0"/>
        <w:rPr>
          <w:sz w:val="20"/>
          <w:szCs w:val="20"/>
          <w:color w:val="auto"/>
        </w:rPr>
      </w:pPr>
      <w:r>
        <w:rPr>
          <w:rFonts w:ascii="Times New Roman" w:cs="Times New Roman" w:eastAsia="Times New Roman" w:hAnsi="Times New Roman"/>
          <w:sz w:val="18"/>
          <w:szCs w:val="18"/>
          <w:u w:val="single" w:color="auto"/>
          <w:color w:val="auto"/>
        </w:rPr>
        <w:t>PART I-FINANCIAL INFORMATION-CONTINUED</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BASSETT FURNITURE INDUSTRIES, INCORPORATED AND SUBSIDIARIES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NOTES TO CONDENSED CONSOLIDATED FINANCIAL STATEMENTS-UNAUDITED</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AUGUST 26, 2017</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(Dollars in thousands except share and per share data)</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9. Post Employment Benefit Obligations</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u w:val="single" w:color="auto"/>
          <w:color w:val="auto"/>
        </w:rPr>
        <w:t>Management Savings Plan</w:t>
      </w:r>
    </w:p>
    <w:p>
      <w:pPr>
        <w:spacing w:after="0" w:line="227"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On May 1, 2017, our Board of Directors, upon the recommendation of the Organization, Compensation and Nominating Committee (the “Committee”), adopted the Bassett Furniture Industries, Incorporated Management Savings Plan (the “Plan”).The Plan is an unfunded, nonqualified deferred compensation plan maintained for the benefit of certain highly compensated or management level employees.</w:t>
      </w:r>
    </w:p>
    <w:p>
      <w:pPr>
        <w:spacing w:after="0" w:line="176"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The Plan is an account-based plan under which (i) participants may defer voluntarily the payment of current compensation to future years (“participant deferrals”) and (ii) the Company may make annual awards to participants payable in future years (“Company contributions”). The Plan permits each participant to defer up to 75% of base salary and up to 100% of any incentive compensation or other bonus, which amounts would be credited to a deferral account established for the participant. Such deferrals will be fully vested at the time of the deferral. Participant deferrals will be indexed to one or more deemed investment alternatives chosen by the participant from a range of alternatives made available under the Plan. Each participant’s account will be adjusted to reflect gains and losses based on the performance of the selected investment alternatives. A participant may receive distributions from the Plan:</w:t>
      </w:r>
    </w:p>
    <w:p>
      <w:pPr>
        <w:jc w:val="both"/>
        <w:ind w:firstLine="8"/>
        <w:spacing w:after="0" w:line="252" w:lineRule="auto"/>
        <w:tabs>
          <w:tab w:leader="none" w:pos="27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upon separation from service, in either a lump sum or annual installment payments over up to a 15 year period, as elected by the participant, (2) upon death or disability, in a lump sum, or (3) on a date or dates specified by the participant (“scheduled distributions”) with such scheduled payments made in either a lump sum or substantially equal annual installments over a period of up to five years, as elected by the participant. Participant contributions commenced during the third quarter of fiscal 2017. Company contributions will vest in full (1) on the third anniversary of the date such amounts are credited to the participant’s account, (2) the date that the participant reaches age 63 or (3) upon death or disability. Company contributions are subject to the same rules described above regarding the crediting of gains or losses from deemed investments and the timing of distributions. The Company plans to make a contribution to the Plan effective February 1, 2018. Expense associated with the planned Company contribution was $14 and $41 for the three and nine months ended August 26, 2017.</w:t>
      </w:r>
    </w:p>
    <w:p>
      <w:pPr>
        <w:spacing w:after="0" w:line="188"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On May 2, 2017, we made Long Term Cash Awards (“LTC Awards”) totaling $2,000 under the Plan to certain management employees in the amount of $400 each. The LTC Awards vest in full on the first anniversary of the date of the award if the participant has reached age 63 by that time, or, if later, on the date the participant reaches age 63, provided in either instance that the participant is still employed by the Company at that time. If not previously vested, the awards will also vest immediately upon the death or disability of the participant prior to the participant’s separation from service. The awards will be payable in 10 equal annual installments following the participant’s death, disability or separation from service. We are accounting for the LTC Awards as a defined benefit pension plan. Accordingly, during the second quarter of fiscal 2017 we recorded an initial projected benefit obligation of $932 representing prior service cost. Our projected benefit obligation for the LTC Awards at August 26, 2017 is $967, which is included in post employment benefit obligations in our condensed consolidated balance sheet. At August 26, 2017, accumulated other comprehensive loss includes unamortized prior service cost of $543 with respect to the LTC Awards, net of the related deferred income tax benefit of $341.</w:t>
      </w:r>
    </w:p>
    <w:p>
      <w:pPr>
        <w:spacing w:after="0" w:line="189"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During the third quarter of fiscal 2017, we invested $391 in life insurance policies covering all participants in the Plan. At August 26, 2017, these policies have a net death benefit of $14,998 for which the Company is the sole beneficiary. These policies are intended to provide a source of funds to meet the obligations arising from the deferred compensation and LTC Awards under the Plan, and serve as an economic hedge of the financial impact of changes in the liabilities. They are held in an irrevocable trust but are subject to claims of creditors in the event of the Company’s insolvency.</w:t>
      </w:r>
    </w:p>
    <w:p>
      <w:pPr>
        <w:spacing w:after="0" w:line="17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u w:val="single" w:color="auto"/>
          <w:color w:val="auto"/>
        </w:rPr>
        <w:t>Supplemental Retirement Income Plan</w:t>
      </w:r>
    </w:p>
    <w:p>
      <w:pPr>
        <w:spacing w:after="0" w:line="227"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We have an unfunded Supplemental Retirement Income Plan (the “Supplemental Plan”) that covers one current and certain former executives. The liability for the Supplemental Plan was $11,887 and $11,863 as of August 26, 2017 and November 26, 2016, respectively.</w:t>
      </w:r>
    </w:p>
    <w:p>
      <w:pPr>
        <w:spacing w:after="0" w:line="16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13 of 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46620" cy="171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580" w:right="239" w:bottom="1440" w:gutter="0" w:footer="0" w:header="0"/>
        </w:sectPr>
      </w:pPr>
    </w:p>
    <w:bookmarkStart w:id="13" w:name="page14"/>
    <w:bookmarkEnd w:id="13"/>
    <w:p>
      <w:pPr>
        <w:jc w:val="center"/>
        <w:ind w:right="60"/>
        <w:spacing w:after="0"/>
        <w:rPr>
          <w:sz w:val="20"/>
          <w:szCs w:val="20"/>
          <w:color w:val="auto"/>
        </w:rPr>
      </w:pPr>
      <w:r>
        <w:rPr>
          <w:rFonts w:ascii="Times New Roman" w:cs="Times New Roman" w:eastAsia="Times New Roman" w:hAnsi="Times New Roman"/>
          <w:sz w:val="18"/>
          <w:szCs w:val="18"/>
          <w:u w:val="single" w:color="auto"/>
          <w:color w:val="auto"/>
        </w:rPr>
        <w:t>PART I-FINANCIAL INFORMATION-CONTINUED</w:t>
      </w:r>
    </w:p>
    <w:p>
      <w:pPr>
        <w:spacing w:after="0" w:line="27" w:lineRule="exact"/>
        <w:rPr>
          <w:sz w:val="20"/>
          <w:szCs w:val="20"/>
          <w:color w:val="auto"/>
        </w:rPr>
      </w:pPr>
    </w:p>
    <w:p>
      <w:pPr>
        <w:jc w:val="center"/>
        <w:ind w:right="60"/>
        <w:spacing w:after="0"/>
        <w:rPr>
          <w:sz w:val="20"/>
          <w:szCs w:val="20"/>
          <w:color w:val="auto"/>
        </w:rPr>
      </w:pPr>
      <w:r>
        <w:rPr>
          <w:rFonts w:ascii="Times New Roman" w:cs="Times New Roman" w:eastAsia="Times New Roman" w:hAnsi="Times New Roman"/>
          <w:sz w:val="18"/>
          <w:szCs w:val="18"/>
          <w:u w:val="single" w:color="auto"/>
          <w:color w:val="auto"/>
        </w:rPr>
        <w:t>BASSETT FURNITURE INDUSTRIES, INCORPORATED AND SUBSIDIARIES</w:t>
      </w:r>
    </w:p>
    <w:p>
      <w:pPr>
        <w:spacing w:after="0" w:line="9" w:lineRule="exact"/>
        <w:rPr>
          <w:sz w:val="20"/>
          <w:szCs w:val="20"/>
          <w:color w:val="auto"/>
        </w:rPr>
      </w:pPr>
    </w:p>
    <w:p>
      <w:pPr>
        <w:jc w:val="center"/>
        <w:ind w:right="60"/>
        <w:spacing w:after="0"/>
        <w:rPr>
          <w:sz w:val="20"/>
          <w:szCs w:val="20"/>
          <w:color w:val="auto"/>
        </w:rPr>
      </w:pPr>
      <w:r>
        <w:rPr>
          <w:rFonts w:ascii="Times New Roman" w:cs="Times New Roman" w:eastAsia="Times New Roman" w:hAnsi="Times New Roman"/>
          <w:sz w:val="18"/>
          <w:szCs w:val="18"/>
          <w:u w:val="single" w:color="auto"/>
          <w:color w:val="auto"/>
        </w:rPr>
        <w:t>NOTES TO CONDENSED CONSOLIDATED FINANCIAL STATEMENTS-UNAUDITED</w:t>
      </w:r>
    </w:p>
    <w:p>
      <w:pPr>
        <w:spacing w:after="0" w:line="9" w:lineRule="exact"/>
        <w:rPr>
          <w:sz w:val="20"/>
          <w:szCs w:val="20"/>
          <w:color w:val="auto"/>
        </w:rPr>
      </w:pPr>
    </w:p>
    <w:p>
      <w:pPr>
        <w:jc w:val="center"/>
        <w:ind w:right="60"/>
        <w:spacing w:after="0"/>
        <w:rPr>
          <w:sz w:val="20"/>
          <w:szCs w:val="20"/>
          <w:color w:val="auto"/>
        </w:rPr>
      </w:pPr>
      <w:r>
        <w:rPr>
          <w:rFonts w:ascii="Times New Roman" w:cs="Times New Roman" w:eastAsia="Times New Roman" w:hAnsi="Times New Roman"/>
          <w:sz w:val="18"/>
          <w:szCs w:val="18"/>
          <w:u w:val="single" w:color="auto"/>
          <w:color w:val="auto"/>
        </w:rPr>
        <w:t>AUGUST 26, 2017</w:t>
      </w:r>
    </w:p>
    <w:p>
      <w:pPr>
        <w:spacing w:after="0" w:line="9" w:lineRule="exact"/>
        <w:rPr>
          <w:sz w:val="20"/>
          <w:szCs w:val="20"/>
          <w:color w:val="auto"/>
        </w:rPr>
      </w:pPr>
    </w:p>
    <w:p>
      <w:pPr>
        <w:jc w:val="center"/>
        <w:ind w:right="60"/>
        <w:spacing w:after="0"/>
        <w:rPr>
          <w:sz w:val="20"/>
          <w:szCs w:val="20"/>
          <w:color w:val="auto"/>
        </w:rPr>
      </w:pPr>
      <w:r>
        <w:rPr>
          <w:rFonts w:ascii="Times New Roman" w:cs="Times New Roman" w:eastAsia="Times New Roman" w:hAnsi="Times New Roman"/>
          <w:sz w:val="18"/>
          <w:szCs w:val="18"/>
          <w:u w:val="single" w:color="auto"/>
          <w:color w:val="auto"/>
        </w:rPr>
        <w:t>(Dollars in thousands except share and per share data)</w:t>
      </w:r>
    </w:p>
    <w:p>
      <w:pPr>
        <w:spacing w:after="0" w:line="20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u w:val="single" w:color="auto"/>
          <w:color w:val="auto"/>
        </w:rPr>
        <w:t>Aggregate Pension Liability and Aggregate Net Periodic Pension Costs</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combined pension liability for the Supplemental Plan and LTC Awards is recorded as follows in the condensed consolidated balance sheets:</w:t>
      </w:r>
    </w:p>
    <w:p>
      <w:pPr>
        <w:spacing w:after="0" w:line="221" w:lineRule="exact"/>
        <w:rPr>
          <w:sz w:val="20"/>
          <w:szCs w:val="20"/>
          <w:color w:val="auto"/>
        </w:rPr>
      </w:pPr>
    </w:p>
    <w:tbl>
      <w:tblPr>
        <w:tblLayout w:type="fixed"/>
        <w:tblInd w:w="660" w:type="dxa"/>
        <w:tblCellMar>
          <w:top w:w="0" w:type="dxa"/>
          <w:left w:w="0" w:type="dxa"/>
          <w:bottom w:w="0" w:type="dxa"/>
          <w:right w:w="0" w:type="dxa"/>
        </w:tblCellMar>
      </w:tblPr>
      <w:tr>
        <w:trPr>
          <w:trHeight w:val="216"/>
        </w:trPr>
        <w:tc>
          <w:tcPr>
            <w:tcW w:w="57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420" w:type="dxa"/>
            <w:vAlign w:val="bottom"/>
          </w:tcPr>
          <w:p>
            <w:pPr>
              <w:jc w:val="right"/>
              <w:ind w:right="370"/>
              <w:spacing w:after="0"/>
              <w:rPr>
                <w:sz w:val="20"/>
                <w:szCs w:val="20"/>
                <w:color w:val="auto"/>
              </w:rPr>
            </w:pPr>
            <w:r>
              <w:rPr>
                <w:rFonts w:ascii="Times New Roman" w:cs="Times New Roman" w:eastAsia="Times New Roman" w:hAnsi="Times New Roman"/>
                <w:sz w:val="18"/>
                <w:szCs w:val="18"/>
                <w:b w:val="1"/>
                <w:bCs w:val="1"/>
                <w:color w:val="auto"/>
              </w:rPr>
              <w:t>August 26,</w:t>
            </w:r>
          </w:p>
        </w:tc>
        <w:tc>
          <w:tcPr>
            <w:tcW w:w="240" w:type="dxa"/>
            <w:vAlign w:val="bottom"/>
          </w:tcPr>
          <w:p>
            <w:pPr>
              <w:spacing w:after="0"/>
              <w:rPr>
                <w:sz w:val="18"/>
                <w:szCs w:val="18"/>
                <w:color w:val="auto"/>
              </w:rPr>
            </w:pPr>
          </w:p>
        </w:tc>
        <w:tc>
          <w:tcPr>
            <w:tcW w:w="1460" w:type="dxa"/>
            <w:vAlign w:val="bottom"/>
            <w:gridSpan w:val="2"/>
          </w:tcPr>
          <w:p>
            <w:pPr>
              <w:jc w:val="right"/>
              <w:ind w:right="320"/>
              <w:spacing w:after="0"/>
              <w:rPr>
                <w:sz w:val="20"/>
                <w:szCs w:val="20"/>
                <w:color w:val="auto"/>
              </w:rPr>
            </w:pPr>
            <w:r>
              <w:rPr>
                <w:rFonts w:ascii="Times New Roman" w:cs="Times New Roman" w:eastAsia="Times New Roman" w:hAnsi="Times New Roman"/>
                <w:sz w:val="18"/>
                <w:szCs w:val="18"/>
                <w:b w:val="1"/>
                <w:bCs w:val="1"/>
                <w:color w:val="auto"/>
              </w:rPr>
              <w:t>November 26,</w:t>
            </w:r>
          </w:p>
        </w:tc>
      </w:tr>
      <w:tr>
        <w:trPr>
          <w:trHeight w:val="238"/>
        </w:trPr>
        <w:tc>
          <w:tcPr>
            <w:tcW w:w="5760" w:type="dxa"/>
            <w:vAlign w:val="bottom"/>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1420" w:type="dxa"/>
            <w:vAlign w:val="bottom"/>
            <w:tcBorders>
              <w:bottom w:val="single" w:sz="8" w:color="auto"/>
            </w:tcBorders>
          </w:tcPr>
          <w:p>
            <w:pPr>
              <w:jc w:val="right"/>
              <w:ind w:right="610"/>
              <w:spacing w:after="0"/>
              <w:rPr>
                <w:sz w:val="20"/>
                <w:szCs w:val="20"/>
                <w:color w:val="auto"/>
              </w:rPr>
            </w:pPr>
            <w:r>
              <w:rPr>
                <w:rFonts w:ascii="Times New Roman" w:cs="Times New Roman" w:eastAsia="Times New Roman" w:hAnsi="Times New Roman"/>
                <w:sz w:val="18"/>
                <w:szCs w:val="18"/>
                <w:b w:val="1"/>
                <w:bCs w:val="1"/>
                <w:color w:val="auto"/>
              </w:rPr>
              <w:t>2017</w:t>
            </w:r>
          </w:p>
        </w:tc>
        <w:tc>
          <w:tcPr>
            <w:tcW w:w="240" w:type="dxa"/>
            <w:vAlign w:val="bottom"/>
            <w:tcBorders>
              <w:bottom w:val="single" w:sz="8" w:color="auto"/>
            </w:tcBorders>
          </w:tcPr>
          <w:p>
            <w:pPr>
              <w:spacing w:after="0"/>
              <w:rPr>
                <w:sz w:val="20"/>
                <w:szCs w:val="20"/>
                <w:color w:val="auto"/>
              </w:rPr>
            </w:pPr>
          </w:p>
        </w:tc>
        <w:tc>
          <w:tcPr>
            <w:tcW w:w="1380" w:type="dxa"/>
            <w:vAlign w:val="bottom"/>
            <w:tcBorders>
              <w:bottom w:val="single" w:sz="8" w:color="auto"/>
            </w:tcBorders>
          </w:tcPr>
          <w:p>
            <w:pPr>
              <w:jc w:val="right"/>
              <w:ind w:right="510"/>
              <w:spacing w:after="0"/>
              <w:rPr>
                <w:sz w:val="20"/>
                <w:szCs w:val="20"/>
                <w:color w:val="auto"/>
              </w:rPr>
            </w:pPr>
            <w:r>
              <w:rPr>
                <w:rFonts w:ascii="Times New Roman" w:cs="Times New Roman" w:eastAsia="Times New Roman" w:hAnsi="Times New Roman"/>
                <w:sz w:val="18"/>
                <w:szCs w:val="18"/>
                <w:b w:val="1"/>
                <w:bCs w:val="1"/>
                <w:color w:val="auto"/>
              </w:rPr>
              <w:t>2016</w:t>
            </w:r>
          </w:p>
        </w:tc>
        <w:tc>
          <w:tcPr>
            <w:tcW w:w="80" w:type="dxa"/>
            <w:vAlign w:val="bottom"/>
          </w:tcPr>
          <w:p>
            <w:pPr>
              <w:spacing w:after="0"/>
              <w:rPr>
                <w:sz w:val="20"/>
                <w:szCs w:val="20"/>
                <w:color w:val="auto"/>
              </w:rPr>
            </w:pPr>
          </w:p>
        </w:tc>
      </w:tr>
      <w:tr>
        <w:trPr>
          <w:trHeight w:val="210"/>
        </w:trPr>
        <w:tc>
          <w:tcPr>
            <w:tcW w:w="57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Accrued compensation and benefits</w:t>
            </w:r>
          </w:p>
        </w:tc>
        <w:tc>
          <w:tcPr>
            <w:tcW w:w="24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142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776</w:t>
            </w:r>
          </w:p>
        </w:tc>
        <w:tc>
          <w:tcPr>
            <w:tcW w:w="2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46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776</w:t>
            </w:r>
          </w:p>
        </w:tc>
      </w:tr>
      <w:tr>
        <w:trPr>
          <w:trHeight w:val="216"/>
        </w:trPr>
        <w:tc>
          <w:tcPr>
            <w:tcW w:w="5760" w:type="dxa"/>
            <w:vAlign w:val="bottom"/>
          </w:tcPr>
          <w:p>
            <w:pPr>
              <w:spacing w:after="0"/>
              <w:rPr>
                <w:sz w:val="20"/>
                <w:szCs w:val="20"/>
                <w:color w:val="auto"/>
              </w:rPr>
            </w:pPr>
            <w:r>
              <w:rPr>
                <w:rFonts w:ascii="Times New Roman" w:cs="Times New Roman" w:eastAsia="Times New Roman" w:hAnsi="Times New Roman"/>
                <w:sz w:val="18"/>
                <w:szCs w:val="18"/>
                <w:color w:val="auto"/>
              </w:rPr>
              <w:t>Post employment benefit obligations</w:t>
            </w:r>
          </w:p>
        </w:tc>
        <w:tc>
          <w:tcPr>
            <w:tcW w:w="240" w:type="dxa"/>
            <w:vAlign w:val="bottom"/>
            <w:tcBorders>
              <w:bottom w:val="single" w:sz="8" w:color="auto"/>
            </w:tcBorders>
          </w:tcPr>
          <w:p>
            <w:pPr>
              <w:spacing w:after="0"/>
              <w:rPr>
                <w:sz w:val="18"/>
                <w:szCs w:val="18"/>
                <w:color w:val="auto"/>
              </w:rPr>
            </w:pPr>
          </w:p>
        </w:tc>
        <w:tc>
          <w:tcPr>
            <w:tcW w:w="1420" w:type="dxa"/>
            <w:vAlign w:val="bottom"/>
            <w:tcBorders>
              <w:bottom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12,079</w:t>
            </w:r>
          </w:p>
        </w:tc>
        <w:tc>
          <w:tcPr>
            <w:tcW w:w="240" w:type="dxa"/>
            <w:vAlign w:val="bottom"/>
            <w:tcBorders>
              <w:bottom w:val="single" w:sz="8" w:color="auto"/>
            </w:tcBorders>
          </w:tcPr>
          <w:p>
            <w:pPr>
              <w:spacing w:after="0"/>
              <w:rPr>
                <w:sz w:val="18"/>
                <w:szCs w:val="18"/>
                <w:color w:val="auto"/>
              </w:rPr>
            </w:pPr>
          </w:p>
        </w:tc>
        <w:tc>
          <w:tcPr>
            <w:tcW w:w="13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11,087</w:t>
            </w:r>
          </w:p>
        </w:tc>
        <w:tc>
          <w:tcPr>
            <w:tcW w:w="80" w:type="dxa"/>
            <w:vAlign w:val="bottom"/>
          </w:tcPr>
          <w:p>
            <w:pPr>
              <w:spacing w:after="0"/>
              <w:rPr>
                <w:sz w:val="18"/>
                <w:szCs w:val="18"/>
                <w:color w:val="auto"/>
              </w:rPr>
            </w:pPr>
          </w:p>
        </w:tc>
      </w:tr>
      <w:tr>
        <w:trPr>
          <w:trHeight w:val="210"/>
        </w:trPr>
        <w:tc>
          <w:tcPr>
            <w:tcW w:w="57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4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3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r>
      <w:tr>
        <w:trPr>
          <w:trHeight w:val="216"/>
        </w:trPr>
        <w:tc>
          <w:tcPr>
            <w:tcW w:w="5760" w:type="dxa"/>
            <w:vAlign w:val="bottom"/>
          </w:tcPr>
          <w:p>
            <w:pPr>
              <w:spacing w:after="0"/>
              <w:rPr>
                <w:sz w:val="20"/>
                <w:szCs w:val="20"/>
                <w:color w:val="auto"/>
              </w:rPr>
            </w:pPr>
            <w:r>
              <w:rPr>
                <w:rFonts w:ascii="Times New Roman" w:cs="Times New Roman" w:eastAsia="Times New Roman" w:hAnsi="Times New Roman"/>
                <w:sz w:val="18"/>
                <w:szCs w:val="18"/>
                <w:color w:val="auto"/>
              </w:rPr>
              <w:t>Total pension liability</w:t>
            </w:r>
          </w:p>
        </w:tc>
        <w:tc>
          <w:tcPr>
            <w:tcW w:w="240" w:type="dxa"/>
            <w:vAlign w:val="bottom"/>
            <w:tcBorders>
              <w:bottom w:val="single" w:sz="8" w:color="auto"/>
            </w:tcBorders>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1420" w:type="dxa"/>
            <w:vAlign w:val="bottom"/>
            <w:tcBorders>
              <w:bottom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12,855</w:t>
            </w:r>
          </w:p>
        </w:tc>
        <w:tc>
          <w:tcPr>
            <w:tcW w:w="2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3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11,863</w:t>
            </w:r>
          </w:p>
        </w:tc>
        <w:tc>
          <w:tcPr>
            <w:tcW w:w="80" w:type="dxa"/>
            <w:vAlign w:val="bottom"/>
          </w:tcPr>
          <w:p>
            <w:pPr>
              <w:spacing w:after="0"/>
              <w:rPr>
                <w:sz w:val="18"/>
                <w:szCs w:val="18"/>
                <w:color w:val="auto"/>
              </w:rPr>
            </w:pPr>
          </w:p>
        </w:tc>
      </w:tr>
      <w:tr>
        <w:trPr>
          <w:trHeight w:val="20"/>
        </w:trPr>
        <w:tc>
          <w:tcPr>
            <w:tcW w:w="576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42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38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bl>
    <w:p>
      <w:pPr>
        <w:spacing w:after="0" w:line="198"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9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Components of net periodic pension costs are as follows:</w:t>
            </w:r>
          </w:p>
        </w:tc>
        <w:tc>
          <w:tcPr>
            <w:tcW w:w="140" w:type="dxa"/>
            <w:vAlign w:val="bottom"/>
          </w:tcPr>
          <w:p>
            <w:pPr>
              <w:spacing w:after="0"/>
              <w:rPr>
                <w:sz w:val="20"/>
                <w:szCs w:val="20"/>
                <w:color w:val="auto"/>
              </w:rPr>
            </w:pPr>
          </w:p>
        </w:tc>
        <w:tc>
          <w:tcPr>
            <w:tcW w:w="11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0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1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060" w:type="dxa"/>
            <w:vAlign w:val="bottom"/>
          </w:tcPr>
          <w:p>
            <w:pPr>
              <w:spacing w:after="0"/>
              <w:rPr>
                <w:sz w:val="20"/>
                <w:szCs w:val="20"/>
                <w:color w:val="auto"/>
              </w:rPr>
            </w:pPr>
          </w:p>
        </w:tc>
        <w:tc>
          <w:tcPr>
            <w:tcW w:w="100" w:type="dxa"/>
            <w:vAlign w:val="bottom"/>
          </w:tcPr>
          <w:p>
            <w:pPr>
              <w:spacing w:after="0"/>
              <w:rPr>
                <w:sz w:val="20"/>
                <w:szCs w:val="20"/>
                <w:color w:val="auto"/>
              </w:rPr>
            </w:pPr>
          </w:p>
        </w:tc>
      </w:tr>
      <w:tr>
        <w:trPr>
          <w:trHeight w:val="432"/>
        </w:trPr>
        <w:tc>
          <w:tcPr>
            <w:tcW w:w="660" w:type="dxa"/>
            <w:vAlign w:val="bottom"/>
          </w:tcPr>
          <w:p>
            <w:pPr>
              <w:spacing w:after="0"/>
              <w:rPr>
                <w:sz w:val="24"/>
                <w:szCs w:val="24"/>
                <w:color w:val="auto"/>
              </w:rPr>
            </w:pPr>
          </w:p>
        </w:tc>
        <w:tc>
          <w:tcPr>
            <w:tcW w:w="53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560" w:type="dxa"/>
            <w:vAlign w:val="bottom"/>
            <w:gridSpan w:val="4"/>
          </w:tcPr>
          <w:p>
            <w:pPr>
              <w:ind w:left="560"/>
              <w:spacing w:after="0"/>
              <w:rPr>
                <w:sz w:val="20"/>
                <w:szCs w:val="20"/>
                <w:color w:val="auto"/>
              </w:rPr>
            </w:pPr>
            <w:r>
              <w:rPr>
                <w:rFonts w:ascii="Times New Roman" w:cs="Times New Roman" w:eastAsia="Times New Roman" w:hAnsi="Times New Roman"/>
                <w:sz w:val="18"/>
                <w:szCs w:val="18"/>
                <w:b w:val="1"/>
                <w:bCs w:val="1"/>
                <w:color w:val="auto"/>
              </w:rPr>
              <w:t>Quarter Ended</w:t>
            </w: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560" w:type="dxa"/>
            <w:vAlign w:val="bottom"/>
            <w:gridSpan w:val="4"/>
          </w:tcPr>
          <w:p>
            <w:pPr>
              <w:ind w:left="400"/>
              <w:spacing w:after="0"/>
              <w:rPr>
                <w:sz w:val="20"/>
                <w:szCs w:val="20"/>
                <w:color w:val="auto"/>
              </w:rPr>
            </w:pPr>
            <w:r>
              <w:rPr>
                <w:rFonts w:ascii="Times New Roman" w:cs="Times New Roman" w:eastAsia="Times New Roman" w:hAnsi="Times New Roman"/>
                <w:sz w:val="18"/>
                <w:szCs w:val="18"/>
                <w:b w:val="1"/>
                <w:bCs w:val="1"/>
                <w:color w:val="auto"/>
              </w:rPr>
              <w:t>Nine Months Ended</w:t>
            </w:r>
          </w:p>
        </w:tc>
      </w:tr>
      <w:tr>
        <w:trPr>
          <w:trHeight w:val="187"/>
        </w:trPr>
        <w:tc>
          <w:tcPr>
            <w:tcW w:w="660" w:type="dxa"/>
            <w:vAlign w:val="bottom"/>
          </w:tcPr>
          <w:p>
            <w:pPr>
              <w:spacing w:after="0"/>
              <w:rPr>
                <w:sz w:val="16"/>
                <w:szCs w:val="16"/>
                <w:color w:val="auto"/>
              </w:rPr>
            </w:pPr>
          </w:p>
        </w:tc>
        <w:tc>
          <w:tcPr>
            <w:tcW w:w="5320" w:type="dxa"/>
            <w:vAlign w:val="bottom"/>
          </w:tcPr>
          <w:p>
            <w:pPr>
              <w:spacing w:after="0"/>
              <w:rPr>
                <w:sz w:val="16"/>
                <w:szCs w:val="16"/>
                <w:color w:val="auto"/>
              </w:rPr>
            </w:pPr>
          </w:p>
        </w:tc>
        <w:tc>
          <w:tcPr>
            <w:tcW w:w="140" w:type="dxa"/>
            <w:vAlign w:val="bottom"/>
            <w:tcBorders>
              <w:top w:val="single" w:sz="8" w:color="auto"/>
            </w:tcBorders>
          </w:tcPr>
          <w:p>
            <w:pPr>
              <w:spacing w:after="0"/>
              <w:rPr>
                <w:sz w:val="16"/>
                <w:szCs w:val="16"/>
                <w:color w:val="auto"/>
              </w:rPr>
            </w:pPr>
          </w:p>
        </w:tc>
        <w:tc>
          <w:tcPr>
            <w:tcW w:w="1160" w:type="dxa"/>
            <w:vAlign w:val="bottom"/>
            <w:tcBorders>
              <w:top w:val="single" w:sz="8" w:color="auto"/>
            </w:tcBorders>
          </w:tcPr>
          <w:p>
            <w:pPr>
              <w:jc w:val="right"/>
              <w:ind w:right="210"/>
              <w:spacing w:after="0" w:line="188" w:lineRule="exact"/>
              <w:rPr>
                <w:sz w:val="20"/>
                <w:szCs w:val="20"/>
                <w:color w:val="auto"/>
              </w:rPr>
            </w:pPr>
            <w:r>
              <w:rPr>
                <w:rFonts w:ascii="Times New Roman" w:cs="Times New Roman" w:eastAsia="Times New Roman" w:hAnsi="Times New Roman"/>
                <w:sz w:val="18"/>
                <w:szCs w:val="18"/>
                <w:b w:val="1"/>
                <w:bCs w:val="1"/>
                <w:color w:val="auto"/>
              </w:rPr>
              <w:t>August 26,</w:t>
            </w:r>
          </w:p>
        </w:tc>
        <w:tc>
          <w:tcPr>
            <w:tcW w:w="240" w:type="dxa"/>
            <w:vAlign w:val="bottom"/>
            <w:tcBorders>
              <w:top w:val="single" w:sz="8" w:color="auto"/>
            </w:tcBorders>
          </w:tcPr>
          <w:p>
            <w:pPr>
              <w:spacing w:after="0"/>
              <w:rPr>
                <w:sz w:val="16"/>
                <w:szCs w:val="16"/>
                <w:color w:val="auto"/>
              </w:rPr>
            </w:pPr>
          </w:p>
        </w:tc>
        <w:tc>
          <w:tcPr>
            <w:tcW w:w="1060" w:type="dxa"/>
            <w:vAlign w:val="bottom"/>
            <w:tcBorders>
              <w:top w:val="single" w:sz="8" w:color="auto"/>
            </w:tcBorders>
          </w:tcPr>
          <w:p>
            <w:pPr>
              <w:jc w:val="right"/>
              <w:ind w:right="110"/>
              <w:spacing w:after="0" w:line="188" w:lineRule="exact"/>
              <w:rPr>
                <w:sz w:val="20"/>
                <w:szCs w:val="20"/>
                <w:color w:val="auto"/>
              </w:rPr>
            </w:pPr>
            <w:r>
              <w:rPr>
                <w:rFonts w:ascii="Times New Roman" w:cs="Times New Roman" w:eastAsia="Times New Roman" w:hAnsi="Times New Roman"/>
                <w:sz w:val="18"/>
                <w:szCs w:val="18"/>
                <w:b w:val="1"/>
                <w:bCs w:val="1"/>
                <w:color w:val="auto"/>
              </w:rPr>
              <w:t>August 27,</w:t>
            </w: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40" w:type="dxa"/>
            <w:vAlign w:val="bottom"/>
            <w:tcBorders>
              <w:top w:val="single" w:sz="8" w:color="auto"/>
            </w:tcBorders>
          </w:tcPr>
          <w:p>
            <w:pPr>
              <w:spacing w:after="0"/>
              <w:rPr>
                <w:sz w:val="16"/>
                <w:szCs w:val="16"/>
                <w:color w:val="auto"/>
              </w:rPr>
            </w:pPr>
          </w:p>
        </w:tc>
        <w:tc>
          <w:tcPr>
            <w:tcW w:w="1160" w:type="dxa"/>
            <w:vAlign w:val="bottom"/>
            <w:tcBorders>
              <w:top w:val="single" w:sz="8" w:color="auto"/>
            </w:tcBorders>
          </w:tcPr>
          <w:p>
            <w:pPr>
              <w:jc w:val="right"/>
              <w:ind w:right="190"/>
              <w:spacing w:after="0" w:line="188" w:lineRule="exact"/>
              <w:rPr>
                <w:sz w:val="20"/>
                <w:szCs w:val="20"/>
                <w:color w:val="auto"/>
              </w:rPr>
            </w:pPr>
            <w:r>
              <w:rPr>
                <w:rFonts w:ascii="Times New Roman" w:cs="Times New Roman" w:eastAsia="Times New Roman" w:hAnsi="Times New Roman"/>
                <w:sz w:val="18"/>
                <w:szCs w:val="18"/>
                <w:b w:val="1"/>
                <w:bCs w:val="1"/>
                <w:color w:val="auto"/>
              </w:rPr>
              <w:t>August 26,</w:t>
            </w:r>
          </w:p>
        </w:tc>
        <w:tc>
          <w:tcPr>
            <w:tcW w:w="240" w:type="dxa"/>
            <w:vAlign w:val="bottom"/>
            <w:tcBorders>
              <w:top w:val="single" w:sz="8" w:color="auto"/>
            </w:tcBorders>
          </w:tcPr>
          <w:p>
            <w:pPr>
              <w:spacing w:after="0"/>
              <w:rPr>
                <w:sz w:val="16"/>
                <w:szCs w:val="16"/>
                <w:color w:val="auto"/>
              </w:rPr>
            </w:pPr>
          </w:p>
        </w:tc>
        <w:tc>
          <w:tcPr>
            <w:tcW w:w="1060" w:type="dxa"/>
            <w:vAlign w:val="bottom"/>
            <w:tcBorders>
              <w:top w:val="single" w:sz="8" w:color="auto"/>
            </w:tcBorders>
          </w:tcPr>
          <w:p>
            <w:pPr>
              <w:jc w:val="right"/>
              <w:ind w:right="90"/>
              <w:spacing w:after="0" w:line="188" w:lineRule="exact"/>
              <w:rPr>
                <w:sz w:val="20"/>
                <w:szCs w:val="20"/>
                <w:color w:val="auto"/>
              </w:rPr>
            </w:pPr>
            <w:r>
              <w:rPr>
                <w:rFonts w:ascii="Times New Roman" w:cs="Times New Roman" w:eastAsia="Times New Roman" w:hAnsi="Times New Roman"/>
                <w:sz w:val="18"/>
                <w:szCs w:val="18"/>
                <w:b w:val="1"/>
                <w:bCs w:val="1"/>
                <w:color w:val="auto"/>
              </w:rPr>
              <w:t>August 27,</w:t>
            </w:r>
          </w:p>
        </w:tc>
        <w:tc>
          <w:tcPr>
            <w:tcW w:w="100" w:type="dxa"/>
            <w:vAlign w:val="bottom"/>
          </w:tcPr>
          <w:p>
            <w:pPr>
              <w:spacing w:after="0"/>
              <w:rPr>
                <w:sz w:val="16"/>
                <w:szCs w:val="16"/>
                <w:color w:val="auto"/>
              </w:rPr>
            </w:pPr>
          </w:p>
        </w:tc>
      </w:tr>
      <w:tr>
        <w:trPr>
          <w:trHeight w:val="238"/>
        </w:trPr>
        <w:tc>
          <w:tcPr>
            <w:tcW w:w="660" w:type="dxa"/>
            <w:vAlign w:val="bottom"/>
          </w:tcPr>
          <w:p>
            <w:pPr>
              <w:spacing w:after="0"/>
              <w:rPr>
                <w:sz w:val="20"/>
                <w:szCs w:val="20"/>
                <w:color w:val="auto"/>
              </w:rPr>
            </w:pPr>
          </w:p>
        </w:tc>
        <w:tc>
          <w:tcPr>
            <w:tcW w:w="5320" w:type="dxa"/>
            <w:vAlign w:val="bottom"/>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1160" w:type="dxa"/>
            <w:vAlign w:val="bottom"/>
            <w:tcBorders>
              <w:bottom w:val="single" w:sz="8" w:color="auto"/>
            </w:tcBorders>
          </w:tcPr>
          <w:p>
            <w:pPr>
              <w:jc w:val="right"/>
              <w:ind w:right="430"/>
              <w:spacing w:after="0"/>
              <w:rPr>
                <w:sz w:val="20"/>
                <w:szCs w:val="20"/>
                <w:color w:val="auto"/>
              </w:rPr>
            </w:pPr>
            <w:r>
              <w:rPr>
                <w:rFonts w:ascii="Times New Roman" w:cs="Times New Roman" w:eastAsia="Times New Roman" w:hAnsi="Times New Roman"/>
                <w:sz w:val="18"/>
                <w:szCs w:val="18"/>
                <w:b w:val="1"/>
                <w:bCs w:val="1"/>
                <w:color w:val="auto"/>
              </w:rPr>
              <w:t>2017</w:t>
            </w:r>
          </w:p>
        </w:tc>
        <w:tc>
          <w:tcPr>
            <w:tcW w:w="240" w:type="dxa"/>
            <w:vAlign w:val="bottom"/>
            <w:tcBorders>
              <w:bottom w:val="single" w:sz="8" w:color="auto"/>
            </w:tcBorders>
          </w:tcPr>
          <w:p>
            <w:pPr>
              <w:spacing w:after="0"/>
              <w:rPr>
                <w:sz w:val="20"/>
                <w:szCs w:val="20"/>
                <w:color w:val="auto"/>
              </w:rPr>
            </w:pPr>
          </w:p>
        </w:tc>
        <w:tc>
          <w:tcPr>
            <w:tcW w:w="1060" w:type="dxa"/>
            <w:vAlign w:val="bottom"/>
            <w:tcBorders>
              <w:bottom w:val="single" w:sz="8" w:color="auto"/>
            </w:tcBorders>
          </w:tcPr>
          <w:p>
            <w:pPr>
              <w:jc w:val="right"/>
              <w:ind w:right="330"/>
              <w:spacing w:after="0"/>
              <w:rPr>
                <w:sz w:val="20"/>
                <w:szCs w:val="20"/>
                <w:color w:val="auto"/>
              </w:rPr>
            </w:pPr>
            <w:r>
              <w:rPr>
                <w:rFonts w:ascii="Times New Roman" w:cs="Times New Roman" w:eastAsia="Times New Roman" w:hAnsi="Times New Roman"/>
                <w:sz w:val="18"/>
                <w:szCs w:val="18"/>
                <w:b w:val="1"/>
                <w:bCs w:val="1"/>
                <w:color w:val="auto"/>
              </w:rPr>
              <w:t>2016</w:t>
            </w: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1160" w:type="dxa"/>
            <w:vAlign w:val="bottom"/>
            <w:tcBorders>
              <w:bottom w:val="single" w:sz="8" w:color="auto"/>
            </w:tcBorders>
          </w:tcPr>
          <w:p>
            <w:pPr>
              <w:jc w:val="right"/>
              <w:ind w:right="430"/>
              <w:spacing w:after="0"/>
              <w:rPr>
                <w:sz w:val="20"/>
                <w:szCs w:val="20"/>
                <w:color w:val="auto"/>
              </w:rPr>
            </w:pPr>
            <w:r>
              <w:rPr>
                <w:rFonts w:ascii="Times New Roman" w:cs="Times New Roman" w:eastAsia="Times New Roman" w:hAnsi="Times New Roman"/>
                <w:sz w:val="18"/>
                <w:szCs w:val="18"/>
                <w:b w:val="1"/>
                <w:bCs w:val="1"/>
                <w:color w:val="auto"/>
              </w:rPr>
              <w:t>2017</w:t>
            </w:r>
          </w:p>
        </w:tc>
        <w:tc>
          <w:tcPr>
            <w:tcW w:w="240" w:type="dxa"/>
            <w:vAlign w:val="bottom"/>
            <w:tcBorders>
              <w:bottom w:val="single" w:sz="8" w:color="auto"/>
            </w:tcBorders>
          </w:tcPr>
          <w:p>
            <w:pPr>
              <w:spacing w:after="0"/>
              <w:rPr>
                <w:sz w:val="20"/>
                <w:szCs w:val="20"/>
                <w:color w:val="auto"/>
              </w:rPr>
            </w:pPr>
          </w:p>
        </w:tc>
        <w:tc>
          <w:tcPr>
            <w:tcW w:w="1060" w:type="dxa"/>
            <w:vAlign w:val="bottom"/>
            <w:tcBorders>
              <w:bottom w:val="single" w:sz="8" w:color="auto"/>
            </w:tcBorders>
          </w:tcPr>
          <w:p>
            <w:pPr>
              <w:jc w:val="right"/>
              <w:ind w:right="330"/>
              <w:spacing w:after="0"/>
              <w:rPr>
                <w:sz w:val="20"/>
                <w:szCs w:val="20"/>
                <w:color w:val="auto"/>
              </w:rPr>
            </w:pPr>
            <w:r>
              <w:rPr>
                <w:rFonts w:ascii="Times New Roman" w:cs="Times New Roman" w:eastAsia="Times New Roman" w:hAnsi="Times New Roman"/>
                <w:sz w:val="18"/>
                <w:szCs w:val="18"/>
                <w:b w:val="1"/>
                <w:bCs w:val="1"/>
                <w:color w:val="auto"/>
              </w:rPr>
              <w:t>2016</w:t>
            </w:r>
          </w:p>
        </w:tc>
        <w:tc>
          <w:tcPr>
            <w:tcW w:w="100" w:type="dxa"/>
            <w:vAlign w:val="bottom"/>
          </w:tcPr>
          <w:p>
            <w:pPr>
              <w:spacing w:after="0"/>
              <w:rPr>
                <w:sz w:val="20"/>
                <w:szCs w:val="20"/>
                <w:color w:val="auto"/>
              </w:rPr>
            </w:pPr>
          </w:p>
        </w:tc>
      </w:tr>
      <w:tr>
        <w:trPr>
          <w:trHeight w:val="210"/>
        </w:trPr>
        <w:tc>
          <w:tcPr>
            <w:tcW w:w="660" w:type="dxa"/>
            <w:vAlign w:val="bottom"/>
          </w:tcPr>
          <w:p>
            <w:pPr>
              <w:spacing w:after="0"/>
              <w:rPr>
                <w:sz w:val="18"/>
                <w:szCs w:val="18"/>
                <w:color w:val="auto"/>
              </w:rPr>
            </w:pPr>
          </w:p>
        </w:tc>
        <w:tc>
          <w:tcPr>
            <w:tcW w:w="53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Service cost</w:t>
            </w:r>
          </w:p>
        </w:tc>
        <w:tc>
          <w:tcPr>
            <w:tcW w:w="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160" w:type="dxa"/>
            <w:vAlign w:val="bottom"/>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49</w:t>
            </w:r>
          </w:p>
        </w:tc>
        <w:tc>
          <w:tcPr>
            <w:tcW w:w="2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36</w:t>
            </w:r>
          </w:p>
        </w:tc>
        <w:tc>
          <w:tcPr>
            <w:tcW w:w="24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136</w:t>
            </w:r>
          </w:p>
        </w:tc>
        <w:tc>
          <w:tcPr>
            <w:tcW w:w="2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109</w:t>
            </w:r>
          </w:p>
        </w:tc>
      </w:tr>
      <w:tr>
        <w:trPr>
          <w:trHeight w:val="216"/>
        </w:trPr>
        <w:tc>
          <w:tcPr>
            <w:tcW w:w="660" w:type="dxa"/>
            <w:vAlign w:val="bottom"/>
          </w:tcPr>
          <w:p>
            <w:pPr>
              <w:spacing w:after="0"/>
              <w:rPr>
                <w:sz w:val="18"/>
                <w:szCs w:val="18"/>
                <w:color w:val="auto"/>
              </w:rPr>
            </w:pPr>
          </w:p>
        </w:tc>
        <w:tc>
          <w:tcPr>
            <w:tcW w:w="5320" w:type="dxa"/>
            <w:vAlign w:val="bottom"/>
          </w:tcPr>
          <w:p>
            <w:pPr>
              <w:spacing w:after="0"/>
              <w:rPr>
                <w:sz w:val="20"/>
                <w:szCs w:val="20"/>
                <w:color w:val="auto"/>
              </w:rPr>
            </w:pPr>
            <w:r>
              <w:rPr>
                <w:rFonts w:ascii="Times New Roman" w:cs="Times New Roman" w:eastAsia="Times New Roman" w:hAnsi="Times New Roman"/>
                <w:sz w:val="18"/>
                <w:szCs w:val="18"/>
                <w:color w:val="auto"/>
              </w:rPr>
              <w:t>Interest cost</w:t>
            </w:r>
          </w:p>
        </w:tc>
        <w:tc>
          <w:tcPr>
            <w:tcW w:w="140" w:type="dxa"/>
            <w:vAlign w:val="bottom"/>
          </w:tcPr>
          <w:p>
            <w:pPr>
              <w:spacing w:after="0"/>
              <w:rPr>
                <w:sz w:val="18"/>
                <w:szCs w:val="18"/>
                <w:color w:val="auto"/>
              </w:rPr>
            </w:pPr>
          </w:p>
        </w:tc>
        <w:tc>
          <w:tcPr>
            <w:tcW w:w="116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114</w:t>
            </w:r>
          </w:p>
        </w:tc>
        <w:tc>
          <w:tcPr>
            <w:tcW w:w="240" w:type="dxa"/>
            <w:vAlign w:val="bottom"/>
          </w:tcPr>
          <w:p>
            <w:pPr>
              <w:spacing w:after="0"/>
              <w:rPr>
                <w:sz w:val="18"/>
                <w:szCs w:val="18"/>
                <w:color w:val="auto"/>
              </w:rPr>
            </w:pPr>
          </w:p>
        </w:tc>
        <w:tc>
          <w:tcPr>
            <w:tcW w:w="11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106</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6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336</w:t>
            </w:r>
          </w:p>
        </w:tc>
        <w:tc>
          <w:tcPr>
            <w:tcW w:w="240" w:type="dxa"/>
            <w:vAlign w:val="bottom"/>
          </w:tcPr>
          <w:p>
            <w:pPr>
              <w:spacing w:after="0"/>
              <w:rPr>
                <w:sz w:val="18"/>
                <w:szCs w:val="18"/>
                <w:color w:val="auto"/>
              </w:rPr>
            </w:pPr>
          </w:p>
        </w:tc>
        <w:tc>
          <w:tcPr>
            <w:tcW w:w="11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317</w:t>
            </w:r>
          </w:p>
        </w:tc>
      </w:tr>
      <w:tr>
        <w:trPr>
          <w:trHeight w:val="216"/>
        </w:trPr>
        <w:tc>
          <w:tcPr>
            <w:tcW w:w="660" w:type="dxa"/>
            <w:vAlign w:val="bottom"/>
          </w:tcPr>
          <w:p>
            <w:pPr>
              <w:spacing w:after="0"/>
              <w:rPr>
                <w:sz w:val="18"/>
                <w:szCs w:val="18"/>
                <w:color w:val="auto"/>
              </w:rPr>
            </w:pPr>
          </w:p>
        </w:tc>
        <w:tc>
          <w:tcPr>
            <w:tcW w:w="53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Amortization of prior service costs</w:t>
            </w:r>
          </w:p>
        </w:tc>
        <w:tc>
          <w:tcPr>
            <w:tcW w:w="140" w:type="dxa"/>
            <w:vAlign w:val="bottom"/>
            <w:shd w:val="clear" w:color="auto" w:fill="CCEEFF"/>
          </w:tcPr>
          <w:p>
            <w:pPr>
              <w:spacing w:after="0"/>
              <w:rPr>
                <w:sz w:val="18"/>
                <w:szCs w:val="18"/>
                <w:color w:val="auto"/>
              </w:rPr>
            </w:pPr>
          </w:p>
        </w:tc>
        <w:tc>
          <w:tcPr>
            <w:tcW w:w="1160" w:type="dxa"/>
            <w:vAlign w:val="bottom"/>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24</w:t>
            </w:r>
          </w:p>
        </w:tc>
        <w:tc>
          <w:tcPr>
            <w:tcW w:w="24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6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49</w:t>
            </w:r>
          </w:p>
        </w:tc>
        <w:tc>
          <w:tcPr>
            <w:tcW w:w="240" w:type="dxa"/>
            <w:vAlign w:val="bottom"/>
            <w:shd w:val="clear" w:color="auto" w:fill="CCEEFF"/>
          </w:tcPr>
          <w:p>
            <w:pPr>
              <w:spacing w:after="0"/>
              <w:rPr>
                <w:sz w:val="18"/>
                <w:szCs w:val="18"/>
                <w:color w:val="auto"/>
              </w:rPr>
            </w:pPr>
          </w:p>
        </w:tc>
        <w:tc>
          <w:tcPr>
            <w:tcW w:w="10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shd w:val="clear" w:color="auto" w:fill="CCEEFF"/>
          </w:tcPr>
          <w:p>
            <w:pPr>
              <w:spacing w:after="0"/>
              <w:rPr>
                <w:sz w:val="18"/>
                <w:szCs w:val="18"/>
                <w:color w:val="auto"/>
              </w:rPr>
            </w:pPr>
          </w:p>
        </w:tc>
      </w:tr>
      <w:tr>
        <w:trPr>
          <w:trHeight w:val="216"/>
        </w:trPr>
        <w:tc>
          <w:tcPr>
            <w:tcW w:w="660" w:type="dxa"/>
            <w:vAlign w:val="bottom"/>
          </w:tcPr>
          <w:p>
            <w:pPr>
              <w:spacing w:after="0"/>
              <w:rPr>
                <w:sz w:val="18"/>
                <w:szCs w:val="18"/>
                <w:color w:val="auto"/>
              </w:rPr>
            </w:pPr>
          </w:p>
        </w:tc>
        <w:tc>
          <w:tcPr>
            <w:tcW w:w="5320" w:type="dxa"/>
            <w:vAlign w:val="bottom"/>
          </w:tcPr>
          <w:p>
            <w:pPr>
              <w:spacing w:after="0"/>
              <w:rPr>
                <w:sz w:val="20"/>
                <w:szCs w:val="20"/>
                <w:color w:val="auto"/>
              </w:rPr>
            </w:pPr>
            <w:r>
              <w:rPr>
                <w:rFonts w:ascii="Times New Roman" w:cs="Times New Roman" w:eastAsia="Times New Roman" w:hAnsi="Times New Roman"/>
                <w:sz w:val="18"/>
                <w:szCs w:val="18"/>
                <w:color w:val="auto"/>
              </w:rPr>
              <w:t>Amortization of transition obligation</w:t>
            </w:r>
          </w:p>
        </w:tc>
        <w:tc>
          <w:tcPr>
            <w:tcW w:w="140" w:type="dxa"/>
            <w:vAlign w:val="bottom"/>
          </w:tcPr>
          <w:p>
            <w:pPr>
              <w:spacing w:after="0"/>
              <w:rPr>
                <w:sz w:val="18"/>
                <w:szCs w:val="18"/>
                <w:color w:val="auto"/>
              </w:rPr>
            </w:pPr>
          </w:p>
        </w:tc>
        <w:tc>
          <w:tcPr>
            <w:tcW w:w="116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11</w:t>
            </w:r>
          </w:p>
        </w:tc>
        <w:tc>
          <w:tcPr>
            <w:tcW w:w="240" w:type="dxa"/>
            <w:vAlign w:val="bottom"/>
          </w:tcPr>
          <w:p>
            <w:pPr>
              <w:spacing w:after="0"/>
              <w:rPr>
                <w:sz w:val="18"/>
                <w:szCs w:val="18"/>
                <w:color w:val="auto"/>
              </w:rPr>
            </w:pPr>
          </w:p>
        </w:tc>
        <w:tc>
          <w:tcPr>
            <w:tcW w:w="11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11</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6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32</w:t>
            </w:r>
          </w:p>
        </w:tc>
        <w:tc>
          <w:tcPr>
            <w:tcW w:w="24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32</w:t>
            </w:r>
          </w:p>
        </w:tc>
        <w:tc>
          <w:tcPr>
            <w:tcW w:w="100" w:type="dxa"/>
            <w:vAlign w:val="bottom"/>
          </w:tcPr>
          <w:p>
            <w:pPr>
              <w:spacing w:after="0"/>
              <w:rPr>
                <w:sz w:val="18"/>
                <w:szCs w:val="18"/>
                <w:color w:val="auto"/>
              </w:rPr>
            </w:pPr>
          </w:p>
        </w:tc>
      </w:tr>
      <w:tr>
        <w:trPr>
          <w:trHeight w:val="216"/>
        </w:trPr>
        <w:tc>
          <w:tcPr>
            <w:tcW w:w="660" w:type="dxa"/>
            <w:vAlign w:val="bottom"/>
          </w:tcPr>
          <w:p>
            <w:pPr>
              <w:spacing w:after="0"/>
              <w:rPr>
                <w:sz w:val="18"/>
                <w:szCs w:val="18"/>
                <w:color w:val="auto"/>
              </w:rPr>
            </w:pPr>
          </w:p>
        </w:tc>
        <w:tc>
          <w:tcPr>
            <w:tcW w:w="532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Amortization of loss</w:t>
            </w:r>
          </w:p>
        </w:tc>
        <w:tc>
          <w:tcPr>
            <w:tcW w:w="140" w:type="dxa"/>
            <w:vAlign w:val="bottom"/>
            <w:tcBorders>
              <w:bottom w:val="single" w:sz="8" w:color="auto"/>
            </w:tcBorders>
            <w:shd w:val="clear" w:color="auto" w:fill="CCEEFF"/>
          </w:tcPr>
          <w:p>
            <w:pPr>
              <w:spacing w:after="0"/>
              <w:rPr>
                <w:sz w:val="18"/>
                <w:szCs w:val="18"/>
                <w:color w:val="auto"/>
              </w:rPr>
            </w:pPr>
          </w:p>
        </w:tc>
        <w:tc>
          <w:tcPr>
            <w:tcW w:w="1160" w:type="dxa"/>
            <w:vAlign w:val="bottom"/>
            <w:tcBorders>
              <w:bottom w:val="single" w:sz="8" w:color="auto"/>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83</w:t>
            </w:r>
          </w:p>
        </w:tc>
        <w:tc>
          <w:tcPr>
            <w:tcW w:w="240" w:type="dxa"/>
            <w:vAlign w:val="bottom"/>
            <w:tcBorders>
              <w:bottom w:val="single" w:sz="8" w:color="auto"/>
            </w:tcBorders>
            <w:shd w:val="clear" w:color="auto" w:fill="CCEEFF"/>
          </w:tcPr>
          <w:p>
            <w:pPr>
              <w:spacing w:after="0"/>
              <w:rPr>
                <w:sz w:val="18"/>
                <w:szCs w:val="18"/>
                <w:color w:val="auto"/>
              </w:rPr>
            </w:pPr>
          </w:p>
        </w:tc>
        <w:tc>
          <w:tcPr>
            <w:tcW w:w="10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81</w:t>
            </w:r>
          </w:p>
        </w:tc>
        <w:tc>
          <w:tcPr>
            <w:tcW w:w="100" w:type="dxa"/>
            <w:vAlign w:val="bottom"/>
            <w:tcBorders>
              <w:bottom w:val="single" w:sz="8" w:color="CCEEFF"/>
            </w:tcBorders>
            <w:shd w:val="clear" w:color="auto" w:fill="CCEEFF"/>
          </w:tcPr>
          <w:p>
            <w:pPr>
              <w:spacing w:after="0"/>
              <w:rPr>
                <w:sz w:val="18"/>
                <w:szCs w:val="18"/>
                <w:color w:val="auto"/>
              </w:rPr>
            </w:pPr>
          </w:p>
        </w:tc>
        <w:tc>
          <w:tcPr>
            <w:tcW w:w="100" w:type="dxa"/>
            <w:vAlign w:val="bottom"/>
            <w:tcBorders>
              <w:bottom w:val="single" w:sz="8" w:color="CCEEFF"/>
            </w:tcBorders>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1160" w:type="dxa"/>
            <w:vAlign w:val="bottom"/>
            <w:tcBorders>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249</w:t>
            </w:r>
          </w:p>
        </w:tc>
        <w:tc>
          <w:tcPr>
            <w:tcW w:w="240" w:type="dxa"/>
            <w:vAlign w:val="bottom"/>
            <w:tcBorders>
              <w:bottom w:val="single" w:sz="8" w:color="auto"/>
            </w:tcBorders>
            <w:shd w:val="clear" w:color="auto" w:fill="CCEEFF"/>
          </w:tcPr>
          <w:p>
            <w:pPr>
              <w:spacing w:after="0"/>
              <w:rPr>
                <w:sz w:val="18"/>
                <w:szCs w:val="18"/>
                <w:color w:val="auto"/>
              </w:rPr>
            </w:pPr>
          </w:p>
        </w:tc>
        <w:tc>
          <w:tcPr>
            <w:tcW w:w="10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243</w:t>
            </w:r>
          </w:p>
        </w:tc>
        <w:tc>
          <w:tcPr>
            <w:tcW w:w="100" w:type="dxa"/>
            <w:vAlign w:val="bottom"/>
            <w:tcBorders>
              <w:bottom w:val="single" w:sz="8" w:color="CCEEFF"/>
            </w:tcBorders>
            <w:shd w:val="clear" w:color="auto" w:fill="CCEEFF"/>
          </w:tcPr>
          <w:p>
            <w:pPr>
              <w:spacing w:after="0"/>
              <w:rPr>
                <w:sz w:val="18"/>
                <w:szCs w:val="18"/>
                <w:color w:val="auto"/>
              </w:rPr>
            </w:pPr>
          </w:p>
        </w:tc>
      </w:tr>
      <w:tr>
        <w:trPr>
          <w:trHeight w:val="210"/>
        </w:trPr>
        <w:tc>
          <w:tcPr>
            <w:tcW w:w="5980" w:type="dxa"/>
            <w:vAlign w:val="bottom"/>
            <w:gridSpan w:val="2"/>
          </w:tcPr>
          <w:p>
            <w:pPr>
              <w:spacing w:after="0"/>
              <w:rPr>
                <w:sz w:val="18"/>
                <w:szCs w:val="18"/>
                <w:color w:val="auto"/>
              </w:rPr>
            </w:pPr>
          </w:p>
        </w:tc>
        <w:tc>
          <w:tcPr>
            <w:tcW w:w="14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56"/>
        </w:trPr>
        <w:tc>
          <w:tcPr>
            <w:tcW w:w="660" w:type="dxa"/>
            <w:vAlign w:val="bottom"/>
          </w:tcPr>
          <w:p>
            <w:pPr>
              <w:spacing w:after="0"/>
              <w:rPr>
                <w:sz w:val="22"/>
                <w:szCs w:val="22"/>
                <w:color w:val="auto"/>
              </w:rPr>
            </w:pPr>
          </w:p>
        </w:tc>
        <w:tc>
          <w:tcPr>
            <w:tcW w:w="532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Net periodic pension cost</w:t>
            </w:r>
          </w:p>
        </w:tc>
        <w:tc>
          <w:tcPr>
            <w:tcW w:w="1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160" w:type="dxa"/>
            <w:vAlign w:val="bottom"/>
            <w:tcBorders>
              <w:bottom w:val="single" w:sz="8" w:color="auto"/>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281</w:t>
            </w:r>
          </w:p>
        </w:tc>
        <w:tc>
          <w:tcPr>
            <w:tcW w:w="2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234</w:t>
            </w:r>
          </w:p>
        </w:tc>
        <w:tc>
          <w:tcPr>
            <w:tcW w:w="10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160" w:type="dxa"/>
            <w:vAlign w:val="bottom"/>
            <w:tcBorders>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802</w:t>
            </w:r>
          </w:p>
        </w:tc>
        <w:tc>
          <w:tcPr>
            <w:tcW w:w="2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701</w:t>
            </w:r>
          </w:p>
        </w:tc>
        <w:tc>
          <w:tcPr>
            <w:tcW w:w="100" w:type="dxa"/>
            <w:vAlign w:val="bottom"/>
            <w:tcBorders>
              <w:bottom w:val="single" w:sz="8" w:color="CCEEFF"/>
            </w:tcBorders>
            <w:shd w:val="clear" w:color="auto" w:fill="CCEEFF"/>
          </w:tcPr>
          <w:p>
            <w:pPr>
              <w:spacing w:after="0"/>
              <w:rPr>
                <w:sz w:val="22"/>
                <w:szCs w:val="22"/>
                <w:color w:val="auto"/>
              </w:rPr>
            </w:pPr>
          </w:p>
        </w:tc>
      </w:tr>
    </w:tbl>
    <w:p>
      <w:pPr>
        <w:spacing w:after="0" w:line="198" w:lineRule="exact"/>
        <w:rPr>
          <w:sz w:val="20"/>
          <w:szCs w:val="20"/>
          <w:color w:val="auto"/>
        </w:rPr>
      </w:pPr>
    </w:p>
    <w:p>
      <w:pPr>
        <w:jc w:val="both"/>
        <w:ind w:right="60"/>
        <w:spacing w:after="0" w:line="282" w:lineRule="auto"/>
        <w:rPr>
          <w:sz w:val="20"/>
          <w:szCs w:val="20"/>
          <w:color w:val="auto"/>
        </w:rPr>
      </w:pPr>
      <w:r>
        <w:rPr>
          <w:rFonts w:ascii="Times New Roman" w:cs="Times New Roman" w:eastAsia="Times New Roman" w:hAnsi="Times New Roman"/>
          <w:sz w:val="18"/>
          <w:szCs w:val="18"/>
          <w:color w:val="auto"/>
        </w:rPr>
        <w:t>The components of net periodic pension cost other than the service cost component are included in other loss, net in our condensed consolidated statements of income.</w:t>
      </w:r>
    </w:p>
    <w:p>
      <w:pPr>
        <w:spacing w:after="0" w:line="16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u w:val="single" w:color="auto"/>
          <w:color w:val="auto"/>
        </w:rPr>
        <w:t>Deferred Compensation Plan</w:t>
      </w:r>
    </w:p>
    <w:p>
      <w:pPr>
        <w:spacing w:after="0" w:line="227" w:lineRule="exact"/>
        <w:rPr>
          <w:sz w:val="20"/>
          <w:szCs w:val="20"/>
          <w:color w:val="auto"/>
        </w:rPr>
      </w:pPr>
    </w:p>
    <w:p>
      <w:pPr>
        <w:jc w:val="both"/>
        <w:ind w:right="60"/>
        <w:spacing w:after="0" w:line="266" w:lineRule="auto"/>
        <w:rPr>
          <w:sz w:val="20"/>
          <w:szCs w:val="20"/>
          <w:color w:val="auto"/>
        </w:rPr>
      </w:pPr>
      <w:r>
        <w:rPr>
          <w:rFonts w:ascii="Times New Roman" w:cs="Times New Roman" w:eastAsia="Times New Roman" w:hAnsi="Times New Roman"/>
          <w:sz w:val="18"/>
          <w:szCs w:val="18"/>
          <w:color w:val="auto"/>
        </w:rPr>
        <w:t>We have an unfunded Deferred Compensation Plan that covers one current executive and certain former executives and provides for voluntary deferral of compensation. This plan has been frozen with no additional participants or deferrals permitted. Our liability under this plan was $1,909 and $1,969 as of August 26, 2017 and November 26, 2016, respectively.</w:t>
      </w:r>
    </w:p>
    <w:p>
      <w:pPr>
        <w:spacing w:after="0" w:line="176" w:lineRule="exact"/>
        <w:rPr>
          <w:sz w:val="20"/>
          <w:szCs w:val="20"/>
          <w:color w:val="auto"/>
        </w:rPr>
      </w:pPr>
    </w:p>
    <w:p>
      <w:pPr>
        <w:jc w:val="both"/>
        <w:ind w:right="80"/>
        <w:spacing w:after="0" w:line="282" w:lineRule="auto"/>
        <w:rPr>
          <w:sz w:val="20"/>
          <w:szCs w:val="20"/>
          <w:color w:val="auto"/>
        </w:rPr>
      </w:pPr>
      <w:r>
        <w:rPr>
          <w:rFonts w:ascii="Times New Roman" w:cs="Times New Roman" w:eastAsia="Times New Roman" w:hAnsi="Times New Roman"/>
          <w:sz w:val="18"/>
          <w:szCs w:val="18"/>
          <w:color w:val="auto"/>
        </w:rPr>
        <w:t>Our combined liability for all deferred compensation arrangements, including Company contributions and participant deferrals under the Management Savings Plan, is recorded as follows in the condensed consolidated balance sheets:</w:t>
      </w:r>
    </w:p>
    <w:p>
      <w:pPr>
        <w:spacing w:after="0" w:line="158" w:lineRule="exact"/>
        <w:rPr>
          <w:sz w:val="20"/>
          <w:szCs w:val="20"/>
          <w:color w:val="auto"/>
        </w:rPr>
      </w:pPr>
    </w:p>
    <w:tbl>
      <w:tblPr>
        <w:tblLayout w:type="fixed"/>
        <w:tblInd w:w="660" w:type="dxa"/>
        <w:tblCellMar>
          <w:top w:w="0" w:type="dxa"/>
          <w:left w:w="0" w:type="dxa"/>
          <w:bottom w:w="0" w:type="dxa"/>
          <w:right w:w="0" w:type="dxa"/>
        </w:tblCellMar>
      </w:tblPr>
      <w:tr>
        <w:trPr>
          <w:trHeight w:val="216"/>
        </w:trPr>
        <w:tc>
          <w:tcPr>
            <w:tcW w:w="57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420" w:type="dxa"/>
            <w:vAlign w:val="bottom"/>
          </w:tcPr>
          <w:p>
            <w:pPr>
              <w:jc w:val="right"/>
              <w:ind w:right="370"/>
              <w:spacing w:after="0"/>
              <w:rPr>
                <w:sz w:val="20"/>
                <w:szCs w:val="20"/>
                <w:color w:val="auto"/>
              </w:rPr>
            </w:pPr>
            <w:r>
              <w:rPr>
                <w:rFonts w:ascii="Times New Roman" w:cs="Times New Roman" w:eastAsia="Times New Roman" w:hAnsi="Times New Roman"/>
                <w:sz w:val="18"/>
                <w:szCs w:val="18"/>
                <w:b w:val="1"/>
                <w:bCs w:val="1"/>
                <w:color w:val="auto"/>
              </w:rPr>
              <w:t>August 26,</w:t>
            </w:r>
          </w:p>
        </w:tc>
        <w:tc>
          <w:tcPr>
            <w:tcW w:w="240" w:type="dxa"/>
            <w:vAlign w:val="bottom"/>
          </w:tcPr>
          <w:p>
            <w:pPr>
              <w:spacing w:after="0"/>
              <w:rPr>
                <w:sz w:val="18"/>
                <w:szCs w:val="18"/>
                <w:color w:val="auto"/>
              </w:rPr>
            </w:pPr>
          </w:p>
        </w:tc>
        <w:tc>
          <w:tcPr>
            <w:tcW w:w="1460" w:type="dxa"/>
            <w:vAlign w:val="bottom"/>
            <w:gridSpan w:val="2"/>
          </w:tcPr>
          <w:p>
            <w:pPr>
              <w:jc w:val="right"/>
              <w:ind w:right="320"/>
              <w:spacing w:after="0"/>
              <w:rPr>
                <w:sz w:val="20"/>
                <w:szCs w:val="20"/>
                <w:color w:val="auto"/>
              </w:rPr>
            </w:pPr>
            <w:r>
              <w:rPr>
                <w:rFonts w:ascii="Times New Roman" w:cs="Times New Roman" w:eastAsia="Times New Roman" w:hAnsi="Times New Roman"/>
                <w:sz w:val="18"/>
                <w:szCs w:val="18"/>
                <w:b w:val="1"/>
                <w:bCs w:val="1"/>
                <w:color w:val="auto"/>
              </w:rPr>
              <w:t>November 26,</w:t>
            </w:r>
          </w:p>
        </w:tc>
      </w:tr>
      <w:tr>
        <w:trPr>
          <w:trHeight w:val="238"/>
        </w:trPr>
        <w:tc>
          <w:tcPr>
            <w:tcW w:w="5760" w:type="dxa"/>
            <w:vAlign w:val="bottom"/>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1420" w:type="dxa"/>
            <w:vAlign w:val="bottom"/>
            <w:tcBorders>
              <w:bottom w:val="single" w:sz="8" w:color="auto"/>
            </w:tcBorders>
          </w:tcPr>
          <w:p>
            <w:pPr>
              <w:jc w:val="right"/>
              <w:ind w:right="610"/>
              <w:spacing w:after="0"/>
              <w:rPr>
                <w:sz w:val="20"/>
                <w:szCs w:val="20"/>
                <w:color w:val="auto"/>
              </w:rPr>
            </w:pPr>
            <w:r>
              <w:rPr>
                <w:rFonts w:ascii="Times New Roman" w:cs="Times New Roman" w:eastAsia="Times New Roman" w:hAnsi="Times New Roman"/>
                <w:sz w:val="18"/>
                <w:szCs w:val="18"/>
                <w:b w:val="1"/>
                <w:bCs w:val="1"/>
                <w:color w:val="auto"/>
              </w:rPr>
              <w:t>2017</w:t>
            </w:r>
          </w:p>
        </w:tc>
        <w:tc>
          <w:tcPr>
            <w:tcW w:w="240" w:type="dxa"/>
            <w:vAlign w:val="bottom"/>
            <w:tcBorders>
              <w:bottom w:val="single" w:sz="8" w:color="auto"/>
            </w:tcBorders>
          </w:tcPr>
          <w:p>
            <w:pPr>
              <w:spacing w:after="0"/>
              <w:rPr>
                <w:sz w:val="20"/>
                <w:szCs w:val="20"/>
                <w:color w:val="auto"/>
              </w:rPr>
            </w:pPr>
          </w:p>
        </w:tc>
        <w:tc>
          <w:tcPr>
            <w:tcW w:w="1380" w:type="dxa"/>
            <w:vAlign w:val="bottom"/>
            <w:tcBorders>
              <w:bottom w:val="single" w:sz="8" w:color="auto"/>
            </w:tcBorders>
          </w:tcPr>
          <w:p>
            <w:pPr>
              <w:jc w:val="right"/>
              <w:ind w:right="510"/>
              <w:spacing w:after="0"/>
              <w:rPr>
                <w:sz w:val="20"/>
                <w:szCs w:val="20"/>
                <w:color w:val="auto"/>
              </w:rPr>
            </w:pPr>
            <w:r>
              <w:rPr>
                <w:rFonts w:ascii="Times New Roman" w:cs="Times New Roman" w:eastAsia="Times New Roman" w:hAnsi="Times New Roman"/>
                <w:sz w:val="18"/>
                <w:szCs w:val="18"/>
                <w:b w:val="1"/>
                <w:bCs w:val="1"/>
                <w:color w:val="auto"/>
              </w:rPr>
              <w:t>2016</w:t>
            </w:r>
          </w:p>
        </w:tc>
        <w:tc>
          <w:tcPr>
            <w:tcW w:w="80" w:type="dxa"/>
            <w:vAlign w:val="bottom"/>
          </w:tcPr>
          <w:p>
            <w:pPr>
              <w:spacing w:after="0"/>
              <w:rPr>
                <w:sz w:val="20"/>
                <w:szCs w:val="20"/>
                <w:color w:val="auto"/>
              </w:rPr>
            </w:pPr>
          </w:p>
        </w:tc>
      </w:tr>
      <w:tr>
        <w:trPr>
          <w:trHeight w:val="210"/>
        </w:trPr>
        <w:tc>
          <w:tcPr>
            <w:tcW w:w="57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Accrued compensation and benefits</w:t>
            </w:r>
          </w:p>
        </w:tc>
        <w:tc>
          <w:tcPr>
            <w:tcW w:w="24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142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296</w:t>
            </w:r>
          </w:p>
        </w:tc>
        <w:tc>
          <w:tcPr>
            <w:tcW w:w="2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46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296</w:t>
            </w:r>
          </w:p>
        </w:tc>
      </w:tr>
      <w:tr>
        <w:trPr>
          <w:trHeight w:val="216"/>
        </w:trPr>
        <w:tc>
          <w:tcPr>
            <w:tcW w:w="5760" w:type="dxa"/>
            <w:vAlign w:val="bottom"/>
          </w:tcPr>
          <w:p>
            <w:pPr>
              <w:spacing w:after="0"/>
              <w:rPr>
                <w:sz w:val="20"/>
                <w:szCs w:val="20"/>
                <w:color w:val="auto"/>
              </w:rPr>
            </w:pPr>
            <w:r>
              <w:rPr>
                <w:rFonts w:ascii="Times New Roman" w:cs="Times New Roman" w:eastAsia="Times New Roman" w:hAnsi="Times New Roman"/>
                <w:sz w:val="18"/>
                <w:szCs w:val="18"/>
                <w:color w:val="auto"/>
              </w:rPr>
              <w:t>Post employment benefit obligations</w:t>
            </w:r>
          </w:p>
        </w:tc>
        <w:tc>
          <w:tcPr>
            <w:tcW w:w="240" w:type="dxa"/>
            <w:vAlign w:val="bottom"/>
            <w:tcBorders>
              <w:bottom w:val="single" w:sz="8" w:color="auto"/>
            </w:tcBorders>
          </w:tcPr>
          <w:p>
            <w:pPr>
              <w:spacing w:after="0"/>
              <w:rPr>
                <w:sz w:val="18"/>
                <w:szCs w:val="18"/>
                <w:color w:val="auto"/>
              </w:rPr>
            </w:pPr>
          </w:p>
        </w:tc>
        <w:tc>
          <w:tcPr>
            <w:tcW w:w="1420" w:type="dxa"/>
            <w:vAlign w:val="bottom"/>
            <w:tcBorders>
              <w:bottom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1,697</w:t>
            </w:r>
          </w:p>
        </w:tc>
        <w:tc>
          <w:tcPr>
            <w:tcW w:w="240" w:type="dxa"/>
            <w:vAlign w:val="bottom"/>
            <w:tcBorders>
              <w:bottom w:val="single" w:sz="8" w:color="auto"/>
            </w:tcBorders>
          </w:tcPr>
          <w:p>
            <w:pPr>
              <w:spacing w:after="0"/>
              <w:rPr>
                <w:sz w:val="18"/>
                <w:szCs w:val="18"/>
                <w:color w:val="auto"/>
              </w:rPr>
            </w:pPr>
          </w:p>
        </w:tc>
        <w:tc>
          <w:tcPr>
            <w:tcW w:w="13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1,673</w:t>
            </w:r>
          </w:p>
        </w:tc>
        <w:tc>
          <w:tcPr>
            <w:tcW w:w="80" w:type="dxa"/>
            <w:vAlign w:val="bottom"/>
          </w:tcPr>
          <w:p>
            <w:pPr>
              <w:spacing w:after="0"/>
              <w:rPr>
                <w:sz w:val="18"/>
                <w:szCs w:val="18"/>
                <w:color w:val="auto"/>
              </w:rPr>
            </w:pPr>
          </w:p>
        </w:tc>
      </w:tr>
      <w:tr>
        <w:trPr>
          <w:trHeight w:val="210"/>
        </w:trPr>
        <w:tc>
          <w:tcPr>
            <w:tcW w:w="57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4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3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r>
      <w:tr>
        <w:trPr>
          <w:trHeight w:val="216"/>
        </w:trPr>
        <w:tc>
          <w:tcPr>
            <w:tcW w:w="5760" w:type="dxa"/>
            <w:vAlign w:val="bottom"/>
          </w:tcPr>
          <w:p>
            <w:pPr>
              <w:spacing w:after="0"/>
              <w:rPr>
                <w:sz w:val="20"/>
                <w:szCs w:val="20"/>
                <w:color w:val="auto"/>
              </w:rPr>
            </w:pPr>
            <w:r>
              <w:rPr>
                <w:rFonts w:ascii="Times New Roman" w:cs="Times New Roman" w:eastAsia="Times New Roman" w:hAnsi="Times New Roman"/>
                <w:sz w:val="18"/>
                <w:szCs w:val="18"/>
                <w:color w:val="auto"/>
              </w:rPr>
              <w:t>Total deferred compensation liability</w:t>
            </w:r>
          </w:p>
        </w:tc>
        <w:tc>
          <w:tcPr>
            <w:tcW w:w="240" w:type="dxa"/>
            <w:vAlign w:val="bottom"/>
            <w:tcBorders>
              <w:bottom w:val="single" w:sz="8" w:color="auto"/>
            </w:tcBorders>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1420" w:type="dxa"/>
            <w:vAlign w:val="bottom"/>
            <w:tcBorders>
              <w:bottom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1,993</w:t>
            </w:r>
          </w:p>
        </w:tc>
        <w:tc>
          <w:tcPr>
            <w:tcW w:w="2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3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1,969</w:t>
            </w:r>
          </w:p>
        </w:tc>
        <w:tc>
          <w:tcPr>
            <w:tcW w:w="80" w:type="dxa"/>
            <w:vAlign w:val="bottom"/>
          </w:tcPr>
          <w:p>
            <w:pPr>
              <w:spacing w:after="0"/>
              <w:rPr>
                <w:sz w:val="18"/>
                <w:szCs w:val="18"/>
                <w:color w:val="auto"/>
              </w:rPr>
            </w:pPr>
          </w:p>
        </w:tc>
      </w:tr>
      <w:tr>
        <w:trPr>
          <w:trHeight w:val="20"/>
        </w:trPr>
        <w:tc>
          <w:tcPr>
            <w:tcW w:w="576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42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38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bl>
    <w:p>
      <w:pPr>
        <w:spacing w:after="0" w:line="198" w:lineRule="exact"/>
        <w:rPr>
          <w:sz w:val="20"/>
          <w:szCs w:val="20"/>
          <w:color w:val="auto"/>
        </w:rPr>
      </w:pPr>
    </w:p>
    <w:p>
      <w:pPr>
        <w:ind w:right="460"/>
        <w:spacing w:after="0" w:line="282" w:lineRule="auto"/>
        <w:rPr>
          <w:sz w:val="20"/>
          <w:szCs w:val="20"/>
          <w:color w:val="auto"/>
        </w:rPr>
      </w:pPr>
      <w:r>
        <w:rPr>
          <w:rFonts w:ascii="Times New Roman" w:cs="Times New Roman" w:eastAsia="Times New Roman" w:hAnsi="Times New Roman"/>
          <w:sz w:val="18"/>
          <w:szCs w:val="18"/>
          <w:color w:val="auto"/>
        </w:rPr>
        <w:t>We recognized expense under our deferred compensation arrangements during the three and nine months ended August 26, 2017 and August 27, 2016 as follows:</w:t>
      </w:r>
    </w:p>
    <w:p>
      <w:pPr>
        <w:spacing w:after="0" w:line="158"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660" w:type="dxa"/>
            <w:vAlign w:val="bottom"/>
          </w:tcPr>
          <w:p>
            <w:pPr>
              <w:spacing w:after="0"/>
              <w:rPr>
                <w:sz w:val="20"/>
                <w:szCs w:val="20"/>
                <w:color w:val="auto"/>
              </w:rPr>
            </w:pPr>
          </w:p>
        </w:tc>
        <w:tc>
          <w:tcPr>
            <w:tcW w:w="3520" w:type="dxa"/>
            <w:vAlign w:val="bottom"/>
          </w:tcPr>
          <w:p>
            <w:pPr>
              <w:spacing w:after="0"/>
              <w:rPr>
                <w:sz w:val="20"/>
                <w:szCs w:val="20"/>
                <w:color w:val="auto"/>
              </w:rPr>
            </w:pPr>
          </w:p>
        </w:tc>
        <w:tc>
          <w:tcPr>
            <w:tcW w:w="18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2560" w:type="dxa"/>
            <w:vAlign w:val="bottom"/>
            <w:gridSpan w:val="4"/>
          </w:tcPr>
          <w:p>
            <w:pPr>
              <w:ind w:left="560"/>
              <w:spacing w:after="0"/>
              <w:rPr>
                <w:sz w:val="20"/>
                <w:szCs w:val="20"/>
                <w:color w:val="auto"/>
              </w:rPr>
            </w:pPr>
            <w:r>
              <w:rPr>
                <w:rFonts w:ascii="Times New Roman" w:cs="Times New Roman" w:eastAsia="Times New Roman" w:hAnsi="Times New Roman"/>
                <w:sz w:val="18"/>
                <w:szCs w:val="18"/>
                <w:b w:val="1"/>
                <w:bCs w:val="1"/>
                <w:color w:val="auto"/>
              </w:rPr>
              <w:t>Quarter Ended</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2560" w:type="dxa"/>
            <w:vAlign w:val="bottom"/>
            <w:gridSpan w:val="3"/>
          </w:tcPr>
          <w:p>
            <w:pPr>
              <w:jc w:val="right"/>
              <w:ind w:right="530"/>
              <w:spacing w:after="0"/>
              <w:rPr>
                <w:sz w:val="20"/>
                <w:szCs w:val="20"/>
                <w:color w:val="auto"/>
              </w:rPr>
            </w:pPr>
            <w:r>
              <w:rPr>
                <w:rFonts w:ascii="Times New Roman" w:cs="Times New Roman" w:eastAsia="Times New Roman" w:hAnsi="Times New Roman"/>
                <w:sz w:val="18"/>
                <w:szCs w:val="18"/>
                <w:b w:val="1"/>
                <w:bCs w:val="1"/>
                <w:color w:val="auto"/>
              </w:rPr>
              <w:t>Nine Months Ended</w:t>
            </w:r>
          </w:p>
        </w:tc>
      </w:tr>
      <w:tr>
        <w:trPr>
          <w:trHeight w:val="187"/>
        </w:trPr>
        <w:tc>
          <w:tcPr>
            <w:tcW w:w="660" w:type="dxa"/>
            <w:vAlign w:val="bottom"/>
          </w:tcPr>
          <w:p>
            <w:pPr>
              <w:spacing w:after="0"/>
              <w:rPr>
                <w:sz w:val="16"/>
                <w:szCs w:val="16"/>
                <w:color w:val="auto"/>
              </w:rPr>
            </w:pPr>
          </w:p>
        </w:tc>
        <w:tc>
          <w:tcPr>
            <w:tcW w:w="3520" w:type="dxa"/>
            <w:vAlign w:val="bottom"/>
          </w:tcPr>
          <w:p>
            <w:pPr>
              <w:spacing w:after="0"/>
              <w:rPr>
                <w:sz w:val="16"/>
                <w:szCs w:val="16"/>
                <w:color w:val="auto"/>
              </w:rPr>
            </w:pPr>
          </w:p>
        </w:tc>
        <w:tc>
          <w:tcPr>
            <w:tcW w:w="1800" w:type="dxa"/>
            <w:vAlign w:val="bottom"/>
          </w:tcPr>
          <w:p>
            <w:pPr>
              <w:spacing w:after="0"/>
              <w:rPr>
                <w:sz w:val="16"/>
                <w:szCs w:val="16"/>
                <w:color w:val="auto"/>
              </w:rPr>
            </w:pPr>
          </w:p>
        </w:tc>
        <w:tc>
          <w:tcPr>
            <w:tcW w:w="140" w:type="dxa"/>
            <w:vAlign w:val="bottom"/>
            <w:tcBorders>
              <w:top w:val="single" w:sz="8" w:color="auto"/>
            </w:tcBorders>
          </w:tcPr>
          <w:p>
            <w:pPr>
              <w:spacing w:after="0"/>
              <w:rPr>
                <w:sz w:val="16"/>
                <w:szCs w:val="16"/>
                <w:color w:val="auto"/>
              </w:rPr>
            </w:pPr>
          </w:p>
        </w:tc>
        <w:tc>
          <w:tcPr>
            <w:tcW w:w="1160" w:type="dxa"/>
            <w:vAlign w:val="bottom"/>
            <w:tcBorders>
              <w:top w:val="single" w:sz="8" w:color="auto"/>
            </w:tcBorders>
          </w:tcPr>
          <w:p>
            <w:pPr>
              <w:jc w:val="center"/>
              <w:ind w:right="170"/>
              <w:spacing w:after="0" w:line="188" w:lineRule="exact"/>
              <w:rPr>
                <w:sz w:val="20"/>
                <w:szCs w:val="20"/>
                <w:color w:val="auto"/>
              </w:rPr>
            </w:pPr>
            <w:r>
              <w:rPr>
                <w:rFonts w:ascii="Times New Roman" w:cs="Times New Roman" w:eastAsia="Times New Roman" w:hAnsi="Times New Roman"/>
                <w:sz w:val="18"/>
                <w:szCs w:val="18"/>
                <w:b w:val="1"/>
                <w:bCs w:val="1"/>
                <w:color w:val="auto"/>
                <w:w w:val="99"/>
              </w:rPr>
              <w:t>August 26,</w:t>
            </w:r>
          </w:p>
        </w:tc>
        <w:tc>
          <w:tcPr>
            <w:tcW w:w="240" w:type="dxa"/>
            <w:vAlign w:val="bottom"/>
            <w:tcBorders>
              <w:top w:val="single" w:sz="8" w:color="auto"/>
            </w:tcBorders>
          </w:tcPr>
          <w:p>
            <w:pPr>
              <w:spacing w:after="0"/>
              <w:rPr>
                <w:sz w:val="16"/>
                <w:szCs w:val="16"/>
                <w:color w:val="auto"/>
              </w:rPr>
            </w:pPr>
          </w:p>
        </w:tc>
        <w:tc>
          <w:tcPr>
            <w:tcW w:w="1060" w:type="dxa"/>
            <w:vAlign w:val="bottom"/>
            <w:tcBorders>
              <w:top w:val="single" w:sz="8" w:color="auto"/>
            </w:tcBorders>
          </w:tcPr>
          <w:p>
            <w:pPr>
              <w:jc w:val="center"/>
              <w:ind w:right="70"/>
              <w:spacing w:after="0" w:line="188" w:lineRule="exact"/>
              <w:rPr>
                <w:sz w:val="20"/>
                <w:szCs w:val="20"/>
                <w:color w:val="auto"/>
              </w:rPr>
            </w:pPr>
            <w:r>
              <w:rPr>
                <w:rFonts w:ascii="Times New Roman" w:cs="Times New Roman" w:eastAsia="Times New Roman" w:hAnsi="Times New Roman"/>
                <w:sz w:val="18"/>
                <w:szCs w:val="18"/>
                <w:b w:val="1"/>
                <w:bCs w:val="1"/>
                <w:color w:val="auto"/>
                <w:w w:val="99"/>
              </w:rPr>
              <w:t>August 27,</w:t>
            </w: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40" w:type="dxa"/>
            <w:vAlign w:val="bottom"/>
            <w:tcBorders>
              <w:top w:val="single" w:sz="8" w:color="auto"/>
            </w:tcBorders>
          </w:tcPr>
          <w:p>
            <w:pPr>
              <w:spacing w:after="0"/>
              <w:rPr>
                <w:sz w:val="16"/>
                <w:szCs w:val="16"/>
                <w:color w:val="auto"/>
              </w:rPr>
            </w:pPr>
          </w:p>
        </w:tc>
        <w:tc>
          <w:tcPr>
            <w:tcW w:w="1160" w:type="dxa"/>
            <w:vAlign w:val="bottom"/>
            <w:tcBorders>
              <w:top w:val="single" w:sz="8" w:color="auto"/>
            </w:tcBorders>
          </w:tcPr>
          <w:p>
            <w:pPr>
              <w:jc w:val="center"/>
              <w:ind w:right="130"/>
              <w:spacing w:after="0" w:line="188" w:lineRule="exact"/>
              <w:rPr>
                <w:sz w:val="20"/>
                <w:szCs w:val="20"/>
                <w:color w:val="auto"/>
              </w:rPr>
            </w:pPr>
            <w:r>
              <w:rPr>
                <w:rFonts w:ascii="Times New Roman" w:cs="Times New Roman" w:eastAsia="Times New Roman" w:hAnsi="Times New Roman"/>
                <w:sz w:val="18"/>
                <w:szCs w:val="18"/>
                <w:b w:val="1"/>
                <w:bCs w:val="1"/>
                <w:color w:val="auto"/>
                <w:w w:val="99"/>
              </w:rPr>
              <w:t>August 26,</w:t>
            </w:r>
          </w:p>
        </w:tc>
        <w:tc>
          <w:tcPr>
            <w:tcW w:w="240" w:type="dxa"/>
            <w:vAlign w:val="bottom"/>
            <w:tcBorders>
              <w:top w:val="single" w:sz="8" w:color="auto"/>
            </w:tcBorders>
          </w:tcPr>
          <w:p>
            <w:pPr>
              <w:spacing w:after="0"/>
              <w:rPr>
                <w:sz w:val="16"/>
                <w:szCs w:val="16"/>
                <w:color w:val="auto"/>
              </w:rPr>
            </w:pPr>
          </w:p>
        </w:tc>
        <w:tc>
          <w:tcPr>
            <w:tcW w:w="1160" w:type="dxa"/>
            <w:vAlign w:val="bottom"/>
            <w:tcBorders>
              <w:top w:val="single" w:sz="8" w:color="auto"/>
            </w:tcBorders>
          </w:tcPr>
          <w:p>
            <w:pPr>
              <w:jc w:val="center"/>
              <w:ind w:right="130"/>
              <w:spacing w:after="0" w:line="188" w:lineRule="exact"/>
              <w:rPr>
                <w:sz w:val="20"/>
                <w:szCs w:val="20"/>
                <w:color w:val="auto"/>
              </w:rPr>
            </w:pPr>
            <w:r>
              <w:rPr>
                <w:rFonts w:ascii="Times New Roman" w:cs="Times New Roman" w:eastAsia="Times New Roman" w:hAnsi="Times New Roman"/>
                <w:sz w:val="18"/>
                <w:szCs w:val="18"/>
                <w:b w:val="1"/>
                <w:bCs w:val="1"/>
                <w:color w:val="auto"/>
                <w:w w:val="99"/>
              </w:rPr>
              <w:t>August 27,</w:t>
            </w:r>
          </w:p>
        </w:tc>
      </w:tr>
      <w:tr>
        <w:trPr>
          <w:trHeight w:val="238"/>
        </w:trPr>
        <w:tc>
          <w:tcPr>
            <w:tcW w:w="660" w:type="dxa"/>
            <w:vAlign w:val="bottom"/>
          </w:tcPr>
          <w:p>
            <w:pPr>
              <w:spacing w:after="0"/>
              <w:rPr>
                <w:sz w:val="20"/>
                <w:szCs w:val="20"/>
                <w:color w:val="auto"/>
              </w:rPr>
            </w:pPr>
          </w:p>
        </w:tc>
        <w:tc>
          <w:tcPr>
            <w:tcW w:w="3520" w:type="dxa"/>
            <w:vAlign w:val="bottom"/>
          </w:tcPr>
          <w:p>
            <w:pPr>
              <w:spacing w:after="0"/>
              <w:rPr>
                <w:sz w:val="20"/>
                <w:szCs w:val="20"/>
                <w:color w:val="auto"/>
              </w:rPr>
            </w:pPr>
          </w:p>
        </w:tc>
        <w:tc>
          <w:tcPr>
            <w:tcW w:w="1800" w:type="dxa"/>
            <w:vAlign w:val="bottom"/>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1160" w:type="dxa"/>
            <w:vAlign w:val="bottom"/>
            <w:tcBorders>
              <w:bottom w:val="single" w:sz="8" w:color="auto"/>
            </w:tcBorders>
          </w:tcPr>
          <w:p>
            <w:pPr>
              <w:jc w:val="right"/>
              <w:ind w:right="430"/>
              <w:spacing w:after="0"/>
              <w:rPr>
                <w:sz w:val="20"/>
                <w:szCs w:val="20"/>
                <w:color w:val="auto"/>
              </w:rPr>
            </w:pPr>
            <w:r>
              <w:rPr>
                <w:rFonts w:ascii="Times New Roman" w:cs="Times New Roman" w:eastAsia="Times New Roman" w:hAnsi="Times New Roman"/>
                <w:sz w:val="18"/>
                <w:szCs w:val="18"/>
                <w:b w:val="1"/>
                <w:bCs w:val="1"/>
                <w:color w:val="auto"/>
              </w:rPr>
              <w:t>2017</w:t>
            </w:r>
          </w:p>
        </w:tc>
        <w:tc>
          <w:tcPr>
            <w:tcW w:w="240" w:type="dxa"/>
            <w:vAlign w:val="bottom"/>
            <w:tcBorders>
              <w:bottom w:val="single" w:sz="8" w:color="auto"/>
            </w:tcBorders>
          </w:tcPr>
          <w:p>
            <w:pPr>
              <w:spacing w:after="0"/>
              <w:rPr>
                <w:sz w:val="20"/>
                <w:szCs w:val="20"/>
                <w:color w:val="auto"/>
              </w:rPr>
            </w:pPr>
          </w:p>
        </w:tc>
        <w:tc>
          <w:tcPr>
            <w:tcW w:w="1060" w:type="dxa"/>
            <w:vAlign w:val="bottom"/>
            <w:tcBorders>
              <w:bottom w:val="single" w:sz="8" w:color="auto"/>
            </w:tcBorders>
          </w:tcPr>
          <w:p>
            <w:pPr>
              <w:jc w:val="right"/>
              <w:ind w:right="330"/>
              <w:spacing w:after="0"/>
              <w:rPr>
                <w:sz w:val="20"/>
                <w:szCs w:val="20"/>
                <w:color w:val="auto"/>
              </w:rPr>
            </w:pPr>
            <w:r>
              <w:rPr>
                <w:rFonts w:ascii="Times New Roman" w:cs="Times New Roman" w:eastAsia="Times New Roman" w:hAnsi="Times New Roman"/>
                <w:sz w:val="18"/>
                <w:szCs w:val="18"/>
                <w:b w:val="1"/>
                <w:bCs w:val="1"/>
                <w:color w:val="auto"/>
              </w:rPr>
              <w:t>2016</w:t>
            </w: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1160" w:type="dxa"/>
            <w:vAlign w:val="bottom"/>
            <w:tcBorders>
              <w:bottom w:val="single" w:sz="8" w:color="auto"/>
            </w:tcBorders>
          </w:tcPr>
          <w:p>
            <w:pPr>
              <w:jc w:val="right"/>
              <w:ind w:right="430"/>
              <w:spacing w:after="0"/>
              <w:rPr>
                <w:sz w:val="20"/>
                <w:szCs w:val="20"/>
                <w:color w:val="auto"/>
              </w:rPr>
            </w:pPr>
            <w:r>
              <w:rPr>
                <w:rFonts w:ascii="Times New Roman" w:cs="Times New Roman" w:eastAsia="Times New Roman" w:hAnsi="Times New Roman"/>
                <w:sz w:val="18"/>
                <w:szCs w:val="18"/>
                <w:b w:val="1"/>
                <w:bCs w:val="1"/>
                <w:color w:val="auto"/>
              </w:rPr>
              <w:t>2017</w:t>
            </w:r>
          </w:p>
        </w:tc>
        <w:tc>
          <w:tcPr>
            <w:tcW w:w="240" w:type="dxa"/>
            <w:vAlign w:val="bottom"/>
            <w:tcBorders>
              <w:bottom w:val="single" w:sz="8" w:color="auto"/>
            </w:tcBorders>
          </w:tcPr>
          <w:p>
            <w:pPr>
              <w:spacing w:after="0"/>
              <w:rPr>
                <w:sz w:val="20"/>
                <w:szCs w:val="20"/>
                <w:color w:val="auto"/>
              </w:rPr>
            </w:pPr>
          </w:p>
        </w:tc>
        <w:tc>
          <w:tcPr>
            <w:tcW w:w="1160" w:type="dxa"/>
            <w:vAlign w:val="bottom"/>
            <w:tcBorders>
              <w:bottom w:val="single" w:sz="8" w:color="auto"/>
            </w:tcBorders>
          </w:tcPr>
          <w:p>
            <w:pPr>
              <w:jc w:val="right"/>
              <w:ind w:right="430"/>
              <w:spacing w:after="0"/>
              <w:rPr>
                <w:sz w:val="20"/>
                <w:szCs w:val="20"/>
                <w:color w:val="auto"/>
              </w:rPr>
            </w:pPr>
            <w:r>
              <w:rPr>
                <w:rFonts w:ascii="Times New Roman" w:cs="Times New Roman" w:eastAsia="Times New Roman" w:hAnsi="Times New Roman"/>
                <w:sz w:val="18"/>
                <w:szCs w:val="18"/>
                <w:b w:val="1"/>
                <w:bCs w:val="1"/>
                <w:color w:val="auto"/>
              </w:rPr>
              <w:t>2016</w:t>
            </w:r>
          </w:p>
        </w:tc>
      </w:tr>
      <w:tr>
        <w:trPr>
          <w:trHeight w:val="230"/>
        </w:trPr>
        <w:tc>
          <w:tcPr>
            <w:tcW w:w="660" w:type="dxa"/>
            <w:vAlign w:val="bottom"/>
          </w:tcPr>
          <w:p>
            <w:pPr>
              <w:spacing w:after="0"/>
              <w:rPr>
                <w:sz w:val="19"/>
                <w:szCs w:val="19"/>
                <w:color w:val="auto"/>
              </w:rPr>
            </w:pPr>
          </w:p>
        </w:tc>
        <w:tc>
          <w:tcPr>
            <w:tcW w:w="35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Deferred compensation expense</w:t>
            </w:r>
          </w:p>
        </w:tc>
        <w:tc>
          <w:tcPr>
            <w:tcW w:w="194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68</w:t>
            </w:r>
          </w:p>
        </w:tc>
        <w:tc>
          <w:tcPr>
            <w:tcW w:w="2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57</w:t>
            </w:r>
          </w:p>
        </w:tc>
        <w:tc>
          <w:tcPr>
            <w:tcW w:w="24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203</w:t>
            </w:r>
          </w:p>
        </w:tc>
        <w:tc>
          <w:tcPr>
            <w:tcW w:w="2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tcBorders>
              <w:right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171</w:t>
            </w:r>
          </w:p>
        </w:tc>
      </w:tr>
      <w:tr>
        <w:trPr>
          <w:trHeight w:val="20"/>
        </w:trPr>
        <w:tc>
          <w:tcPr>
            <w:tcW w:w="660" w:type="dxa"/>
            <w:vAlign w:val="bottom"/>
          </w:tcPr>
          <w:p>
            <w:pPr>
              <w:spacing w:after="0" w:line="20" w:lineRule="exact"/>
              <w:rPr>
                <w:sz w:val="1"/>
                <w:szCs w:val="1"/>
                <w:color w:val="auto"/>
              </w:rPr>
            </w:pPr>
          </w:p>
        </w:tc>
        <w:tc>
          <w:tcPr>
            <w:tcW w:w="3520" w:type="dxa"/>
            <w:vAlign w:val="bottom"/>
            <w:tcBorders>
              <w:top w:val="single" w:sz="8" w:color="CCEEFF"/>
            </w:tcBorders>
            <w:shd w:val="clear" w:color="auto" w:fill="CCEEFF"/>
          </w:tcPr>
          <w:p>
            <w:pPr>
              <w:spacing w:after="0" w:line="20" w:lineRule="exact"/>
              <w:rPr>
                <w:sz w:val="1"/>
                <w:szCs w:val="1"/>
                <w:color w:val="auto"/>
              </w:rPr>
            </w:pPr>
          </w:p>
        </w:tc>
        <w:tc>
          <w:tcPr>
            <w:tcW w:w="1800" w:type="dxa"/>
            <w:vAlign w:val="bottom"/>
            <w:tcBorders>
              <w:top w:val="single" w:sz="8" w:color="CCEEFF"/>
            </w:tcBorders>
            <w:shd w:val="clear" w:color="auto" w:fill="CCEEFF"/>
          </w:tcPr>
          <w:p>
            <w:pPr>
              <w:spacing w:after="0" w:line="20" w:lineRule="exact"/>
              <w:rPr>
                <w:sz w:val="1"/>
                <w:szCs w:val="1"/>
                <w:color w:val="auto"/>
              </w:rPr>
            </w:pPr>
          </w:p>
        </w:tc>
        <w:tc>
          <w:tcPr>
            <w:tcW w:w="140" w:type="dxa"/>
            <w:vAlign w:val="bottom"/>
            <w:tcBorders>
              <w:top w:val="single" w:sz="8" w:color="auto"/>
            </w:tcBorders>
            <w:shd w:val="clear" w:color="auto" w:fill="000000"/>
          </w:tcPr>
          <w:p>
            <w:pPr>
              <w:spacing w:after="0" w:line="20" w:lineRule="exact"/>
              <w:rPr>
                <w:sz w:val="1"/>
                <w:szCs w:val="1"/>
                <w:color w:val="auto"/>
              </w:rPr>
            </w:pPr>
          </w:p>
        </w:tc>
        <w:tc>
          <w:tcPr>
            <w:tcW w:w="1160" w:type="dxa"/>
            <w:vAlign w:val="bottom"/>
            <w:tcBorders>
              <w:top w:val="single" w:sz="8" w:color="auto"/>
            </w:tcBorders>
            <w:shd w:val="clear" w:color="auto" w:fill="000000"/>
          </w:tcPr>
          <w:p>
            <w:pPr>
              <w:spacing w:after="0" w:line="20" w:lineRule="exact"/>
              <w:rPr>
                <w:sz w:val="1"/>
                <w:szCs w:val="1"/>
                <w:color w:val="auto"/>
              </w:rPr>
            </w:pPr>
          </w:p>
        </w:tc>
        <w:tc>
          <w:tcPr>
            <w:tcW w:w="240" w:type="dxa"/>
            <w:vAlign w:val="bottom"/>
            <w:tcBorders>
              <w:top w:val="single" w:sz="8" w:color="auto"/>
            </w:tcBorders>
            <w:shd w:val="clear" w:color="auto" w:fill="000000"/>
          </w:tcPr>
          <w:p>
            <w:pPr>
              <w:spacing w:after="0" w:line="20" w:lineRule="exact"/>
              <w:rPr>
                <w:sz w:val="1"/>
                <w:szCs w:val="1"/>
                <w:color w:val="auto"/>
              </w:rPr>
            </w:pPr>
          </w:p>
        </w:tc>
        <w:tc>
          <w:tcPr>
            <w:tcW w:w="106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140" w:type="dxa"/>
            <w:vAlign w:val="bottom"/>
            <w:tcBorders>
              <w:top w:val="single" w:sz="8" w:color="auto"/>
            </w:tcBorders>
            <w:shd w:val="clear" w:color="auto" w:fill="000000"/>
          </w:tcPr>
          <w:p>
            <w:pPr>
              <w:spacing w:after="0" w:line="20" w:lineRule="exact"/>
              <w:rPr>
                <w:sz w:val="1"/>
                <w:szCs w:val="1"/>
                <w:color w:val="auto"/>
              </w:rPr>
            </w:pPr>
          </w:p>
        </w:tc>
        <w:tc>
          <w:tcPr>
            <w:tcW w:w="1160" w:type="dxa"/>
            <w:vAlign w:val="bottom"/>
            <w:tcBorders>
              <w:top w:val="single" w:sz="8" w:color="auto"/>
            </w:tcBorders>
            <w:shd w:val="clear" w:color="auto" w:fill="000000"/>
          </w:tcPr>
          <w:p>
            <w:pPr>
              <w:spacing w:after="0" w:line="20" w:lineRule="exact"/>
              <w:rPr>
                <w:sz w:val="1"/>
                <w:szCs w:val="1"/>
                <w:color w:val="auto"/>
              </w:rPr>
            </w:pPr>
          </w:p>
        </w:tc>
        <w:tc>
          <w:tcPr>
            <w:tcW w:w="240" w:type="dxa"/>
            <w:vAlign w:val="bottom"/>
            <w:tcBorders>
              <w:top w:val="single" w:sz="8" w:color="auto"/>
            </w:tcBorders>
            <w:shd w:val="clear" w:color="auto" w:fill="000000"/>
          </w:tcPr>
          <w:p>
            <w:pPr>
              <w:spacing w:after="0" w:line="20" w:lineRule="exact"/>
              <w:rPr>
                <w:sz w:val="1"/>
                <w:szCs w:val="1"/>
                <w:color w:val="auto"/>
              </w:rPr>
            </w:pPr>
          </w:p>
        </w:tc>
        <w:tc>
          <w:tcPr>
            <w:tcW w:w="1160" w:type="dxa"/>
            <w:vAlign w:val="bottom"/>
            <w:tcBorders>
              <w:top w:val="single" w:sz="8" w:color="auto"/>
              <w:right w:val="single" w:sz="8" w:color="CCEEFF"/>
            </w:tcBorders>
            <w:shd w:val="clear" w:color="auto" w:fill="000000"/>
          </w:tcPr>
          <w:p>
            <w:pPr>
              <w:spacing w:after="0" w:line="20" w:lineRule="exact"/>
              <w:rPr>
                <w:sz w:val="1"/>
                <w:szCs w:val="1"/>
                <w:color w:val="auto"/>
              </w:rPr>
            </w:pPr>
          </w:p>
        </w:tc>
      </w:tr>
      <w:tr>
        <w:trPr>
          <w:trHeight w:val="413"/>
        </w:trPr>
        <w:tc>
          <w:tcPr>
            <w:tcW w:w="660" w:type="dxa"/>
            <w:vAlign w:val="bottom"/>
          </w:tcPr>
          <w:p>
            <w:pPr>
              <w:spacing w:after="0"/>
              <w:rPr>
                <w:sz w:val="24"/>
                <w:szCs w:val="24"/>
                <w:color w:val="auto"/>
              </w:rPr>
            </w:pPr>
          </w:p>
        </w:tc>
        <w:tc>
          <w:tcPr>
            <w:tcW w:w="3520" w:type="dxa"/>
            <w:vAlign w:val="bottom"/>
          </w:tcPr>
          <w:p>
            <w:pPr>
              <w:spacing w:after="0"/>
              <w:rPr>
                <w:sz w:val="24"/>
                <w:szCs w:val="24"/>
                <w:color w:val="auto"/>
              </w:rPr>
            </w:pPr>
          </w:p>
        </w:tc>
        <w:tc>
          <w:tcPr>
            <w:tcW w:w="194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14 of 39</w:t>
            </w:r>
          </w:p>
        </w:tc>
        <w:tc>
          <w:tcPr>
            <w:tcW w:w="11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160" w:type="dxa"/>
            <w:vAlign w:val="bottom"/>
          </w:tcPr>
          <w:p>
            <w:pPr>
              <w:spacing w:after="0"/>
              <w:rPr>
                <w:sz w:val="24"/>
                <w:szCs w:val="24"/>
                <w:color w:val="auto"/>
              </w:rPr>
            </w:pPr>
          </w:p>
        </w:tc>
      </w:tr>
      <w:tr>
        <w:trPr>
          <w:trHeight w:val="115"/>
        </w:trPr>
        <w:tc>
          <w:tcPr>
            <w:tcW w:w="660" w:type="dxa"/>
            <w:vAlign w:val="bottom"/>
            <w:tcBorders>
              <w:bottom w:val="single" w:sz="8" w:color="auto"/>
            </w:tcBorders>
          </w:tcPr>
          <w:p>
            <w:pPr>
              <w:spacing w:after="0"/>
              <w:rPr>
                <w:sz w:val="10"/>
                <w:szCs w:val="10"/>
                <w:color w:val="auto"/>
              </w:rPr>
            </w:pPr>
          </w:p>
        </w:tc>
        <w:tc>
          <w:tcPr>
            <w:tcW w:w="3520" w:type="dxa"/>
            <w:vAlign w:val="bottom"/>
            <w:tcBorders>
              <w:bottom w:val="single" w:sz="8" w:color="auto"/>
            </w:tcBorders>
          </w:tcPr>
          <w:p>
            <w:pPr>
              <w:spacing w:after="0"/>
              <w:rPr>
                <w:sz w:val="10"/>
                <w:szCs w:val="10"/>
                <w:color w:val="auto"/>
              </w:rPr>
            </w:pPr>
          </w:p>
        </w:tc>
        <w:tc>
          <w:tcPr>
            <w:tcW w:w="1800" w:type="dxa"/>
            <w:vAlign w:val="bottom"/>
            <w:tcBorders>
              <w:bottom w:val="single" w:sz="8" w:color="auto"/>
            </w:tcBorders>
          </w:tcPr>
          <w:p>
            <w:pPr>
              <w:spacing w:after="0"/>
              <w:rPr>
                <w:sz w:val="10"/>
                <w:szCs w:val="10"/>
                <w:color w:val="auto"/>
              </w:rPr>
            </w:pPr>
          </w:p>
        </w:tc>
        <w:tc>
          <w:tcPr>
            <w:tcW w:w="140" w:type="dxa"/>
            <w:vAlign w:val="bottom"/>
            <w:tcBorders>
              <w:bottom w:val="single" w:sz="8" w:color="auto"/>
            </w:tcBorders>
          </w:tcPr>
          <w:p>
            <w:pPr>
              <w:spacing w:after="0"/>
              <w:rPr>
                <w:sz w:val="10"/>
                <w:szCs w:val="10"/>
                <w:color w:val="auto"/>
              </w:rPr>
            </w:pPr>
          </w:p>
        </w:tc>
        <w:tc>
          <w:tcPr>
            <w:tcW w:w="1160" w:type="dxa"/>
            <w:vAlign w:val="bottom"/>
            <w:tcBorders>
              <w:bottom w:val="single" w:sz="8" w:color="auto"/>
            </w:tcBorders>
          </w:tcPr>
          <w:p>
            <w:pPr>
              <w:spacing w:after="0"/>
              <w:rPr>
                <w:sz w:val="10"/>
                <w:szCs w:val="10"/>
                <w:color w:val="auto"/>
              </w:rPr>
            </w:pPr>
          </w:p>
        </w:tc>
        <w:tc>
          <w:tcPr>
            <w:tcW w:w="240" w:type="dxa"/>
            <w:vAlign w:val="bottom"/>
            <w:tcBorders>
              <w:bottom w:val="single" w:sz="8" w:color="auto"/>
            </w:tcBorders>
          </w:tcPr>
          <w:p>
            <w:pPr>
              <w:spacing w:after="0"/>
              <w:rPr>
                <w:sz w:val="10"/>
                <w:szCs w:val="10"/>
                <w:color w:val="auto"/>
              </w:rPr>
            </w:pPr>
          </w:p>
        </w:tc>
        <w:tc>
          <w:tcPr>
            <w:tcW w:w="1060" w:type="dxa"/>
            <w:vAlign w:val="bottom"/>
            <w:tcBorders>
              <w:bottom w:val="single" w:sz="8" w:color="auto"/>
            </w:tcBorders>
          </w:tcPr>
          <w:p>
            <w:pPr>
              <w:spacing w:after="0"/>
              <w:rPr>
                <w:sz w:val="10"/>
                <w:szCs w:val="10"/>
                <w:color w:val="auto"/>
              </w:rPr>
            </w:pPr>
          </w:p>
        </w:tc>
        <w:tc>
          <w:tcPr>
            <w:tcW w:w="100" w:type="dxa"/>
            <w:vAlign w:val="bottom"/>
            <w:tcBorders>
              <w:bottom w:val="single" w:sz="8" w:color="auto"/>
            </w:tcBorders>
          </w:tcPr>
          <w:p>
            <w:pPr>
              <w:spacing w:after="0"/>
              <w:rPr>
                <w:sz w:val="10"/>
                <w:szCs w:val="10"/>
                <w:color w:val="auto"/>
              </w:rPr>
            </w:pPr>
          </w:p>
        </w:tc>
        <w:tc>
          <w:tcPr>
            <w:tcW w:w="100" w:type="dxa"/>
            <w:vAlign w:val="bottom"/>
            <w:tcBorders>
              <w:bottom w:val="single" w:sz="8" w:color="auto"/>
            </w:tcBorders>
          </w:tcPr>
          <w:p>
            <w:pPr>
              <w:spacing w:after="0"/>
              <w:rPr>
                <w:sz w:val="10"/>
                <w:szCs w:val="10"/>
                <w:color w:val="auto"/>
              </w:rPr>
            </w:pPr>
          </w:p>
        </w:tc>
        <w:tc>
          <w:tcPr>
            <w:tcW w:w="140" w:type="dxa"/>
            <w:vAlign w:val="bottom"/>
            <w:tcBorders>
              <w:bottom w:val="single" w:sz="8" w:color="auto"/>
            </w:tcBorders>
          </w:tcPr>
          <w:p>
            <w:pPr>
              <w:spacing w:after="0"/>
              <w:rPr>
                <w:sz w:val="10"/>
                <w:szCs w:val="10"/>
                <w:color w:val="auto"/>
              </w:rPr>
            </w:pPr>
          </w:p>
        </w:tc>
        <w:tc>
          <w:tcPr>
            <w:tcW w:w="1160" w:type="dxa"/>
            <w:vAlign w:val="bottom"/>
            <w:tcBorders>
              <w:bottom w:val="single" w:sz="8" w:color="auto"/>
            </w:tcBorders>
          </w:tcPr>
          <w:p>
            <w:pPr>
              <w:spacing w:after="0"/>
              <w:rPr>
                <w:sz w:val="10"/>
                <w:szCs w:val="10"/>
                <w:color w:val="auto"/>
              </w:rPr>
            </w:pPr>
          </w:p>
        </w:tc>
        <w:tc>
          <w:tcPr>
            <w:tcW w:w="240" w:type="dxa"/>
            <w:vAlign w:val="bottom"/>
            <w:tcBorders>
              <w:bottom w:val="single" w:sz="8" w:color="auto"/>
            </w:tcBorders>
          </w:tcPr>
          <w:p>
            <w:pPr>
              <w:spacing w:after="0"/>
              <w:rPr>
                <w:sz w:val="10"/>
                <w:szCs w:val="10"/>
                <w:color w:val="auto"/>
              </w:rPr>
            </w:pPr>
          </w:p>
        </w:tc>
        <w:tc>
          <w:tcPr>
            <w:tcW w:w="1160" w:type="dxa"/>
            <w:vAlign w:val="bottom"/>
            <w:tcBorders>
              <w:bottom w:val="single" w:sz="8" w:color="auto"/>
            </w:tcBorders>
          </w:tcPr>
          <w:p>
            <w:pPr>
              <w:spacing w:after="0"/>
              <w:rPr>
                <w:sz w:val="10"/>
                <w:szCs w:val="10"/>
                <w:color w:val="auto"/>
              </w:rPr>
            </w:pPr>
          </w:p>
        </w:tc>
      </w:tr>
    </w:tbl>
    <w:p>
      <w:pPr>
        <w:sectPr>
          <w:pgSz w:w="11900" w:h="16838" w:orient="portrait"/>
          <w:cols w:equalWidth="0" w:num="1">
            <w:col w:w="11480"/>
          </w:cols>
          <w:pgMar w:left="240" w:top="580" w:right="179" w:bottom="1440" w:gutter="0" w:footer="0" w:header="0"/>
        </w:sectPr>
      </w:pPr>
    </w:p>
    <w:bookmarkStart w:id="14" w:name="page15"/>
    <w:bookmarkEnd w:id="14"/>
    <w:p>
      <w:pPr>
        <w:jc w:val="center"/>
        <w:spacing w:after="0"/>
        <w:rPr>
          <w:sz w:val="20"/>
          <w:szCs w:val="20"/>
          <w:color w:val="auto"/>
        </w:rPr>
      </w:pPr>
      <w:r>
        <w:rPr>
          <w:rFonts w:ascii="Times New Roman" w:cs="Times New Roman" w:eastAsia="Times New Roman" w:hAnsi="Times New Roman"/>
          <w:sz w:val="18"/>
          <w:szCs w:val="18"/>
          <w:u w:val="single" w:color="auto"/>
          <w:color w:val="auto"/>
        </w:rPr>
        <w:t>PART I-FINANCIAL INFORMATION-CONTINUED</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BASSETT FURNITURE INDUSTRIES, INCORPORATED AND SUBSIDIARIES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NOTES TO CONDENSED CONSOLIDATED FINANCIAL STATEMENTS-UNAUDITED</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AUGUST 26, 2017</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(Dollars in thousands except share and per share data)</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10. Other Gains and Losses</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u w:val="single" w:color="auto"/>
          <w:color w:val="auto"/>
        </w:rPr>
        <w:t>Gain on Sale of Investment</w:t>
      </w:r>
    </w:p>
    <w:p>
      <w:pPr>
        <w:spacing w:after="0" w:line="227"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In 1985, we acquired a minority interest in a privately-held, start-up provider of property and casualty insurance for $325. We have accounted for this investment on the cost method and included it in other long-term assets in our condensed consolidated balance sheet. In April of 2017 we sold our interest for $3,592 in cash, resulting in a gain of $3,267 recognized for the nine months ended August 26, 2017.</w:t>
      </w:r>
    </w:p>
    <w:p>
      <w:pPr>
        <w:spacing w:after="0" w:line="17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u w:val="single" w:color="auto"/>
          <w:color w:val="auto"/>
        </w:rPr>
        <w:t>Gain on Sale of Retail Store Location</w:t>
      </w:r>
    </w:p>
    <w:p>
      <w:pPr>
        <w:spacing w:after="0" w:line="227"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Selling, general and administrative expenses for the three and nine months ended August 26, 2017 includes a gain of $1,220 resulting from the sale of our retail store location in Las Vegas, Nevada for $4,335 in cash. The store was closed in August of 2017 in preparation for its repositioning to a new location in the Las Vegas market.</w:t>
      </w:r>
    </w:p>
    <w:p>
      <w:pPr>
        <w:spacing w:after="0" w:line="17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u w:val="single" w:color="auto"/>
          <w:color w:val="auto"/>
        </w:rPr>
        <w:t>Income from Antitrust Litigation Settlement</w:t>
      </w:r>
    </w:p>
    <w:p>
      <w:pPr>
        <w:spacing w:after="0" w:line="227"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Cost of furniture and accessories sold for the three and nine months ended August 27, 2016 includes the benefit of $1,428 of income we received from the settlement of class action litigation. This benefit is included in our wholesale segment. We were a member of the certified class of consumers that were plaintiffs in the Polyurethane Foam Antitrust Litigation against various producers of flexible polyurethane foam. The litigation alleged a price-fixing conspiracy in the flexible polyurethane foam industry that caused indirect purchasers to pay higher prices for products that contain flexible polyurethane foam. In 2015 a settlement was reached with several of the producers, though other producers named in the suit filed appeals blocking distribution of the settlement. In June of 2016 the final producer appeal was dismissed and we received $1,428 in cash representing our share of the settlement, which is included in cash provided by operating activities in our statement of cash flows for the nine months ended August 28, 2016.</w:t>
      </w:r>
    </w:p>
    <w:p>
      <w:pPr>
        <w:spacing w:after="0" w:line="18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u w:val="single" w:color="auto"/>
          <w:color w:val="auto"/>
        </w:rPr>
        <w:t>Impairment of Investment in Real Estate</w:t>
      </w:r>
    </w:p>
    <w:p>
      <w:pPr>
        <w:spacing w:after="0" w:line="227"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We own a building in Chesterfield County, Virginia that was formerly leased to a licensee for the operation of a BHF store. The building is subject to a ground lease that expires in 2020, but which has additional renewal options. Since 2012, we have leased the building to another party who is, as of recently, paying less than the full amount of the lease obligation, resulting in rental income insufficient to cover our ground lease obligation. Efforts to sell our interest in the building have been unsuccessful so far. We have also concluded that absent a significant cash investment in the building the likelihood of locating another tenant for the building at a rent that would provide positive cash flow in excess of the ground lease expense is remote. In addition, we obtained an appraisal during the quarter ended May 27, 2017 which indicated that the value of the building had significantly decreased and was now minimal. Given these circumstances, we concluded in the second quarter that we are unlikely to renew the ground lease in 2020 and would therefore likely vacate the property at that time. Consequently, we recorded a non-cash impairment charge of $1,084 for the nine months ended August 26, 2017 to write off the value of the building. The carrying value of the building at November 26, 2016 of $1,108 was included in other long-term assets in our condensed consolidated balance sheet.</w:t>
      </w:r>
    </w:p>
    <w:p>
      <w:pPr>
        <w:spacing w:after="0" w:line="18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11. Commitments and Contingencies</w:t>
      </w:r>
    </w:p>
    <w:p>
      <w:pPr>
        <w:spacing w:after="0" w:line="229"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We are involved in various legal and environmental matters, which arise in the normal course of business. Although the final outcome of these matters cannot be determined, based on the facts presently known, we believe that the final resolution of these matters will not have a material adverse effect on our financial position or future results of operations.</w:t>
      </w:r>
    </w:p>
    <w:p>
      <w:pPr>
        <w:spacing w:after="0" w:line="17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15 of 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46620" cy="171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580" w:right="239" w:bottom="1440" w:gutter="0" w:footer="0" w:header="0"/>
        </w:sectPr>
      </w:pPr>
    </w:p>
    <w:bookmarkStart w:id="15" w:name="page16"/>
    <w:bookmarkEnd w:id="15"/>
    <w:p>
      <w:pPr>
        <w:jc w:val="center"/>
        <w:spacing w:after="0"/>
        <w:rPr>
          <w:sz w:val="20"/>
          <w:szCs w:val="20"/>
          <w:color w:val="auto"/>
        </w:rPr>
      </w:pPr>
      <w:r>
        <w:rPr>
          <w:rFonts w:ascii="Times New Roman" w:cs="Times New Roman" w:eastAsia="Times New Roman" w:hAnsi="Times New Roman"/>
          <w:sz w:val="18"/>
          <w:szCs w:val="18"/>
          <w:u w:val="single" w:color="auto"/>
          <w:color w:val="auto"/>
        </w:rPr>
        <w:t>PART I-FINANCIAL INFORMATION-CONTINUED</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BASSETT FURNITURE INDUSTRIES, INCORPORATED AND SUBSIDIARIES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NOTES TO CONDENSED CONSOLIDATED FINANCIAL STATEMENTS-UNAUDITED</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AUGUST 26, 2017</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(Dollars in thousands except share and per share data)</w:t>
      </w:r>
    </w:p>
    <w:p>
      <w:pPr>
        <w:spacing w:after="0" w:line="207"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We lease land and buildings that are used in the operation of our Company-owned retail stores as well as in the operation of certain of our licensee-owned stores, and we lease land and buildings at various locations throughout the continental United States for warehousing and distribution hubs used in our logistical services segment. We also lease tractors, trailers and local delivery trucks used in our logistical services segment. Our real estate lease terms range from one to 15 years and generally have renewal options of between five and 15 years. Some store leases contain contingent rental provisions based upon sales volume. Our transportation equipment leases have terms ranging from two to seven years with fixed monthly rental payments plus variable charges based upon mileage. The following schedule shows future minimum lease payments under non-cancellable operating leases with terms in excess of one year as of August 26, 2017:</w:t>
      </w:r>
    </w:p>
    <w:p>
      <w:pPr>
        <w:spacing w:after="0" w:line="185" w:lineRule="exact"/>
        <w:rPr>
          <w:sz w:val="20"/>
          <w:szCs w:val="20"/>
          <w:color w:val="auto"/>
        </w:rPr>
      </w:pPr>
    </w:p>
    <w:tbl>
      <w:tblPr>
        <w:tblLayout w:type="fixed"/>
        <w:tblInd w:w="340" w:type="dxa"/>
        <w:tblCellMar>
          <w:top w:w="0" w:type="dxa"/>
          <w:left w:w="0" w:type="dxa"/>
          <w:bottom w:w="0" w:type="dxa"/>
          <w:right w:w="0" w:type="dxa"/>
        </w:tblCellMar>
      </w:tblPr>
      <w:tr>
        <w:trPr>
          <w:trHeight w:val="216"/>
        </w:trPr>
        <w:tc>
          <w:tcPr>
            <w:tcW w:w="53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300" w:type="dxa"/>
            <w:vAlign w:val="bottom"/>
            <w:gridSpan w:val="2"/>
          </w:tcPr>
          <w:p>
            <w:pPr>
              <w:jc w:val="right"/>
              <w:ind w:right="340"/>
              <w:spacing w:after="0"/>
              <w:rPr>
                <w:sz w:val="20"/>
                <w:szCs w:val="20"/>
                <w:color w:val="auto"/>
              </w:rPr>
            </w:pPr>
            <w:r>
              <w:rPr>
                <w:rFonts w:ascii="Times New Roman" w:cs="Times New Roman" w:eastAsia="Times New Roman" w:hAnsi="Times New Roman"/>
                <w:sz w:val="18"/>
                <w:szCs w:val="18"/>
                <w:b w:val="1"/>
                <w:bCs w:val="1"/>
                <w:color w:val="auto"/>
                <w:w w:val="99"/>
              </w:rPr>
              <w:t>Distribution</w:t>
            </w:r>
          </w:p>
        </w:tc>
        <w:tc>
          <w:tcPr>
            <w:tcW w:w="1300" w:type="dxa"/>
            <w:vAlign w:val="bottom"/>
            <w:gridSpan w:val="3"/>
          </w:tcPr>
          <w:p>
            <w:pPr>
              <w:ind w:left="20"/>
              <w:spacing w:after="0"/>
              <w:rPr>
                <w:sz w:val="20"/>
                <w:szCs w:val="20"/>
                <w:color w:val="auto"/>
              </w:rPr>
            </w:pPr>
            <w:r>
              <w:rPr>
                <w:rFonts w:ascii="Times New Roman" w:cs="Times New Roman" w:eastAsia="Times New Roman" w:hAnsi="Times New Roman"/>
                <w:sz w:val="18"/>
                <w:szCs w:val="18"/>
                <w:b w:val="1"/>
                <w:bCs w:val="1"/>
                <w:color w:val="auto"/>
              </w:rPr>
              <w:t>Transportation</w:t>
            </w: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38"/>
        </w:trPr>
        <w:tc>
          <w:tcPr>
            <w:tcW w:w="53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320" w:type="dxa"/>
            <w:vAlign w:val="bottom"/>
            <w:gridSpan w:val="2"/>
          </w:tcPr>
          <w:p>
            <w:pPr>
              <w:ind w:left="20"/>
              <w:spacing w:after="0"/>
              <w:rPr>
                <w:sz w:val="20"/>
                <w:szCs w:val="20"/>
                <w:color w:val="auto"/>
              </w:rPr>
            </w:pPr>
            <w:r>
              <w:rPr>
                <w:rFonts w:ascii="Times New Roman" w:cs="Times New Roman" w:eastAsia="Times New Roman" w:hAnsi="Times New Roman"/>
                <w:sz w:val="18"/>
                <w:szCs w:val="18"/>
                <w:b w:val="1"/>
                <w:bCs w:val="1"/>
                <w:color w:val="auto"/>
              </w:rPr>
              <w:t>Retail Stores</w:t>
            </w:r>
          </w:p>
        </w:tc>
        <w:tc>
          <w:tcPr>
            <w:tcW w:w="100" w:type="dxa"/>
            <w:vAlign w:val="bottom"/>
          </w:tcPr>
          <w:p>
            <w:pPr>
              <w:spacing w:after="0"/>
              <w:rPr>
                <w:sz w:val="20"/>
                <w:szCs w:val="20"/>
                <w:color w:val="auto"/>
              </w:rPr>
            </w:pPr>
          </w:p>
        </w:tc>
        <w:tc>
          <w:tcPr>
            <w:tcW w:w="1300" w:type="dxa"/>
            <w:vAlign w:val="bottom"/>
            <w:gridSpan w:val="2"/>
          </w:tcPr>
          <w:p>
            <w:pPr>
              <w:jc w:val="right"/>
              <w:ind w:right="500"/>
              <w:spacing w:after="0"/>
              <w:rPr>
                <w:sz w:val="20"/>
                <w:szCs w:val="20"/>
                <w:color w:val="auto"/>
              </w:rPr>
            </w:pPr>
            <w:r>
              <w:rPr>
                <w:rFonts w:ascii="Times New Roman" w:cs="Times New Roman" w:eastAsia="Times New Roman" w:hAnsi="Times New Roman"/>
                <w:sz w:val="18"/>
                <w:szCs w:val="18"/>
                <w:b w:val="1"/>
                <w:bCs w:val="1"/>
                <w:color w:val="auto"/>
              </w:rPr>
              <w:t>Centers</w:t>
            </w:r>
          </w:p>
        </w:tc>
        <w:tc>
          <w:tcPr>
            <w:tcW w:w="120" w:type="dxa"/>
            <w:vAlign w:val="bottom"/>
          </w:tcPr>
          <w:p>
            <w:pPr>
              <w:spacing w:after="0"/>
              <w:rPr>
                <w:sz w:val="20"/>
                <w:szCs w:val="20"/>
                <w:color w:val="auto"/>
              </w:rPr>
            </w:pPr>
          </w:p>
        </w:tc>
        <w:tc>
          <w:tcPr>
            <w:tcW w:w="1180" w:type="dxa"/>
            <w:vAlign w:val="bottom"/>
            <w:gridSpan w:val="2"/>
          </w:tcPr>
          <w:p>
            <w:pPr>
              <w:ind w:left="40"/>
              <w:spacing w:after="0"/>
              <w:rPr>
                <w:sz w:val="20"/>
                <w:szCs w:val="20"/>
                <w:color w:val="auto"/>
              </w:rPr>
            </w:pPr>
            <w:r>
              <w:rPr>
                <w:rFonts w:ascii="Times New Roman" w:cs="Times New Roman" w:eastAsia="Times New Roman" w:hAnsi="Times New Roman"/>
                <w:sz w:val="18"/>
                <w:szCs w:val="18"/>
                <w:b w:val="1"/>
                <w:bCs w:val="1"/>
                <w:color w:val="auto"/>
              </w:rPr>
              <w:t>Equipment</w:t>
            </w: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040" w:type="dxa"/>
            <w:vAlign w:val="bottom"/>
            <w:gridSpan w:val="2"/>
          </w:tcPr>
          <w:p>
            <w:pPr>
              <w:ind w:left="140"/>
              <w:spacing w:after="0"/>
              <w:rPr>
                <w:sz w:val="20"/>
                <w:szCs w:val="20"/>
                <w:color w:val="auto"/>
              </w:rPr>
            </w:pPr>
            <w:r>
              <w:rPr>
                <w:rFonts w:ascii="Times New Roman" w:cs="Times New Roman" w:eastAsia="Times New Roman" w:hAnsi="Times New Roman"/>
                <w:sz w:val="18"/>
                <w:szCs w:val="18"/>
                <w:b w:val="1"/>
                <w:bCs w:val="1"/>
                <w:color w:val="auto"/>
              </w:rPr>
              <w:t>Total</w:t>
            </w:r>
          </w:p>
        </w:tc>
      </w:tr>
      <w:tr>
        <w:trPr>
          <w:trHeight w:val="210"/>
        </w:trPr>
        <w:tc>
          <w:tcPr>
            <w:tcW w:w="5320" w:type="dxa"/>
            <w:vAlign w:val="bottom"/>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1100" w:type="dxa"/>
            <w:vAlign w:val="bottom"/>
            <w:tcBorders>
              <w:top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1080" w:type="dxa"/>
            <w:vAlign w:val="bottom"/>
            <w:tcBorders>
              <w:top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08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60" w:type="dxa"/>
            <w:vAlign w:val="bottom"/>
            <w:tcBorders>
              <w:top w:val="single" w:sz="8" w:color="auto"/>
            </w:tcBorders>
          </w:tcPr>
          <w:p>
            <w:pPr>
              <w:spacing w:after="0"/>
              <w:rPr>
                <w:sz w:val="18"/>
                <w:szCs w:val="18"/>
                <w:color w:val="auto"/>
              </w:rPr>
            </w:pPr>
          </w:p>
        </w:tc>
        <w:tc>
          <w:tcPr>
            <w:tcW w:w="94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53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Remainder of fiscal 2017</w:t>
            </w:r>
          </w:p>
        </w:tc>
        <w:tc>
          <w:tcPr>
            <w:tcW w:w="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5,375</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0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1,236</w:t>
            </w: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w:t>
            </w:r>
          </w:p>
        </w:tc>
        <w:tc>
          <w:tcPr>
            <w:tcW w:w="11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902</w:t>
            </w:r>
          </w:p>
        </w:tc>
        <w:tc>
          <w:tcPr>
            <w:tcW w:w="36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c>
          <w:tcPr>
            <w:tcW w:w="104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7,513</w:t>
            </w:r>
          </w:p>
        </w:tc>
      </w:tr>
      <w:tr>
        <w:trPr>
          <w:trHeight w:val="216"/>
        </w:trPr>
        <w:tc>
          <w:tcPr>
            <w:tcW w:w="5320" w:type="dxa"/>
            <w:vAlign w:val="bottom"/>
          </w:tcPr>
          <w:p>
            <w:pPr>
              <w:spacing w:after="0"/>
              <w:rPr>
                <w:sz w:val="20"/>
                <w:szCs w:val="20"/>
                <w:color w:val="auto"/>
              </w:rPr>
            </w:pPr>
            <w:r>
              <w:rPr>
                <w:rFonts w:ascii="Times New Roman" w:cs="Times New Roman" w:eastAsia="Times New Roman" w:hAnsi="Times New Roman"/>
                <w:sz w:val="18"/>
                <w:szCs w:val="18"/>
                <w:color w:val="auto"/>
              </w:rPr>
              <w:t>Fiscal 2018</w:t>
            </w:r>
          </w:p>
        </w:tc>
        <w:tc>
          <w:tcPr>
            <w:tcW w:w="80" w:type="dxa"/>
            <w:vAlign w:val="bottom"/>
          </w:tcPr>
          <w:p>
            <w:pPr>
              <w:spacing w:after="0"/>
              <w:rPr>
                <w:sz w:val="18"/>
                <w:szCs w:val="18"/>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22,029</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3,961</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2,751</w:t>
            </w: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4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28,741</w:t>
            </w:r>
          </w:p>
        </w:tc>
      </w:tr>
      <w:tr>
        <w:trPr>
          <w:trHeight w:val="216"/>
        </w:trPr>
        <w:tc>
          <w:tcPr>
            <w:tcW w:w="53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Fiscal 2019</w:t>
            </w:r>
          </w:p>
        </w:tc>
        <w:tc>
          <w:tcPr>
            <w:tcW w:w="80" w:type="dxa"/>
            <w:vAlign w:val="bottom"/>
            <w:shd w:val="clear" w:color="auto" w:fill="CCEEFF"/>
          </w:tcPr>
          <w:p>
            <w:pPr>
              <w:spacing w:after="0"/>
              <w:rPr>
                <w:sz w:val="18"/>
                <w:szCs w:val="18"/>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21,266</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2,566</w:t>
            </w: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2,120</w:t>
            </w:r>
          </w:p>
        </w:tc>
        <w:tc>
          <w:tcPr>
            <w:tcW w:w="1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25,952</w:t>
            </w:r>
          </w:p>
        </w:tc>
      </w:tr>
      <w:tr>
        <w:trPr>
          <w:trHeight w:val="216"/>
        </w:trPr>
        <w:tc>
          <w:tcPr>
            <w:tcW w:w="5320" w:type="dxa"/>
            <w:vAlign w:val="bottom"/>
          </w:tcPr>
          <w:p>
            <w:pPr>
              <w:spacing w:after="0"/>
              <w:rPr>
                <w:sz w:val="20"/>
                <w:szCs w:val="20"/>
                <w:color w:val="auto"/>
              </w:rPr>
            </w:pPr>
            <w:r>
              <w:rPr>
                <w:rFonts w:ascii="Times New Roman" w:cs="Times New Roman" w:eastAsia="Times New Roman" w:hAnsi="Times New Roman"/>
                <w:sz w:val="18"/>
                <w:szCs w:val="18"/>
                <w:color w:val="auto"/>
              </w:rPr>
              <w:t>Fiscal 2020</w:t>
            </w:r>
          </w:p>
        </w:tc>
        <w:tc>
          <w:tcPr>
            <w:tcW w:w="80" w:type="dxa"/>
            <w:vAlign w:val="bottom"/>
          </w:tcPr>
          <w:p>
            <w:pPr>
              <w:spacing w:after="0"/>
              <w:rPr>
                <w:sz w:val="18"/>
                <w:szCs w:val="18"/>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19,947</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1,794</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1,876</w:t>
            </w: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4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23,617</w:t>
            </w:r>
          </w:p>
        </w:tc>
      </w:tr>
      <w:tr>
        <w:trPr>
          <w:trHeight w:val="216"/>
        </w:trPr>
        <w:tc>
          <w:tcPr>
            <w:tcW w:w="53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Fiscal 2021</w:t>
            </w:r>
          </w:p>
        </w:tc>
        <w:tc>
          <w:tcPr>
            <w:tcW w:w="80" w:type="dxa"/>
            <w:vAlign w:val="bottom"/>
            <w:shd w:val="clear" w:color="auto" w:fill="CCEEFF"/>
          </w:tcPr>
          <w:p>
            <w:pPr>
              <w:spacing w:after="0"/>
              <w:rPr>
                <w:sz w:val="18"/>
                <w:szCs w:val="18"/>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17,213</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1,546</w:t>
            </w: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1,169</w:t>
            </w:r>
          </w:p>
        </w:tc>
        <w:tc>
          <w:tcPr>
            <w:tcW w:w="1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19,928</w:t>
            </w:r>
          </w:p>
        </w:tc>
      </w:tr>
      <w:tr>
        <w:trPr>
          <w:trHeight w:val="216"/>
        </w:trPr>
        <w:tc>
          <w:tcPr>
            <w:tcW w:w="5320" w:type="dxa"/>
            <w:vAlign w:val="bottom"/>
          </w:tcPr>
          <w:p>
            <w:pPr>
              <w:spacing w:after="0"/>
              <w:rPr>
                <w:sz w:val="20"/>
                <w:szCs w:val="20"/>
                <w:color w:val="auto"/>
              </w:rPr>
            </w:pPr>
            <w:r>
              <w:rPr>
                <w:rFonts w:ascii="Times New Roman" w:cs="Times New Roman" w:eastAsia="Times New Roman" w:hAnsi="Times New Roman"/>
                <w:sz w:val="18"/>
                <w:szCs w:val="18"/>
                <w:color w:val="auto"/>
              </w:rPr>
              <w:t>Fiscal 2022</w:t>
            </w:r>
          </w:p>
        </w:tc>
        <w:tc>
          <w:tcPr>
            <w:tcW w:w="80" w:type="dxa"/>
            <w:vAlign w:val="bottom"/>
          </w:tcPr>
          <w:p>
            <w:pPr>
              <w:spacing w:after="0"/>
              <w:rPr>
                <w:sz w:val="18"/>
                <w:szCs w:val="18"/>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14,758</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1,520</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963</w:t>
            </w: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4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17,241</w:t>
            </w:r>
          </w:p>
        </w:tc>
      </w:tr>
      <w:tr>
        <w:trPr>
          <w:trHeight w:val="216"/>
        </w:trPr>
        <w:tc>
          <w:tcPr>
            <w:tcW w:w="532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Thereafter</w:t>
            </w:r>
          </w:p>
        </w:tc>
        <w:tc>
          <w:tcPr>
            <w:tcW w:w="80" w:type="dxa"/>
            <w:vAlign w:val="bottom"/>
            <w:tcBorders>
              <w:bottom w:val="single" w:sz="8" w:color="auto"/>
            </w:tcBorders>
            <w:shd w:val="clear" w:color="auto" w:fill="CCEEFF"/>
          </w:tcPr>
          <w:p>
            <w:pPr>
              <w:spacing w:after="0"/>
              <w:rPr>
                <w:sz w:val="18"/>
                <w:szCs w:val="18"/>
                <w:color w:val="auto"/>
              </w:rPr>
            </w:pPr>
          </w:p>
        </w:tc>
        <w:tc>
          <w:tcPr>
            <w:tcW w:w="11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45,128</w:t>
            </w:r>
          </w:p>
        </w:tc>
        <w:tc>
          <w:tcPr>
            <w:tcW w:w="220" w:type="dxa"/>
            <w:vAlign w:val="bottom"/>
            <w:tcBorders>
              <w:bottom w:val="single" w:sz="8" w:color="CCEEFF"/>
            </w:tcBorders>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10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1,776</w:t>
            </w:r>
          </w:p>
        </w:tc>
        <w:tc>
          <w:tcPr>
            <w:tcW w:w="220" w:type="dxa"/>
            <w:vAlign w:val="bottom"/>
            <w:tcBorders>
              <w:bottom w:val="single" w:sz="8" w:color="CCEEFF"/>
            </w:tcBorders>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10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254</w:t>
            </w:r>
          </w:p>
        </w:tc>
        <w:tc>
          <w:tcPr>
            <w:tcW w:w="100" w:type="dxa"/>
            <w:vAlign w:val="bottom"/>
            <w:tcBorders>
              <w:bottom w:val="single" w:sz="8" w:color="CCEEFF"/>
            </w:tcBorders>
            <w:shd w:val="clear" w:color="auto" w:fill="CCEEFF"/>
          </w:tcPr>
          <w:p>
            <w:pPr>
              <w:spacing w:after="0"/>
              <w:rPr>
                <w:sz w:val="18"/>
                <w:szCs w:val="18"/>
                <w:color w:val="auto"/>
              </w:rPr>
            </w:pPr>
          </w:p>
        </w:tc>
        <w:tc>
          <w:tcPr>
            <w:tcW w:w="100" w:type="dxa"/>
            <w:vAlign w:val="bottom"/>
            <w:tcBorders>
              <w:bottom w:val="single" w:sz="8" w:color="CCEEFF"/>
            </w:tcBorders>
            <w:shd w:val="clear" w:color="auto" w:fill="CCEEFF"/>
          </w:tcPr>
          <w:p>
            <w:pPr>
              <w:spacing w:after="0"/>
              <w:rPr>
                <w:sz w:val="18"/>
                <w:szCs w:val="18"/>
                <w:color w:val="auto"/>
              </w:rPr>
            </w:pPr>
          </w:p>
        </w:tc>
        <w:tc>
          <w:tcPr>
            <w:tcW w:w="260" w:type="dxa"/>
            <w:vAlign w:val="bottom"/>
            <w:tcBorders>
              <w:bottom w:val="single" w:sz="8" w:color="auto"/>
            </w:tcBorders>
            <w:shd w:val="clear" w:color="auto" w:fill="CCEEFF"/>
          </w:tcPr>
          <w:p>
            <w:pPr>
              <w:spacing w:after="0"/>
              <w:rPr>
                <w:sz w:val="18"/>
                <w:szCs w:val="18"/>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47,158</w:t>
            </w:r>
          </w:p>
        </w:tc>
        <w:tc>
          <w:tcPr>
            <w:tcW w:w="100" w:type="dxa"/>
            <w:vAlign w:val="bottom"/>
            <w:tcBorders>
              <w:bottom w:val="single" w:sz="8" w:color="CCEEFF"/>
            </w:tcBorders>
            <w:shd w:val="clear" w:color="auto" w:fill="CCEEFF"/>
          </w:tcPr>
          <w:p>
            <w:pPr>
              <w:spacing w:after="0"/>
              <w:rPr>
                <w:sz w:val="18"/>
                <w:szCs w:val="18"/>
                <w:color w:val="auto"/>
              </w:rPr>
            </w:pPr>
          </w:p>
        </w:tc>
      </w:tr>
      <w:tr>
        <w:trPr>
          <w:trHeight w:val="210"/>
        </w:trPr>
        <w:tc>
          <w:tcPr>
            <w:tcW w:w="5320" w:type="dxa"/>
            <w:vAlign w:val="bottom"/>
          </w:tcPr>
          <w:p>
            <w:pPr>
              <w:ind w:left="160"/>
              <w:spacing w:after="0"/>
              <w:rPr>
                <w:sz w:val="20"/>
                <w:szCs w:val="20"/>
                <w:color w:val="auto"/>
              </w:rPr>
            </w:pPr>
            <w:r>
              <w:rPr>
                <w:rFonts w:ascii="Times New Roman" w:cs="Times New Roman" w:eastAsia="Times New Roman" w:hAnsi="Times New Roman"/>
                <w:sz w:val="18"/>
                <w:szCs w:val="18"/>
                <w:color w:val="auto"/>
              </w:rPr>
              <w:t>Total future minimum lease payments</w:t>
            </w:r>
          </w:p>
        </w:tc>
        <w:tc>
          <w:tcPr>
            <w:tcW w:w="80" w:type="dxa"/>
            <w:vAlign w:val="bottom"/>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145,716</w:t>
            </w:r>
          </w:p>
        </w:tc>
        <w:tc>
          <w:tcPr>
            <w:tcW w:w="22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30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14,399</w:t>
            </w:r>
          </w:p>
        </w:tc>
        <w:tc>
          <w:tcPr>
            <w:tcW w:w="120" w:type="dxa"/>
            <w:vAlign w:val="bottom"/>
          </w:tcPr>
          <w:p>
            <w:pPr>
              <w:spacing w:after="0"/>
              <w:rPr>
                <w:sz w:val="20"/>
                <w:szCs w:val="20"/>
                <w:color w:val="auto"/>
              </w:rPr>
            </w:pPr>
            <w:r>
              <w:rPr>
                <w:rFonts w:ascii="Times New Roman" w:cs="Times New Roman" w:eastAsia="Times New Roman" w:hAnsi="Times New Roman"/>
                <w:sz w:val="18"/>
                <w:szCs w:val="18"/>
                <w:color w:val="auto"/>
              </w:rPr>
              <w:t>$</w:t>
            </w:r>
          </w:p>
        </w:tc>
        <w:tc>
          <w:tcPr>
            <w:tcW w:w="11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10,035</w:t>
            </w:r>
          </w:p>
        </w:tc>
        <w:tc>
          <w:tcPr>
            <w:tcW w:w="36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c>
          <w:tcPr>
            <w:tcW w:w="104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170,150</w:t>
            </w:r>
          </w:p>
        </w:tc>
      </w:tr>
      <w:tr>
        <w:trPr>
          <w:trHeight w:val="20"/>
        </w:trPr>
        <w:tc>
          <w:tcPr>
            <w:tcW w:w="53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198"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We also have guaranteed certain lease obligations of licensee operators. Lease guarantees range from one to ten years. We were contingently liable under licensee lease obligation guarantees in the amount of $2,930 and $1,868 at August 26, 2017 and November 26, 2016, respectively.</w:t>
      </w:r>
    </w:p>
    <w:p>
      <w:pPr>
        <w:spacing w:after="0" w:line="162"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In the event of default by an independent dealer under the guaranteed lease, we believe that the risk of loss is mitigated through a combination of options that include, but are not limited to, arranging for a replacement dealer, liquidating the collateral (primarily inventory), and pursuing payment under the personal guarantees of the independent dealer. The proceeds of the above options are expected to cover the estimated amount of our future payments under the guarantee obligations, net of recorded reserves. The fair value of lease guarantees (an estimate of the cost to the Company to perform on these guarantees) at August 26, 2017 and November 26, 2016 was not material.</w:t>
      </w:r>
    </w:p>
    <w:p>
      <w:pPr>
        <w:spacing w:after="0" w:line="18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16 of 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46620" cy="171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580" w:right="239" w:bottom="1440" w:gutter="0" w:footer="0" w:header="0"/>
        </w:sectPr>
      </w:pPr>
    </w:p>
    <w:bookmarkStart w:id="16" w:name="page17"/>
    <w:bookmarkEnd w:id="16"/>
    <w:p>
      <w:pPr>
        <w:jc w:val="center"/>
        <w:spacing w:after="0"/>
        <w:rPr>
          <w:sz w:val="20"/>
          <w:szCs w:val="20"/>
          <w:color w:val="auto"/>
        </w:rPr>
      </w:pPr>
      <w:r>
        <w:rPr>
          <w:rFonts w:ascii="Times New Roman" w:cs="Times New Roman" w:eastAsia="Times New Roman" w:hAnsi="Times New Roman"/>
          <w:sz w:val="18"/>
          <w:szCs w:val="18"/>
          <w:u w:val="single" w:color="auto"/>
          <w:color w:val="auto"/>
        </w:rPr>
        <w:t>PART I-FINANCIAL INFORMATION-CONTINUED</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BASSETT FURNITURE INDUSTRIES, INCORPORATED AND SUBSIDIARIES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NOTES TO CONDENSED CONSOLIDATED FINANCIAL STATEMENTS-UNAUDITED</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AUGUST 26, 2017</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(Dollars in thousands except share and per share data)</w:t>
      </w:r>
    </w:p>
    <w:p>
      <w:pPr>
        <w:spacing w:after="0" w:line="203"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5160" w:type="dxa"/>
            <w:vAlign w:val="bottom"/>
            <w:gridSpan w:val="5"/>
          </w:tcPr>
          <w:p>
            <w:pPr>
              <w:spacing w:after="0"/>
              <w:rPr>
                <w:sz w:val="20"/>
                <w:szCs w:val="20"/>
                <w:color w:val="auto"/>
              </w:rPr>
            </w:pPr>
            <w:r>
              <w:rPr>
                <w:rFonts w:ascii="Times New Roman" w:cs="Times New Roman" w:eastAsia="Times New Roman" w:hAnsi="Times New Roman"/>
                <w:sz w:val="18"/>
                <w:szCs w:val="18"/>
                <w:b w:val="1"/>
                <w:bCs w:val="1"/>
                <w:color w:val="auto"/>
              </w:rPr>
              <w:t>12. Earnings Per Share</w:t>
            </w:r>
          </w:p>
        </w:tc>
        <w:tc>
          <w:tcPr>
            <w:tcW w:w="220" w:type="dxa"/>
            <w:vAlign w:val="bottom"/>
          </w:tcPr>
          <w:p>
            <w:pPr>
              <w:spacing w:after="0"/>
              <w:rPr>
                <w:sz w:val="20"/>
                <w:szCs w:val="20"/>
                <w:color w:val="auto"/>
              </w:rPr>
            </w:pPr>
          </w:p>
        </w:tc>
        <w:tc>
          <w:tcPr>
            <w:tcW w:w="1480" w:type="dxa"/>
            <w:vAlign w:val="bottom"/>
          </w:tcPr>
          <w:p>
            <w:pPr>
              <w:spacing w:after="0"/>
              <w:rPr>
                <w:sz w:val="20"/>
                <w:szCs w:val="20"/>
                <w:color w:val="auto"/>
              </w:rPr>
            </w:pPr>
          </w:p>
        </w:tc>
        <w:tc>
          <w:tcPr>
            <w:tcW w:w="17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3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32"/>
        </w:trPr>
        <w:tc>
          <w:tcPr>
            <w:tcW w:w="5160" w:type="dxa"/>
            <w:vAlign w:val="bottom"/>
            <w:gridSpan w:val="5"/>
          </w:tcPr>
          <w:p>
            <w:pPr>
              <w:spacing w:after="0"/>
              <w:rPr>
                <w:sz w:val="20"/>
                <w:szCs w:val="20"/>
                <w:color w:val="auto"/>
              </w:rPr>
            </w:pPr>
            <w:r>
              <w:rPr>
                <w:rFonts w:ascii="Times New Roman" w:cs="Times New Roman" w:eastAsia="Times New Roman" w:hAnsi="Times New Roman"/>
                <w:sz w:val="18"/>
                <w:szCs w:val="18"/>
                <w:color w:val="auto"/>
              </w:rPr>
              <w:t>The following reconciles basic and diluted earnings per share:</w:t>
            </w:r>
          </w:p>
        </w:tc>
        <w:tc>
          <w:tcPr>
            <w:tcW w:w="22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17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14"/>
        </w:trPr>
        <w:tc>
          <w:tcPr>
            <w:tcW w:w="20" w:type="dxa"/>
            <w:vAlign w:val="bottom"/>
          </w:tcPr>
          <w:p>
            <w:pPr>
              <w:spacing w:after="0"/>
              <w:rPr>
                <w:sz w:val="24"/>
                <w:szCs w:val="24"/>
                <w:color w:val="auto"/>
              </w:rPr>
            </w:pPr>
          </w:p>
        </w:tc>
        <w:tc>
          <w:tcPr>
            <w:tcW w:w="28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9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1700" w:type="dxa"/>
            <w:vAlign w:val="bottom"/>
          </w:tcPr>
          <w:p>
            <w:pPr>
              <w:jc w:val="right"/>
              <w:ind w:right="110"/>
              <w:spacing w:after="0"/>
              <w:rPr>
                <w:sz w:val="20"/>
                <w:szCs w:val="20"/>
                <w:color w:val="auto"/>
              </w:rPr>
            </w:pPr>
            <w:r>
              <w:rPr>
                <w:rFonts w:ascii="Times New Roman" w:cs="Times New Roman" w:eastAsia="Times New Roman" w:hAnsi="Times New Roman"/>
                <w:sz w:val="18"/>
                <w:szCs w:val="18"/>
                <w:color w:val="auto"/>
              </w:rPr>
              <w:t>Weighted Average</w:t>
            </w:r>
          </w:p>
        </w:tc>
        <w:tc>
          <w:tcPr>
            <w:tcW w:w="300" w:type="dxa"/>
            <w:vAlign w:val="bottom"/>
          </w:tcPr>
          <w:p>
            <w:pPr>
              <w:spacing w:after="0"/>
              <w:rPr>
                <w:sz w:val="24"/>
                <w:szCs w:val="24"/>
                <w:color w:val="auto"/>
              </w:rPr>
            </w:pPr>
          </w:p>
        </w:tc>
        <w:tc>
          <w:tcPr>
            <w:tcW w:w="1420" w:type="dxa"/>
            <w:vAlign w:val="bottom"/>
            <w:gridSpan w:val="2"/>
          </w:tcPr>
          <w:p>
            <w:pPr>
              <w:jc w:val="right"/>
              <w:ind w:right="440"/>
              <w:spacing w:after="0"/>
              <w:rPr>
                <w:sz w:val="20"/>
                <w:szCs w:val="20"/>
                <w:color w:val="auto"/>
              </w:rPr>
            </w:pPr>
            <w:r>
              <w:rPr>
                <w:rFonts w:ascii="Times New Roman" w:cs="Times New Roman" w:eastAsia="Times New Roman" w:hAnsi="Times New Roman"/>
                <w:sz w:val="18"/>
                <w:szCs w:val="18"/>
                <w:color w:val="auto"/>
              </w:rPr>
              <w:t>Net Income</w:t>
            </w: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28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9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480" w:type="dxa"/>
            <w:vAlign w:val="bottom"/>
          </w:tcPr>
          <w:p>
            <w:pPr>
              <w:jc w:val="right"/>
              <w:ind w:right="410"/>
              <w:spacing w:after="0"/>
              <w:rPr>
                <w:sz w:val="20"/>
                <w:szCs w:val="20"/>
                <w:color w:val="auto"/>
              </w:rPr>
            </w:pPr>
            <w:r>
              <w:rPr>
                <w:rFonts w:ascii="Times New Roman" w:cs="Times New Roman" w:eastAsia="Times New Roman" w:hAnsi="Times New Roman"/>
                <w:sz w:val="18"/>
                <w:szCs w:val="18"/>
                <w:color w:val="auto"/>
              </w:rPr>
              <w:t>Net Income</w:t>
            </w:r>
          </w:p>
        </w:tc>
        <w:tc>
          <w:tcPr>
            <w:tcW w:w="1700" w:type="dxa"/>
            <w:vAlign w:val="bottom"/>
          </w:tcPr>
          <w:p>
            <w:pPr>
              <w:jc w:val="right"/>
              <w:ind w:right="530"/>
              <w:spacing w:after="0"/>
              <w:rPr>
                <w:sz w:val="20"/>
                <w:szCs w:val="20"/>
                <w:color w:val="auto"/>
              </w:rPr>
            </w:pPr>
            <w:r>
              <w:rPr>
                <w:rFonts w:ascii="Times New Roman" w:cs="Times New Roman" w:eastAsia="Times New Roman" w:hAnsi="Times New Roman"/>
                <w:sz w:val="18"/>
                <w:szCs w:val="18"/>
                <w:color w:val="auto"/>
              </w:rPr>
              <w:t>Shares</w:t>
            </w:r>
          </w:p>
        </w:tc>
        <w:tc>
          <w:tcPr>
            <w:tcW w:w="300" w:type="dxa"/>
            <w:vAlign w:val="bottom"/>
          </w:tcPr>
          <w:p>
            <w:pPr>
              <w:spacing w:after="0"/>
              <w:rPr>
                <w:sz w:val="20"/>
                <w:szCs w:val="20"/>
                <w:color w:val="auto"/>
              </w:rPr>
            </w:pPr>
          </w:p>
        </w:tc>
        <w:tc>
          <w:tcPr>
            <w:tcW w:w="1420" w:type="dxa"/>
            <w:vAlign w:val="bottom"/>
            <w:gridSpan w:val="2"/>
          </w:tcPr>
          <w:p>
            <w:pPr>
              <w:jc w:val="right"/>
              <w:ind w:right="520"/>
              <w:spacing w:after="0"/>
              <w:rPr>
                <w:sz w:val="20"/>
                <w:szCs w:val="20"/>
                <w:color w:val="auto"/>
              </w:rPr>
            </w:pPr>
            <w:r>
              <w:rPr>
                <w:rFonts w:ascii="Times New Roman" w:cs="Times New Roman" w:eastAsia="Times New Roman" w:hAnsi="Times New Roman"/>
                <w:sz w:val="18"/>
                <w:szCs w:val="18"/>
                <w:color w:val="auto"/>
              </w:rPr>
              <w:t>Per Share</w:t>
            </w:r>
          </w:p>
        </w:tc>
        <w:tc>
          <w:tcPr>
            <w:tcW w:w="0" w:type="dxa"/>
            <w:vAlign w:val="bottom"/>
          </w:tcPr>
          <w:p>
            <w:pPr>
              <w:spacing w:after="0"/>
              <w:rPr>
                <w:sz w:val="1"/>
                <w:szCs w:val="1"/>
                <w:color w:val="auto"/>
              </w:rPr>
            </w:pPr>
          </w:p>
        </w:tc>
      </w:tr>
      <w:tr>
        <w:trPr>
          <w:trHeight w:val="190"/>
        </w:trPr>
        <w:tc>
          <w:tcPr>
            <w:tcW w:w="20" w:type="dxa"/>
            <w:vAlign w:val="bottom"/>
          </w:tcPr>
          <w:p>
            <w:pPr>
              <w:spacing w:after="0"/>
              <w:rPr>
                <w:sz w:val="16"/>
                <w:szCs w:val="16"/>
                <w:color w:val="auto"/>
              </w:rPr>
            </w:pPr>
          </w:p>
        </w:tc>
        <w:tc>
          <w:tcPr>
            <w:tcW w:w="5140" w:type="dxa"/>
            <w:vAlign w:val="bottom"/>
            <w:gridSpan w:val="4"/>
            <w:shd w:val="clear" w:color="auto" w:fill="CCEEFF"/>
          </w:tcPr>
          <w:p>
            <w:pPr>
              <w:spacing w:after="0" w:line="170" w:lineRule="exact"/>
              <w:rPr>
                <w:sz w:val="20"/>
                <w:szCs w:val="20"/>
                <w:color w:val="auto"/>
              </w:rPr>
            </w:pPr>
            <w:r>
              <w:rPr>
                <w:rFonts w:ascii="Times New Roman" w:cs="Times New Roman" w:eastAsia="Times New Roman" w:hAnsi="Times New Roman"/>
                <w:sz w:val="18"/>
                <w:szCs w:val="18"/>
                <w:color w:val="auto"/>
              </w:rPr>
              <w:t>For the quarter ended August 26, 2017:</w:t>
            </w:r>
          </w:p>
        </w:tc>
        <w:tc>
          <w:tcPr>
            <w:tcW w:w="220" w:type="dxa"/>
            <w:vAlign w:val="bottom"/>
            <w:tcBorders>
              <w:top w:val="single" w:sz="8" w:color="auto"/>
            </w:tcBorders>
            <w:shd w:val="clear" w:color="auto" w:fill="CCEEFF"/>
          </w:tcPr>
          <w:p>
            <w:pPr>
              <w:spacing w:after="0"/>
              <w:rPr>
                <w:sz w:val="16"/>
                <w:szCs w:val="16"/>
                <w:color w:val="auto"/>
              </w:rPr>
            </w:pPr>
          </w:p>
        </w:tc>
        <w:tc>
          <w:tcPr>
            <w:tcW w:w="1480" w:type="dxa"/>
            <w:vAlign w:val="bottom"/>
            <w:tcBorders>
              <w:top w:val="single" w:sz="8" w:color="auto"/>
            </w:tcBorders>
            <w:shd w:val="clear" w:color="auto" w:fill="CCEEFF"/>
          </w:tcPr>
          <w:p>
            <w:pPr>
              <w:spacing w:after="0"/>
              <w:rPr>
                <w:sz w:val="16"/>
                <w:szCs w:val="16"/>
                <w:color w:val="auto"/>
              </w:rPr>
            </w:pPr>
          </w:p>
        </w:tc>
        <w:tc>
          <w:tcPr>
            <w:tcW w:w="1700" w:type="dxa"/>
            <w:vAlign w:val="bottom"/>
            <w:tcBorders>
              <w:top w:val="single" w:sz="8" w:color="auto"/>
            </w:tcBorders>
            <w:shd w:val="clear" w:color="auto" w:fill="CCEEFF"/>
          </w:tcPr>
          <w:p>
            <w:pPr>
              <w:spacing w:after="0"/>
              <w:rPr>
                <w:sz w:val="16"/>
                <w:szCs w:val="16"/>
                <w:color w:val="auto"/>
              </w:rPr>
            </w:pPr>
          </w:p>
        </w:tc>
        <w:tc>
          <w:tcPr>
            <w:tcW w:w="300" w:type="dxa"/>
            <w:vAlign w:val="bottom"/>
            <w:tcBorders>
              <w:top w:val="single" w:sz="8" w:color="auto"/>
            </w:tcBorders>
            <w:shd w:val="clear" w:color="auto" w:fill="CCEEFF"/>
          </w:tcPr>
          <w:p>
            <w:pPr>
              <w:spacing w:after="0"/>
              <w:rPr>
                <w:sz w:val="16"/>
                <w:szCs w:val="16"/>
                <w:color w:val="auto"/>
              </w:rPr>
            </w:pPr>
          </w:p>
        </w:tc>
        <w:tc>
          <w:tcPr>
            <w:tcW w:w="1320" w:type="dxa"/>
            <w:vAlign w:val="bottom"/>
            <w:tcBorders>
              <w:top w:val="single" w:sz="8" w:color="auto"/>
            </w:tcBorders>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2820" w:type="dxa"/>
            <w:vAlign w:val="bottom"/>
            <w:tcBorders>
              <w:top w:val="single" w:sz="8" w:color="auto"/>
            </w:tcBorders>
          </w:tcPr>
          <w:p>
            <w:pPr>
              <w:spacing w:after="0"/>
              <w:rPr>
                <w:sz w:val="18"/>
                <w:szCs w:val="18"/>
                <w:color w:val="auto"/>
              </w:rPr>
            </w:pPr>
          </w:p>
        </w:tc>
        <w:tc>
          <w:tcPr>
            <w:tcW w:w="360" w:type="dxa"/>
            <w:vAlign w:val="bottom"/>
            <w:tcBorders>
              <w:top w:val="single" w:sz="8" w:color="CCEEFF"/>
            </w:tcBorders>
          </w:tcPr>
          <w:p>
            <w:pPr>
              <w:spacing w:after="0"/>
              <w:rPr>
                <w:sz w:val="18"/>
                <w:szCs w:val="18"/>
                <w:color w:val="auto"/>
              </w:rPr>
            </w:pPr>
          </w:p>
        </w:tc>
        <w:tc>
          <w:tcPr>
            <w:tcW w:w="20" w:type="dxa"/>
            <w:vAlign w:val="bottom"/>
            <w:tcBorders>
              <w:top w:val="single" w:sz="8" w:color="CCEEFF"/>
            </w:tcBorders>
          </w:tcPr>
          <w:p>
            <w:pPr>
              <w:spacing w:after="0"/>
              <w:rPr>
                <w:sz w:val="18"/>
                <w:szCs w:val="18"/>
                <w:color w:val="auto"/>
              </w:rPr>
            </w:pPr>
          </w:p>
        </w:tc>
        <w:tc>
          <w:tcPr>
            <w:tcW w:w="1940" w:type="dxa"/>
            <w:vAlign w:val="bottom"/>
            <w:tcBorders>
              <w:top w:val="single" w:sz="8" w:color="CCEEFF"/>
            </w:tcBorders>
          </w:tcPr>
          <w:p>
            <w:pPr>
              <w:spacing w:after="0"/>
              <w:rPr>
                <w:sz w:val="18"/>
                <w:szCs w:val="18"/>
                <w:color w:val="auto"/>
              </w:rPr>
            </w:pPr>
          </w:p>
        </w:tc>
        <w:tc>
          <w:tcPr>
            <w:tcW w:w="220" w:type="dxa"/>
            <w:vAlign w:val="bottom"/>
            <w:tcBorders>
              <w:top w:val="single" w:sz="8" w:color="CCEEFF"/>
            </w:tcBorders>
          </w:tcPr>
          <w:p>
            <w:pPr>
              <w:spacing w:after="0"/>
              <w:rPr>
                <w:sz w:val="18"/>
                <w:szCs w:val="18"/>
                <w:color w:val="auto"/>
              </w:rPr>
            </w:pPr>
          </w:p>
        </w:tc>
        <w:tc>
          <w:tcPr>
            <w:tcW w:w="1480" w:type="dxa"/>
            <w:vAlign w:val="bottom"/>
            <w:tcBorders>
              <w:top w:val="single" w:sz="8" w:color="CCEEFF"/>
            </w:tcBorders>
          </w:tcPr>
          <w:p>
            <w:pPr>
              <w:spacing w:after="0"/>
              <w:rPr>
                <w:sz w:val="18"/>
                <w:szCs w:val="18"/>
                <w:color w:val="auto"/>
              </w:rPr>
            </w:pPr>
          </w:p>
        </w:tc>
        <w:tc>
          <w:tcPr>
            <w:tcW w:w="1700" w:type="dxa"/>
            <w:vAlign w:val="bottom"/>
            <w:tcBorders>
              <w:top w:val="single" w:sz="8" w:color="CCEEFF"/>
            </w:tcBorders>
          </w:tcPr>
          <w:p>
            <w:pPr>
              <w:spacing w:after="0"/>
              <w:rPr>
                <w:sz w:val="18"/>
                <w:szCs w:val="18"/>
                <w:color w:val="auto"/>
              </w:rPr>
            </w:pPr>
          </w:p>
        </w:tc>
        <w:tc>
          <w:tcPr>
            <w:tcW w:w="300" w:type="dxa"/>
            <w:vAlign w:val="bottom"/>
            <w:tcBorders>
              <w:top w:val="single" w:sz="8" w:color="CCEEFF"/>
            </w:tcBorders>
          </w:tcPr>
          <w:p>
            <w:pPr>
              <w:spacing w:after="0"/>
              <w:rPr>
                <w:sz w:val="18"/>
                <w:szCs w:val="18"/>
                <w:color w:val="auto"/>
              </w:rPr>
            </w:pPr>
          </w:p>
        </w:tc>
        <w:tc>
          <w:tcPr>
            <w:tcW w:w="1320" w:type="dxa"/>
            <w:vAlign w:val="bottom"/>
            <w:tcBorders>
              <w:top w:val="single" w:sz="8" w:color="CCEEFF"/>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140" w:type="dxa"/>
            <w:vAlign w:val="bottom"/>
            <w:gridSpan w:val="4"/>
            <w:shd w:val="clear" w:color="auto" w:fill="CCEEFF"/>
          </w:tcPr>
          <w:p>
            <w:pPr>
              <w:spacing w:after="0"/>
              <w:rPr>
                <w:sz w:val="20"/>
                <w:szCs w:val="20"/>
                <w:color w:val="auto"/>
              </w:rPr>
            </w:pPr>
            <w:r>
              <w:rPr>
                <w:rFonts w:ascii="Times New Roman" w:cs="Times New Roman" w:eastAsia="Times New Roman" w:hAnsi="Times New Roman"/>
                <w:sz w:val="18"/>
                <w:szCs w:val="18"/>
                <w:color w:val="auto"/>
              </w:rPr>
              <w:t>Basic earnings per share</w:t>
            </w:r>
          </w:p>
        </w:tc>
        <w:tc>
          <w:tcPr>
            <w:tcW w:w="220" w:type="dxa"/>
            <w:vAlign w:val="bottom"/>
            <w:shd w:val="clear" w:color="auto" w:fill="CCEEFF"/>
          </w:tcPr>
          <w:p>
            <w:pPr>
              <w:jc w:val="right"/>
              <w:ind w:right="55"/>
              <w:spacing w:after="0"/>
              <w:rPr>
                <w:sz w:val="20"/>
                <w:szCs w:val="20"/>
                <w:color w:val="auto"/>
              </w:rPr>
            </w:pPr>
            <w:r>
              <w:rPr>
                <w:rFonts w:ascii="Times New Roman" w:cs="Times New Roman" w:eastAsia="Times New Roman" w:hAnsi="Times New Roman"/>
                <w:sz w:val="17"/>
                <w:szCs w:val="17"/>
                <w:color w:val="auto"/>
                <w:w w:val="70"/>
              </w:rPr>
              <w:t>$</w:t>
            </w:r>
          </w:p>
        </w:tc>
        <w:tc>
          <w:tcPr>
            <w:tcW w:w="1480" w:type="dxa"/>
            <w:vAlign w:val="bottom"/>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rPr>
              <w:t>4,579</w:t>
            </w:r>
          </w:p>
        </w:tc>
        <w:tc>
          <w:tcPr>
            <w:tcW w:w="170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10,661,433</w:t>
            </w:r>
          </w:p>
        </w:tc>
        <w:tc>
          <w:tcPr>
            <w:tcW w:w="300" w:type="dxa"/>
            <w:vAlign w:val="bottom"/>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14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0.43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40" w:type="dxa"/>
            <w:vAlign w:val="bottom"/>
            <w:gridSpan w:val="4"/>
          </w:tcPr>
          <w:p>
            <w:pPr>
              <w:spacing w:after="0"/>
              <w:rPr>
                <w:sz w:val="20"/>
                <w:szCs w:val="20"/>
                <w:color w:val="auto"/>
              </w:rPr>
            </w:pPr>
            <w:r>
              <w:rPr>
                <w:rFonts w:ascii="Times New Roman" w:cs="Times New Roman" w:eastAsia="Times New Roman" w:hAnsi="Times New Roman"/>
                <w:sz w:val="18"/>
                <w:szCs w:val="18"/>
                <w:color w:val="auto"/>
              </w:rPr>
              <w:t>Add effect of dilutive securities:</w:t>
            </w:r>
          </w:p>
        </w:tc>
        <w:tc>
          <w:tcPr>
            <w:tcW w:w="220" w:type="dxa"/>
            <w:vAlign w:val="bottom"/>
          </w:tcPr>
          <w:p>
            <w:pPr>
              <w:spacing w:after="0"/>
              <w:rPr>
                <w:sz w:val="18"/>
                <w:szCs w:val="18"/>
                <w:color w:val="auto"/>
              </w:rPr>
            </w:pPr>
          </w:p>
        </w:tc>
        <w:tc>
          <w:tcPr>
            <w:tcW w:w="1480" w:type="dxa"/>
            <w:vAlign w:val="bottom"/>
          </w:tcPr>
          <w:p>
            <w:pPr>
              <w:spacing w:after="0"/>
              <w:rPr>
                <w:sz w:val="18"/>
                <w:szCs w:val="18"/>
                <w:color w:val="auto"/>
              </w:rPr>
            </w:pPr>
          </w:p>
        </w:tc>
        <w:tc>
          <w:tcPr>
            <w:tcW w:w="17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40" w:type="dxa"/>
            <w:vAlign w:val="bottom"/>
            <w:tcBorders>
              <w:bottom w:val="single" w:sz="8" w:color="CCEEFF"/>
            </w:tcBorders>
            <w:gridSpan w:val="4"/>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Options and restricted shares</w:t>
            </w:r>
          </w:p>
        </w:tc>
        <w:tc>
          <w:tcPr>
            <w:tcW w:w="220" w:type="dxa"/>
            <w:vAlign w:val="bottom"/>
            <w:tcBorders>
              <w:bottom w:val="single" w:sz="8" w:color="auto"/>
            </w:tcBorders>
            <w:shd w:val="clear" w:color="auto" w:fill="CCEEFF"/>
          </w:tcPr>
          <w:p>
            <w:pPr>
              <w:spacing w:after="0"/>
              <w:rPr>
                <w:sz w:val="18"/>
                <w:szCs w:val="18"/>
                <w:color w:val="auto"/>
              </w:rPr>
            </w:pPr>
          </w:p>
        </w:tc>
        <w:tc>
          <w:tcPr>
            <w:tcW w:w="1480" w:type="dxa"/>
            <w:vAlign w:val="bottom"/>
            <w:tcBorders>
              <w:bottom w:val="single" w:sz="8" w:color="auto"/>
            </w:tcBorders>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rPr>
              <w:t>-</w:t>
            </w:r>
          </w:p>
        </w:tc>
        <w:tc>
          <w:tcPr>
            <w:tcW w:w="1700" w:type="dxa"/>
            <w:vAlign w:val="bottom"/>
            <w:tcBorders>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69,772</w:t>
            </w:r>
          </w:p>
        </w:tc>
        <w:tc>
          <w:tcPr>
            <w:tcW w:w="300" w:type="dxa"/>
            <w:vAlign w:val="bottom"/>
            <w:tcBorders>
              <w:bottom w:val="single" w:sz="8" w:color="auto"/>
            </w:tcBorders>
            <w:shd w:val="clear" w:color="auto" w:fill="CCEEFF"/>
          </w:tcPr>
          <w:p>
            <w:pPr>
              <w:spacing w:after="0"/>
              <w:rPr>
                <w:sz w:val="18"/>
                <w:szCs w:val="18"/>
                <w:color w:val="auto"/>
              </w:rPr>
            </w:pPr>
          </w:p>
        </w:tc>
        <w:tc>
          <w:tcPr>
            <w:tcW w:w="13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Borders>
              <w:bottom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5160" w:type="dxa"/>
            <w:vAlign w:val="bottom"/>
            <w:gridSpan w:val="5"/>
          </w:tcPr>
          <w:p>
            <w:pPr>
              <w:spacing w:after="0"/>
              <w:rPr>
                <w:sz w:val="20"/>
                <w:szCs w:val="20"/>
                <w:color w:val="auto"/>
              </w:rPr>
            </w:pPr>
            <w:r>
              <w:rPr>
                <w:rFonts w:ascii="Times New Roman" w:cs="Times New Roman" w:eastAsia="Times New Roman" w:hAnsi="Times New Roman"/>
                <w:sz w:val="18"/>
                <w:szCs w:val="18"/>
                <w:color w:val="auto"/>
              </w:rPr>
              <w:t>Diluted earnings per share</w:t>
            </w:r>
          </w:p>
        </w:tc>
        <w:tc>
          <w:tcPr>
            <w:tcW w:w="220" w:type="dxa"/>
            <w:vAlign w:val="bottom"/>
          </w:tcPr>
          <w:p>
            <w:pPr>
              <w:jc w:val="right"/>
              <w:ind w:right="55"/>
              <w:spacing w:after="0"/>
              <w:rPr>
                <w:sz w:val="20"/>
                <w:szCs w:val="20"/>
                <w:color w:val="auto"/>
              </w:rPr>
            </w:pPr>
            <w:r>
              <w:rPr>
                <w:rFonts w:ascii="Times New Roman" w:cs="Times New Roman" w:eastAsia="Times New Roman" w:hAnsi="Times New Roman"/>
                <w:sz w:val="17"/>
                <w:szCs w:val="17"/>
                <w:color w:val="auto"/>
                <w:w w:val="70"/>
              </w:rPr>
              <w:t>$</w:t>
            </w:r>
          </w:p>
        </w:tc>
        <w:tc>
          <w:tcPr>
            <w:tcW w:w="148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rPr>
              <w:t>4,579</w:t>
            </w:r>
          </w:p>
        </w:tc>
        <w:tc>
          <w:tcPr>
            <w:tcW w:w="17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10,731,205</w:t>
            </w:r>
          </w:p>
        </w:tc>
        <w:tc>
          <w:tcPr>
            <w:tcW w:w="30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14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0.43</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82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94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480" w:type="dxa"/>
            <w:vAlign w:val="bottom"/>
            <w:tcBorders>
              <w:top w:val="single" w:sz="8" w:color="auto"/>
              <w:bottom w:val="single" w:sz="8" w:color="auto"/>
            </w:tcBorders>
          </w:tcPr>
          <w:p>
            <w:pPr>
              <w:spacing w:after="0" w:line="20" w:lineRule="exact"/>
              <w:rPr>
                <w:sz w:val="1"/>
                <w:szCs w:val="1"/>
                <w:color w:val="auto"/>
              </w:rPr>
            </w:pPr>
          </w:p>
        </w:tc>
        <w:tc>
          <w:tcPr>
            <w:tcW w:w="170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3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20" w:type="dxa"/>
            <w:vAlign w:val="bottom"/>
            <w:vMerge w:val="restart"/>
          </w:tcPr>
          <w:p>
            <w:pPr>
              <w:spacing w:after="0"/>
              <w:rPr>
                <w:sz w:val="17"/>
                <w:szCs w:val="17"/>
                <w:color w:val="auto"/>
              </w:rPr>
            </w:pPr>
          </w:p>
        </w:tc>
        <w:tc>
          <w:tcPr>
            <w:tcW w:w="2820" w:type="dxa"/>
            <w:vAlign w:val="bottom"/>
            <w:shd w:val="clear" w:color="auto" w:fill="CCEEFF"/>
          </w:tcPr>
          <w:p>
            <w:pPr>
              <w:spacing w:after="0"/>
              <w:rPr>
                <w:sz w:val="17"/>
                <w:szCs w:val="17"/>
                <w:color w:val="auto"/>
              </w:rPr>
            </w:pPr>
          </w:p>
        </w:tc>
        <w:tc>
          <w:tcPr>
            <w:tcW w:w="36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94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480" w:type="dxa"/>
            <w:vAlign w:val="bottom"/>
            <w:shd w:val="clear" w:color="auto" w:fill="CCEEFF"/>
          </w:tcPr>
          <w:p>
            <w:pPr>
              <w:spacing w:after="0"/>
              <w:rPr>
                <w:sz w:val="17"/>
                <w:szCs w:val="17"/>
                <w:color w:val="auto"/>
              </w:rPr>
            </w:pPr>
          </w:p>
        </w:tc>
        <w:tc>
          <w:tcPr>
            <w:tcW w:w="170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13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76"/>
        </w:trPr>
        <w:tc>
          <w:tcPr>
            <w:tcW w:w="20" w:type="dxa"/>
            <w:vAlign w:val="bottom"/>
            <w:vMerge w:val="continue"/>
          </w:tcPr>
          <w:p>
            <w:pPr>
              <w:spacing w:after="0"/>
              <w:rPr>
                <w:sz w:val="15"/>
                <w:szCs w:val="15"/>
                <w:color w:val="auto"/>
              </w:rPr>
            </w:pPr>
          </w:p>
        </w:tc>
        <w:tc>
          <w:tcPr>
            <w:tcW w:w="5140" w:type="dxa"/>
            <w:vAlign w:val="bottom"/>
            <w:gridSpan w:val="4"/>
          </w:tcPr>
          <w:p>
            <w:pPr>
              <w:spacing w:after="0" w:line="176" w:lineRule="exact"/>
              <w:rPr>
                <w:sz w:val="20"/>
                <w:szCs w:val="20"/>
                <w:color w:val="auto"/>
              </w:rPr>
            </w:pPr>
            <w:r>
              <w:rPr>
                <w:rFonts w:ascii="Times New Roman" w:cs="Times New Roman" w:eastAsia="Times New Roman" w:hAnsi="Times New Roman"/>
                <w:sz w:val="18"/>
                <w:szCs w:val="18"/>
                <w:color w:val="auto"/>
              </w:rPr>
              <w:t>For the quarter ended August 27, 2016:</w:t>
            </w:r>
          </w:p>
        </w:tc>
        <w:tc>
          <w:tcPr>
            <w:tcW w:w="220" w:type="dxa"/>
            <w:vAlign w:val="bottom"/>
          </w:tcPr>
          <w:p>
            <w:pPr>
              <w:spacing w:after="0"/>
              <w:rPr>
                <w:sz w:val="15"/>
                <w:szCs w:val="15"/>
                <w:color w:val="auto"/>
              </w:rPr>
            </w:pPr>
          </w:p>
        </w:tc>
        <w:tc>
          <w:tcPr>
            <w:tcW w:w="1480" w:type="dxa"/>
            <w:vAlign w:val="bottom"/>
          </w:tcPr>
          <w:p>
            <w:pPr>
              <w:spacing w:after="0"/>
              <w:rPr>
                <w:sz w:val="15"/>
                <w:szCs w:val="15"/>
                <w:color w:val="auto"/>
              </w:rPr>
            </w:pPr>
          </w:p>
        </w:tc>
        <w:tc>
          <w:tcPr>
            <w:tcW w:w="170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3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2820" w:type="dxa"/>
            <w:vAlign w:val="bottom"/>
            <w:tcBorders>
              <w:top w:val="single" w:sz="8" w:color="auto"/>
            </w:tcBorders>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9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480" w:type="dxa"/>
            <w:vAlign w:val="bottom"/>
          </w:tcPr>
          <w:p>
            <w:pPr>
              <w:spacing w:after="0" w:line="20" w:lineRule="exact"/>
              <w:rPr>
                <w:sz w:val="1"/>
                <w:szCs w:val="1"/>
                <w:color w:val="auto"/>
              </w:rPr>
            </w:pPr>
          </w:p>
        </w:tc>
        <w:tc>
          <w:tcPr>
            <w:tcW w:w="170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restart"/>
          </w:tcPr>
          <w:p>
            <w:pPr>
              <w:spacing w:after="0"/>
              <w:rPr>
                <w:sz w:val="18"/>
                <w:szCs w:val="18"/>
                <w:color w:val="auto"/>
              </w:rPr>
            </w:pPr>
          </w:p>
        </w:tc>
        <w:tc>
          <w:tcPr>
            <w:tcW w:w="282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9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480" w:type="dxa"/>
            <w:vAlign w:val="bottom"/>
            <w:shd w:val="clear" w:color="auto" w:fill="CCEEFF"/>
          </w:tcPr>
          <w:p>
            <w:pPr>
              <w:spacing w:after="0"/>
              <w:rPr>
                <w:sz w:val="18"/>
                <w:szCs w:val="18"/>
                <w:color w:val="auto"/>
              </w:rPr>
            </w:pPr>
          </w:p>
        </w:tc>
        <w:tc>
          <w:tcPr>
            <w:tcW w:w="17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140" w:type="dxa"/>
            <w:vAlign w:val="bottom"/>
            <w:gridSpan w:val="4"/>
          </w:tcPr>
          <w:p>
            <w:pPr>
              <w:spacing w:after="0"/>
              <w:rPr>
                <w:sz w:val="20"/>
                <w:szCs w:val="20"/>
                <w:color w:val="auto"/>
              </w:rPr>
            </w:pPr>
            <w:r>
              <w:rPr>
                <w:rFonts w:ascii="Times New Roman" w:cs="Times New Roman" w:eastAsia="Times New Roman" w:hAnsi="Times New Roman"/>
                <w:sz w:val="18"/>
                <w:szCs w:val="18"/>
                <w:color w:val="auto"/>
              </w:rPr>
              <w:t>Basic earnings per share</w:t>
            </w:r>
          </w:p>
        </w:tc>
        <w:tc>
          <w:tcPr>
            <w:tcW w:w="220" w:type="dxa"/>
            <w:vAlign w:val="bottom"/>
          </w:tcPr>
          <w:p>
            <w:pPr>
              <w:jc w:val="right"/>
              <w:ind w:right="55"/>
              <w:spacing w:after="0"/>
              <w:rPr>
                <w:sz w:val="20"/>
                <w:szCs w:val="20"/>
                <w:color w:val="auto"/>
              </w:rPr>
            </w:pPr>
            <w:r>
              <w:rPr>
                <w:rFonts w:ascii="Times New Roman" w:cs="Times New Roman" w:eastAsia="Times New Roman" w:hAnsi="Times New Roman"/>
                <w:sz w:val="17"/>
                <w:szCs w:val="17"/>
                <w:color w:val="auto"/>
                <w:w w:val="70"/>
              </w:rPr>
              <w:t>$</w:t>
            </w:r>
          </w:p>
        </w:tc>
        <w:tc>
          <w:tcPr>
            <w:tcW w:w="148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rPr>
              <w:t>4,165</w:t>
            </w:r>
          </w:p>
        </w:tc>
        <w:tc>
          <w:tcPr>
            <w:tcW w:w="17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10,739,006</w:t>
            </w:r>
          </w:p>
        </w:tc>
        <w:tc>
          <w:tcPr>
            <w:tcW w:w="30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14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0.39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40" w:type="dxa"/>
            <w:vAlign w:val="bottom"/>
            <w:gridSpan w:val="4"/>
            <w:shd w:val="clear" w:color="auto" w:fill="CCEEFF"/>
          </w:tcPr>
          <w:p>
            <w:pPr>
              <w:spacing w:after="0"/>
              <w:rPr>
                <w:sz w:val="20"/>
                <w:szCs w:val="20"/>
                <w:color w:val="auto"/>
              </w:rPr>
            </w:pPr>
            <w:r>
              <w:rPr>
                <w:rFonts w:ascii="Times New Roman" w:cs="Times New Roman" w:eastAsia="Times New Roman" w:hAnsi="Times New Roman"/>
                <w:sz w:val="18"/>
                <w:szCs w:val="18"/>
                <w:color w:val="auto"/>
              </w:rPr>
              <w:t>Add effect of dilutive securities:</w:t>
            </w:r>
          </w:p>
        </w:tc>
        <w:tc>
          <w:tcPr>
            <w:tcW w:w="220" w:type="dxa"/>
            <w:vAlign w:val="bottom"/>
            <w:shd w:val="clear" w:color="auto" w:fill="CCEEFF"/>
          </w:tcPr>
          <w:p>
            <w:pPr>
              <w:spacing w:after="0"/>
              <w:rPr>
                <w:sz w:val="18"/>
                <w:szCs w:val="18"/>
                <w:color w:val="auto"/>
              </w:rPr>
            </w:pPr>
          </w:p>
        </w:tc>
        <w:tc>
          <w:tcPr>
            <w:tcW w:w="1480" w:type="dxa"/>
            <w:vAlign w:val="bottom"/>
            <w:shd w:val="clear" w:color="auto" w:fill="CCEEFF"/>
          </w:tcPr>
          <w:p>
            <w:pPr>
              <w:spacing w:after="0"/>
              <w:rPr>
                <w:sz w:val="18"/>
                <w:szCs w:val="18"/>
                <w:color w:val="auto"/>
              </w:rPr>
            </w:pPr>
          </w:p>
        </w:tc>
        <w:tc>
          <w:tcPr>
            <w:tcW w:w="17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40" w:type="dxa"/>
            <w:vAlign w:val="bottom"/>
            <w:gridSpan w:val="4"/>
          </w:tcPr>
          <w:p>
            <w:pPr>
              <w:ind w:left="160"/>
              <w:spacing w:after="0"/>
              <w:rPr>
                <w:sz w:val="20"/>
                <w:szCs w:val="20"/>
                <w:color w:val="auto"/>
              </w:rPr>
            </w:pPr>
            <w:r>
              <w:rPr>
                <w:rFonts w:ascii="Times New Roman" w:cs="Times New Roman" w:eastAsia="Times New Roman" w:hAnsi="Times New Roman"/>
                <w:sz w:val="18"/>
                <w:szCs w:val="18"/>
                <w:color w:val="auto"/>
              </w:rPr>
              <w:t>Options and restricted shares</w:t>
            </w:r>
          </w:p>
        </w:tc>
        <w:tc>
          <w:tcPr>
            <w:tcW w:w="220" w:type="dxa"/>
            <w:vAlign w:val="bottom"/>
          </w:tcPr>
          <w:p>
            <w:pPr>
              <w:spacing w:after="0"/>
              <w:rPr>
                <w:sz w:val="18"/>
                <w:szCs w:val="18"/>
                <w:color w:val="auto"/>
              </w:rPr>
            </w:pPr>
          </w:p>
        </w:tc>
        <w:tc>
          <w:tcPr>
            <w:tcW w:w="148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rPr>
              <w:t>-</w:t>
            </w:r>
          </w:p>
        </w:tc>
        <w:tc>
          <w:tcPr>
            <w:tcW w:w="17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139,661</w:t>
            </w:r>
          </w:p>
        </w:tc>
        <w:tc>
          <w:tcPr>
            <w:tcW w:w="300" w:type="dxa"/>
            <w:vAlign w:val="bottom"/>
          </w:tcPr>
          <w:p>
            <w:pPr>
              <w:spacing w:after="0"/>
              <w:rPr>
                <w:sz w:val="18"/>
                <w:szCs w:val="18"/>
                <w:color w:val="auto"/>
              </w:rPr>
            </w:pPr>
          </w:p>
        </w:tc>
        <w:tc>
          <w:tcPr>
            <w:tcW w:w="142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(0.01)</w:t>
            </w:r>
          </w:p>
        </w:tc>
        <w:tc>
          <w:tcPr>
            <w:tcW w:w="0" w:type="dxa"/>
            <w:vAlign w:val="bottom"/>
          </w:tcPr>
          <w:p>
            <w:pPr>
              <w:spacing w:after="0"/>
              <w:rPr>
                <w:sz w:val="1"/>
                <w:szCs w:val="1"/>
                <w:color w:val="auto"/>
              </w:rPr>
            </w:pPr>
          </w:p>
        </w:tc>
      </w:tr>
      <w:tr>
        <w:trPr>
          <w:trHeight w:val="250"/>
        </w:trPr>
        <w:tc>
          <w:tcPr>
            <w:tcW w:w="20" w:type="dxa"/>
            <w:vAlign w:val="bottom"/>
          </w:tcPr>
          <w:p>
            <w:pPr>
              <w:spacing w:after="0"/>
              <w:rPr>
                <w:sz w:val="21"/>
                <w:szCs w:val="21"/>
                <w:color w:val="auto"/>
              </w:rPr>
            </w:pPr>
          </w:p>
        </w:tc>
        <w:tc>
          <w:tcPr>
            <w:tcW w:w="5140" w:type="dxa"/>
            <w:vAlign w:val="bottom"/>
            <w:tcBorders>
              <w:bottom w:val="single" w:sz="8" w:color="CCEEFF"/>
            </w:tcBorders>
            <w:gridSpan w:val="4"/>
            <w:shd w:val="clear" w:color="auto" w:fill="CCEEFF"/>
          </w:tcPr>
          <w:p>
            <w:pPr>
              <w:spacing w:after="0"/>
              <w:rPr>
                <w:sz w:val="20"/>
                <w:szCs w:val="20"/>
                <w:color w:val="auto"/>
              </w:rPr>
            </w:pPr>
            <w:r>
              <w:rPr>
                <w:rFonts w:ascii="Times New Roman" w:cs="Times New Roman" w:eastAsia="Times New Roman" w:hAnsi="Times New Roman"/>
                <w:sz w:val="18"/>
                <w:szCs w:val="18"/>
                <w:color w:val="auto"/>
              </w:rPr>
              <w:t>Diluted earnings per share</w:t>
            </w:r>
          </w:p>
        </w:tc>
        <w:tc>
          <w:tcPr>
            <w:tcW w:w="220" w:type="dxa"/>
            <w:vAlign w:val="bottom"/>
            <w:tcBorders>
              <w:top w:val="single" w:sz="8" w:color="auto"/>
              <w:bottom w:val="single" w:sz="8" w:color="auto"/>
            </w:tcBorders>
            <w:shd w:val="clear" w:color="auto" w:fill="CCEEFF"/>
          </w:tcPr>
          <w:p>
            <w:pPr>
              <w:jc w:val="right"/>
              <w:ind w:right="55"/>
              <w:spacing w:after="0"/>
              <w:rPr>
                <w:sz w:val="20"/>
                <w:szCs w:val="20"/>
                <w:color w:val="auto"/>
              </w:rPr>
            </w:pPr>
            <w:r>
              <w:rPr>
                <w:rFonts w:ascii="Times New Roman" w:cs="Times New Roman" w:eastAsia="Times New Roman" w:hAnsi="Times New Roman"/>
                <w:sz w:val="17"/>
                <w:szCs w:val="17"/>
                <w:color w:val="auto"/>
                <w:w w:val="70"/>
              </w:rPr>
              <w:t>$</w:t>
            </w:r>
          </w:p>
        </w:tc>
        <w:tc>
          <w:tcPr>
            <w:tcW w:w="1480" w:type="dxa"/>
            <w:vAlign w:val="bottom"/>
            <w:tcBorders>
              <w:top w:val="single" w:sz="8" w:color="auto"/>
              <w:bottom w:val="single" w:sz="8" w:color="auto"/>
            </w:tcBorders>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rPr>
              <w:t>4,165</w:t>
            </w:r>
          </w:p>
        </w:tc>
        <w:tc>
          <w:tcPr>
            <w:tcW w:w="1700" w:type="dxa"/>
            <w:vAlign w:val="bottom"/>
            <w:tcBorders>
              <w:top w:val="single" w:sz="8" w:color="auto"/>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10,878,667</w:t>
            </w:r>
          </w:p>
        </w:tc>
        <w:tc>
          <w:tcPr>
            <w:tcW w:w="300" w:type="dxa"/>
            <w:vAlign w:val="bottom"/>
            <w:tcBorders>
              <w:top w:val="single" w:sz="8" w:color="auto"/>
              <w:bottom w:val="single" w:sz="8" w:color="auto"/>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13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0.38</w:t>
            </w:r>
          </w:p>
        </w:tc>
        <w:tc>
          <w:tcPr>
            <w:tcW w:w="10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197"/>
        </w:trPr>
        <w:tc>
          <w:tcPr>
            <w:tcW w:w="20" w:type="dxa"/>
            <w:vAlign w:val="bottom"/>
            <w:vMerge w:val="restart"/>
          </w:tcPr>
          <w:p>
            <w:pPr>
              <w:spacing w:after="0"/>
              <w:rPr>
                <w:sz w:val="17"/>
                <w:szCs w:val="17"/>
                <w:color w:val="auto"/>
              </w:rPr>
            </w:pPr>
          </w:p>
        </w:tc>
        <w:tc>
          <w:tcPr>
            <w:tcW w:w="282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9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480" w:type="dxa"/>
            <w:vAlign w:val="bottom"/>
          </w:tcPr>
          <w:p>
            <w:pPr>
              <w:spacing w:after="0"/>
              <w:rPr>
                <w:sz w:val="17"/>
                <w:szCs w:val="17"/>
                <w:color w:val="auto"/>
              </w:rPr>
            </w:pPr>
          </w:p>
        </w:tc>
        <w:tc>
          <w:tcPr>
            <w:tcW w:w="17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3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20" w:type="dxa"/>
            <w:vAlign w:val="bottom"/>
            <w:vMerge w:val="continue"/>
          </w:tcPr>
          <w:p>
            <w:pPr>
              <w:spacing w:after="0"/>
              <w:rPr>
                <w:sz w:val="17"/>
                <w:szCs w:val="17"/>
                <w:color w:val="auto"/>
              </w:rPr>
            </w:pPr>
          </w:p>
        </w:tc>
        <w:tc>
          <w:tcPr>
            <w:tcW w:w="5140" w:type="dxa"/>
            <w:vAlign w:val="bottom"/>
            <w:gridSpan w:val="4"/>
            <w:shd w:val="clear" w:color="auto" w:fill="CCEEFF"/>
          </w:tcPr>
          <w:p>
            <w:pPr>
              <w:spacing w:after="0" w:line="176" w:lineRule="exact"/>
              <w:rPr>
                <w:sz w:val="20"/>
                <w:szCs w:val="20"/>
                <w:color w:val="auto"/>
              </w:rPr>
            </w:pPr>
            <w:r>
              <w:rPr>
                <w:rFonts w:ascii="Times New Roman" w:cs="Times New Roman" w:eastAsia="Times New Roman" w:hAnsi="Times New Roman"/>
                <w:sz w:val="18"/>
                <w:szCs w:val="18"/>
                <w:color w:val="auto"/>
              </w:rPr>
              <w:t>For the nine months ended August 26, 2017:</w:t>
            </w:r>
          </w:p>
        </w:tc>
        <w:tc>
          <w:tcPr>
            <w:tcW w:w="220" w:type="dxa"/>
            <w:vAlign w:val="bottom"/>
            <w:shd w:val="clear" w:color="auto" w:fill="CCEEFF"/>
          </w:tcPr>
          <w:p>
            <w:pPr>
              <w:spacing w:after="0"/>
              <w:rPr>
                <w:sz w:val="17"/>
                <w:szCs w:val="17"/>
                <w:color w:val="auto"/>
              </w:rPr>
            </w:pPr>
          </w:p>
        </w:tc>
        <w:tc>
          <w:tcPr>
            <w:tcW w:w="1480" w:type="dxa"/>
            <w:vAlign w:val="bottom"/>
            <w:shd w:val="clear" w:color="auto" w:fill="CCEEFF"/>
          </w:tcPr>
          <w:p>
            <w:pPr>
              <w:spacing w:after="0"/>
              <w:rPr>
                <w:sz w:val="17"/>
                <w:szCs w:val="17"/>
                <w:color w:val="auto"/>
              </w:rPr>
            </w:pPr>
          </w:p>
        </w:tc>
        <w:tc>
          <w:tcPr>
            <w:tcW w:w="170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13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2820" w:type="dxa"/>
            <w:vAlign w:val="bottom"/>
            <w:tcBorders>
              <w:top w:val="single" w:sz="8" w:color="auto"/>
            </w:tcBorders>
          </w:tcPr>
          <w:p>
            <w:pPr>
              <w:spacing w:after="0"/>
              <w:rPr>
                <w:sz w:val="18"/>
                <w:szCs w:val="18"/>
                <w:color w:val="auto"/>
              </w:rPr>
            </w:pPr>
          </w:p>
        </w:tc>
        <w:tc>
          <w:tcPr>
            <w:tcW w:w="360" w:type="dxa"/>
            <w:vAlign w:val="bottom"/>
            <w:tcBorders>
              <w:top w:val="single" w:sz="8" w:color="auto"/>
            </w:tcBorders>
          </w:tcPr>
          <w:p>
            <w:pPr>
              <w:spacing w:after="0"/>
              <w:rPr>
                <w:sz w:val="18"/>
                <w:szCs w:val="18"/>
                <w:color w:val="auto"/>
              </w:rPr>
            </w:pPr>
          </w:p>
        </w:tc>
        <w:tc>
          <w:tcPr>
            <w:tcW w:w="20" w:type="dxa"/>
            <w:vAlign w:val="bottom"/>
            <w:tcBorders>
              <w:top w:val="single" w:sz="8" w:color="auto"/>
            </w:tcBorders>
          </w:tcPr>
          <w:p>
            <w:pPr>
              <w:spacing w:after="0"/>
              <w:rPr>
                <w:sz w:val="18"/>
                <w:szCs w:val="18"/>
                <w:color w:val="auto"/>
              </w:rPr>
            </w:pPr>
          </w:p>
        </w:tc>
        <w:tc>
          <w:tcPr>
            <w:tcW w:w="1940" w:type="dxa"/>
            <w:vAlign w:val="bottom"/>
            <w:tcBorders>
              <w:top w:val="single" w:sz="8" w:color="CCEEFF"/>
            </w:tcBorders>
          </w:tcPr>
          <w:p>
            <w:pPr>
              <w:spacing w:after="0"/>
              <w:rPr>
                <w:sz w:val="18"/>
                <w:szCs w:val="18"/>
                <w:color w:val="auto"/>
              </w:rPr>
            </w:pPr>
          </w:p>
        </w:tc>
        <w:tc>
          <w:tcPr>
            <w:tcW w:w="220" w:type="dxa"/>
            <w:vAlign w:val="bottom"/>
            <w:tcBorders>
              <w:top w:val="single" w:sz="8" w:color="CCEEFF"/>
            </w:tcBorders>
          </w:tcPr>
          <w:p>
            <w:pPr>
              <w:spacing w:after="0"/>
              <w:rPr>
                <w:sz w:val="18"/>
                <w:szCs w:val="18"/>
                <w:color w:val="auto"/>
              </w:rPr>
            </w:pPr>
          </w:p>
        </w:tc>
        <w:tc>
          <w:tcPr>
            <w:tcW w:w="1480" w:type="dxa"/>
            <w:vAlign w:val="bottom"/>
            <w:tcBorders>
              <w:top w:val="single" w:sz="8" w:color="CCEEFF"/>
            </w:tcBorders>
          </w:tcPr>
          <w:p>
            <w:pPr>
              <w:spacing w:after="0"/>
              <w:rPr>
                <w:sz w:val="18"/>
                <w:szCs w:val="18"/>
                <w:color w:val="auto"/>
              </w:rPr>
            </w:pPr>
          </w:p>
        </w:tc>
        <w:tc>
          <w:tcPr>
            <w:tcW w:w="1700" w:type="dxa"/>
            <w:vAlign w:val="bottom"/>
            <w:tcBorders>
              <w:top w:val="single" w:sz="8" w:color="CCEEFF"/>
            </w:tcBorders>
          </w:tcPr>
          <w:p>
            <w:pPr>
              <w:spacing w:after="0"/>
              <w:rPr>
                <w:sz w:val="18"/>
                <w:szCs w:val="18"/>
                <w:color w:val="auto"/>
              </w:rPr>
            </w:pPr>
          </w:p>
        </w:tc>
        <w:tc>
          <w:tcPr>
            <w:tcW w:w="300" w:type="dxa"/>
            <w:vAlign w:val="bottom"/>
            <w:tcBorders>
              <w:top w:val="single" w:sz="8" w:color="CCEEFF"/>
            </w:tcBorders>
          </w:tcPr>
          <w:p>
            <w:pPr>
              <w:spacing w:after="0"/>
              <w:rPr>
                <w:sz w:val="18"/>
                <w:szCs w:val="18"/>
                <w:color w:val="auto"/>
              </w:rPr>
            </w:pPr>
          </w:p>
        </w:tc>
        <w:tc>
          <w:tcPr>
            <w:tcW w:w="1320" w:type="dxa"/>
            <w:vAlign w:val="bottom"/>
            <w:tcBorders>
              <w:top w:val="single" w:sz="8" w:color="CCEEFF"/>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140" w:type="dxa"/>
            <w:vAlign w:val="bottom"/>
            <w:gridSpan w:val="4"/>
            <w:shd w:val="clear" w:color="auto" w:fill="CCEEFF"/>
          </w:tcPr>
          <w:p>
            <w:pPr>
              <w:spacing w:after="0"/>
              <w:rPr>
                <w:sz w:val="20"/>
                <w:szCs w:val="20"/>
                <w:color w:val="auto"/>
              </w:rPr>
            </w:pPr>
            <w:r>
              <w:rPr>
                <w:rFonts w:ascii="Times New Roman" w:cs="Times New Roman" w:eastAsia="Times New Roman" w:hAnsi="Times New Roman"/>
                <w:sz w:val="18"/>
                <w:szCs w:val="18"/>
                <w:color w:val="auto"/>
              </w:rPr>
              <w:t>Basic earnings per share</w:t>
            </w:r>
          </w:p>
        </w:tc>
        <w:tc>
          <w:tcPr>
            <w:tcW w:w="220" w:type="dxa"/>
            <w:vAlign w:val="bottom"/>
            <w:shd w:val="clear" w:color="auto" w:fill="CCEEFF"/>
          </w:tcPr>
          <w:p>
            <w:pPr>
              <w:jc w:val="right"/>
              <w:ind w:right="55"/>
              <w:spacing w:after="0"/>
              <w:rPr>
                <w:sz w:val="20"/>
                <w:szCs w:val="20"/>
                <w:color w:val="auto"/>
              </w:rPr>
            </w:pPr>
            <w:r>
              <w:rPr>
                <w:rFonts w:ascii="Times New Roman" w:cs="Times New Roman" w:eastAsia="Times New Roman" w:hAnsi="Times New Roman"/>
                <w:sz w:val="17"/>
                <w:szCs w:val="17"/>
                <w:color w:val="auto"/>
                <w:w w:val="70"/>
              </w:rPr>
              <w:t>$</w:t>
            </w:r>
          </w:p>
        </w:tc>
        <w:tc>
          <w:tcPr>
            <w:tcW w:w="1480" w:type="dxa"/>
            <w:vAlign w:val="bottom"/>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rPr>
              <w:t>13,282</w:t>
            </w:r>
          </w:p>
        </w:tc>
        <w:tc>
          <w:tcPr>
            <w:tcW w:w="170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10,641,035</w:t>
            </w:r>
          </w:p>
        </w:tc>
        <w:tc>
          <w:tcPr>
            <w:tcW w:w="300" w:type="dxa"/>
            <w:vAlign w:val="bottom"/>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14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1.25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40" w:type="dxa"/>
            <w:vAlign w:val="bottom"/>
            <w:gridSpan w:val="4"/>
          </w:tcPr>
          <w:p>
            <w:pPr>
              <w:spacing w:after="0"/>
              <w:rPr>
                <w:sz w:val="20"/>
                <w:szCs w:val="20"/>
                <w:color w:val="auto"/>
              </w:rPr>
            </w:pPr>
            <w:r>
              <w:rPr>
                <w:rFonts w:ascii="Times New Roman" w:cs="Times New Roman" w:eastAsia="Times New Roman" w:hAnsi="Times New Roman"/>
                <w:sz w:val="18"/>
                <w:szCs w:val="18"/>
                <w:color w:val="auto"/>
              </w:rPr>
              <w:t>Add effect of dilutive securities:</w:t>
            </w:r>
          </w:p>
        </w:tc>
        <w:tc>
          <w:tcPr>
            <w:tcW w:w="220" w:type="dxa"/>
            <w:vAlign w:val="bottom"/>
          </w:tcPr>
          <w:p>
            <w:pPr>
              <w:spacing w:after="0"/>
              <w:rPr>
                <w:sz w:val="18"/>
                <w:szCs w:val="18"/>
                <w:color w:val="auto"/>
              </w:rPr>
            </w:pPr>
          </w:p>
        </w:tc>
        <w:tc>
          <w:tcPr>
            <w:tcW w:w="1480" w:type="dxa"/>
            <w:vAlign w:val="bottom"/>
          </w:tcPr>
          <w:p>
            <w:pPr>
              <w:spacing w:after="0"/>
              <w:rPr>
                <w:sz w:val="18"/>
                <w:szCs w:val="18"/>
                <w:color w:val="auto"/>
              </w:rPr>
            </w:pPr>
          </w:p>
        </w:tc>
        <w:tc>
          <w:tcPr>
            <w:tcW w:w="17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40" w:type="dxa"/>
            <w:vAlign w:val="bottom"/>
            <w:gridSpan w:val="4"/>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Options and restricted shares</w:t>
            </w:r>
          </w:p>
        </w:tc>
        <w:tc>
          <w:tcPr>
            <w:tcW w:w="220" w:type="dxa"/>
            <w:vAlign w:val="bottom"/>
            <w:shd w:val="clear" w:color="auto" w:fill="CCEEFF"/>
          </w:tcPr>
          <w:p>
            <w:pPr>
              <w:spacing w:after="0"/>
              <w:rPr>
                <w:sz w:val="18"/>
                <w:szCs w:val="18"/>
                <w:color w:val="auto"/>
              </w:rPr>
            </w:pPr>
          </w:p>
        </w:tc>
        <w:tc>
          <w:tcPr>
            <w:tcW w:w="1480" w:type="dxa"/>
            <w:vAlign w:val="bottom"/>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rPr>
              <w:t>-</w:t>
            </w:r>
          </w:p>
        </w:tc>
        <w:tc>
          <w:tcPr>
            <w:tcW w:w="170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81,558</w:t>
            </w:r>
          </w:p>
        </w:tc>
        <w:tc>
          <w:tcPr>
            <w:tcW w:w="30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(0.01)</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820" w:type="dxa"/>
            <w:vAlign w:val="bottom"/>
            <w:shd w:val="clear" w:color="auto" w:fill="CCEEFF"/>
          </w:tcPr>
          <w:p>
            <w:pPr>
              <w:spacing w:after="0" w:line="20" w:lineRule="exact"/>
              <w:rPr>
                <w:sz w:val="1"/>
                <w:szCs w:val="1"/>
                <w:color w:val="auto"/>
              </w:rPr>
            </w:pPr>
          </w:p>
        </w:tc>
        <w:tc>
          <w:tcPr>
            <w:tcW w:w="360" w:type="dxa"/>
            <w:vAlign w:val="bottom"/>
            <w:shd w:val="clear" w:color="auto" w:fill="CCEEFF"/>
          </w:tcPr>
          <w:p>
            <w:pPr>
              <w:spacing w:after="0" w:line="20" w:lineRule="exact"/>
              <w:rPr>
                <w:sz w:val="1"/>
                <w:szCs w:val="1"/>
                <w:color w:val="auto"/>
              </w:rPr>
            </w:pPr>
          </w:p>
        </w:tc>
        <w:tc>
          <w:tcPr>
            <w:tcW w:w="20" w:type="dxa"/>
            <w:vAlign w:val="bottom"/>
            <w:shd w:val="clear" w:color="auto" w:fill="CCEEFF"/>
          </w:tcPr>
          <w:p>
            <w:pPr>
              <w:spacing w:after="0" w:line="20" w:lineRule="exact"/>
              <w:rPr>
                <w:sz w:val="1"/>
                <w:szCs w:val="1"/>
                <w:color w:val="auto"/>
              </w:rPr>
            </w:pPr>
          </w:p>
        </w:tc>
        <w:tc>
          <w:tcPr>
            <w:tcW w:w="1940" w:type="dxa"/>
            <w:vAlign w:val="bottom"/>
            <w:shd w:val="clear" w:color="auto" w:fill="CCEEFF"/>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1480" w:type="dxa"/>
            <w:vAlign w:val="bottom"/>
            <w:shd w:val="clear" w:color="auto" w:fill="000000"/>
          </w:tcPr>
          <w:p>
            <w:pPr>
              <w:spacing w:after="0" w:line="20" w:lineRule="exact"/>
              <w:rPr>
                <w:sz w:val="1"/>
                <w:szCs w:val="1"/>
                <w:color w:val="auto"/>
              </w:rPr>
            </w:pPr>
          </w:p>
        </w:tc>
        <w:tc>
          <w:tcPr>
            <w:tcW w:w="1700" w:type="dxa"/>
            <w:vAlign w:val="bottom"/>
            <w:shd w:val="clear" w:color="auto" w:fill="000000"/>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132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5160" w:type="dxa"/>
            <w:vAlign w:val="bottom"/>
            <w:gridSpan w:val="5"/>
          </w:tcPr>
          <w:p>
            <w:pPr>
              <w:spacing w:after="0"/>
              <w:rPr>
                <w:sz w:val="20"/>
                <w:szCs w:val="20"/>
                <w:color w:val="auto"/>
              </w:rPr>
            </w:pPr>
            <w:r>
              <w:rPr>
                <w:rFonts w:ascii="Times New Roman" w:cs="Times New Roman" w:eastAsia="Times New Roman" w:hAnsi="Times New Roman"/>
                <w:sz w:val="18"/>
                <w:szCs w:val="18"/>
                <w:color w:val="auto"/>
              </w:rPr>
              <w:t>Diluted earnings per share</w:t>
            </w:r>
          </w:p>
        </w:tc>
        <w:tc>
          <w:tcPr>
            <w:tcW w:w="220" w:type="dxa"/>
            <w:vAlign w:val="bottom"/>
          </w:tcPr>
          <w:p>
            <w:pPr>
              <w:jc w:val="right"/>
              <w:ind w:right="55"/>
              <w:spacing w:after="0"/>
              <w:rPr>
                <w:sz w:val="20"/>
                <w:szCs w:val="20"/>
                <w:color w:val="auto"/>
              </w:rPr>
            </w:pPr>
            <w:r>
              <w:rPr>
                <w:rFonts w:ascii="Times New Roman" w:cs="Times New Roman" w:eastAsia="Times New Roman" w:hAnsi="Times New Roman"/>
                <w:sz w:val="17"/>
                <w:szCs w:val="17"/>
                <w:color w:val="auto"/>
                <w:w w:val="70"/>
              </w:rPr>
              <w:t>$</w:t>
            </w:r>
          </w:p>
        </w:tc>
        <w:tc>
          <w:tcPr>
            <w:tcW w:w="148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rPr>
              <w:t>13,282</w:t>
            </w:r>
          </w:p>
        </w:tc>
        <w:tc>
          <w:tcPr>
            <w:tcW w:w="17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10,722,593</w:t>
            </w:r>
          </w:p>
        </w:tc>
        <w:tc>
          <w:tcPr>
            <w:tcW w:w="30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14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1.24</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82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94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480" w:type="dxa"/>
            <w:vAlign w:val="bottom"/>
            <w:tcBorders>
              <w:top w:val="single" w:sz="8" w:color="auto"/>
              <w:bottom w:val="single" w:sz="8" w:color="auto"/>
            </w:tcBorders>
          </w:tcPr>
          <w:p>
            <w:pPr>
              <w:spacing w:after="0" w:line="20" w:lineRule="exact"/>
              <w:rPr>
                <w:sz w:val="1"/>
                <w:szCs w:val="1"/>
                <w:color w:val="auto"/>
              </w:rPr>
            </w:pPr>
          </w:p>
        </w:tc>
        <w:tc>
          <w:tcPr>
            <w:tcW w:w="170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3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20" w:type="dxa"/>
            <w:vAlign w:val="bottom"/>
            <w:vMerge w:val="restart"/>
          </w:tcPr>
          <w:p>
            <w:pPr>
              <w:spacing w:after="0"/>
              <w:rPr>
                <w:sz w:val="17"/>
                <w:szCs w:val="17"/>
                <w:color w:val="auto"/>
              </w:rPr>
            </w:pPr>
          </w:p>
        </w:tc>
        <w:tc>
          <w:tcPr>
            <w:tcW w:w="2820" w:type="dxa"/>
            <w:vAlign w:val="bottom"/>
            <w:shd w:val="clear" w:color="auto" w:fill="CCEEFF"/>
          </w:tcPr>
          <w:p>
            <w:pPr>
              <w:spacing w:after="0"/>
              <w:rPr>
                <w:sz w:val="17"/>
                <w:szCs w:val="17"/>
                <w:color w:val="auto"/>
              </w:rPr>
            </w:pPr>
          </w:p>
        </w:tc>
        <w:tc>
          <w:tcPr>
            <w:tcW w:w="36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94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480" w:type="dxa"/>
            <w:vAlign w:val="bottom"/>
            <w:shd w:val="clear" w:color="auto" w:fill="CCEEFF"/>
          </w:tcPr>
          <w:p>
            <w:pPr>
              <w:spacing w:after="0"/>
              <w:rPr>
                <w:sz w:val="17"/>
                <w:szCs w:val="17"/>
                <w:color w:val="auto"/>
              </w:rPr>
            </w:pPr>
          </w:p>
        </w:tc>
        <w:tc>
          <w:tcPr>
            <w:tcW w:w="170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13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76"/>
        </w:trPr>
        <w:tc>
          <w:tcPr>
            <w:tcW w:w="20" w:type="dxa"/>
            <w:vAlign w:val="bottom"/>
            <w:vMerge w:val="continue"/>
          </w:tcPr>
          <w:p>
            <w:pPr>
              <w:spacing w:after="0"/>
              <w:rPr>
                <w:sz w:val="15"/>
                <w:szCs w:val="15"/>
                <w:color w:val="auto"/>
              </w:rPr>
            </w:pPr>
          </w:p>
        </w:tc>
        <w:tc>
          <w:tcPr>
            <w:tcW w:w="5140" w:type="dxa"/>
            <w:vAlign w:val="bottom"/>
            <w:gridSpan w:val="4"/>
          </w:tcPr>
          <w:p>
            <w:pPr>
              <w:spacing w:after="0" w:line="176" w:lineRule="exact"/>
              <w:rPr>
                <w:sz w:val="20"/>
                <w:szCs w:val="20"/>
                <w:color w:val="auto"/>
              </w:rPr>
            </w:pPr>
            <w:r>
              <w:rPr>
                <w:rFonts w:ascii="Times New Roman" w:cs="Times New Roman" w:eastAsia="Times New Roman" w:hAnsi="Times New Roman"/>
                <w:sz w:val="18"/>
                <w:szCs w:val="18"/>
                <w:color w:val="auto"/>
              </w:rPr>
              <w:t>For the nine months ended Ausust 27, 2016:</w:t>
            </w:r>
          </w:p>
        </w:tc>
        <w:tc>
          <w:tcPr>
            <w:tcW w:w="220" w:type="dxa"/>
            <w:vAlign w:val="bottom"/>
          </w:tcPr>
          <w:p>
            <w:pPr>
              <w:spacing w:after="0"/>
              <w:rPr>
                <w:sz w:val="15"/>
                <w:szCs w:val="15"/>
                <w:color w:val="auto"/>
              </w:rPr>
            </w:pPr>
          </w:p>
        </w:tc>
        <w:tc>
          <w:tcPr>
            <w:tcW w:w="1480" w:type="dxa"/>
            <w:vAlign w:val="bottom"/>
          </w:tcPr>
          <w:p>
            <w:pPr>
              <w:spacing w:after="0"/>
              <w:rPr>
                <w:sz w:val="15"/>
                <w:szCs w:val="15"/>
                <w:color w:val="auto"/>
              </w:rPr>
            </w:pPr>
          </w:p>
        </w:tc>
        <w:tc>
          <w:tcPr>
            <w:tcW w:w="170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3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2820" w:type="dxa"/>
            <w:vAlign w:val="bottom"/>
            <w:tcBorders>
              <w:top w:val="single" w:sz="8" w:color="auto"/>
            </w:tcBorders>
          </w:tcPr>
          <w:p>
            <w:pPr>
              <w:spacing w:after="0" w:line="20" w:lineRule="exact"/>
              <w:rPr>
                <w:sz w:val="1"/>
                <w:szCs w:val="1"/>
                <w:color w:val="auto"/>
              </w:rPr>
            </w:pPr>
          </w:p>
        </w:tc>
        <w:tc>
          <w:tcPr>
            <w:tcW w:w="360" w:type="dxa"/>
            <w:vAlign w:val="bottom"/>
            <w:tcBorders>
              <w:top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9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480" w:type="dxa"/>
            <w:vAlign w:val="bottom"/>
          </w:tcPr>
          <w:p>
            <w:pPr>
              <w:spacing w:after="0" w:line="20" w:lineRule="exact"/>
              <w:rPr>
                <w:sz w:val="1"/>
                <w:szCs w:val="1"/>
                <w:color w:val="auto"/>
              </w:rPr>
            </w:pPr>
          </w:p>
        </w:tc>
        <w:tc>
          <w:tcPr>
            <w:tcW w:w="170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restart"/>
          </w:tcPr>
          <w:p>
            <w:pPr>
              <w:spacing w:after="0"/>
              <w:rPr>
                <w:sz w:val="18"/>
                <w:szCs w:val="18"/>
                <w:color w:val="auto"/>
              </w:rPr>
            </w:pPr>
          </w:p>
        </w:tc>
        <w:tc>
          <w:tcPr>
            <w:tcW w:w="282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9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480" w:type="dxa"/>
            <w:vAlign w:val="bottom"/>
            <w:shd w:val="clear" w:color="auto" w:fill="CCEEFF"/>
          </w:tcPr>
          <w:p>
            <w:pPr>
              <w:spacing w:after="0"/>
              <w:rPr>
                <w:sz w:val="18"/>
                <w:szCs w:val="18"/>
                <w:color w:val="auto"/>
              </w:rPr>
            </w:pPr>
          </w:p>
        </w:tc>
        <w:tc>
          <w:tcPr>
            <w:tcW w:w="17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140" w:type="dxa"/>
            <w:vAlign w:val="bottom"/>
            <w:gridSpan w:val="4"/>
          </w:tcPr>
          <w:p>
            <w:pPr>
              <w:spacing w:after="0"/>
              <w:rPr>
                <w:sz w:val="20"/>
                <w:szCs w:val="20"/>
                <w:color w:val="auto"/>
              </w:rPr>
            </w:pPr>
            <w:r>
              <w:rPr>
                <w:rFonts w:ascii="Times New Roman" w:cs="Times New Roman" w:eastAsia="Times New Roman" w:hAnsi="Times New Roman"/>
                <w:sz w:val="18"/>
                <w:szCs w:val="18"/>
                <w:color w:val="auto"/>
              </w:rPr>
              <w:t>Basic earnings per share</w:t>
            </w:r>
          </w:p>
        </w:tc>
        <w:tc>
          <w:tcPr>
            <w:tcW w:w="220" w:type="dxa"/>
            <w:vAlign w:val="bottom"/>
          </w:tcPr>
          <w:p>
            <w:pPr>
              <w:jc w:val="right"/>
              <w:ind w:right="55"/>
              <w:spacing w:after="0"/>
              <w:rPr>
                <w:sz w:val="20"/>
                <w:szCs w:val="20"/>
                <w:color w:val="auto"/>
              </w:rPr>
            </w:pPr>
            <w:r>
              <w:rPr>
                <w:rFonts w:ascii="Times New Roman" w:cs="Times New Roman" w:eastAsia="Times New Roman" w:hAnsi="Times New Roman"/>
                <w:sz w:val="17"/>
                <w:szCs w:val="17"/>
                <w:color w:val="auto"/>
                <w:w w:val="70"/>
              </w:rPr>
              <w:t>$</w:t>
            </w:r>
          </w:p>
        </w:tc>
        <w:tc>
          <w:tcPr>
            <w:tcW w:w="148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rPr>
              <w:t>10,784</w:t>
            </w:r>
          </w:p>
        </w:tc>
        <w:tc>
          <w:tcPr>
            <w:tcW w:w="17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10,762,106</w:t>
            </w:r>
          </w:p>
        </w:tc>
        <w:tc>
          <w:tcPr>
            <w:tcW w:w="30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14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40" w:type="dxa"/>
            <w:vAlign w:val="bottom"/>
            <w:gridSpan w:val="4"/>
            <w:shd w:val="clear" w:color="auto" w:fill="CCEEFF"/>
          </w:tcPr>
          <w:p>
            <w:pPr>
              <w:spacing w:after="0"/>
              <w:rPr>
                <w:sz w:val="20"/>
                <w:szCs w:val="20"/>
                <w:color w:val="auto"/>
              </w:rPr>
            </w:pPr>
            <w:r>
              <w:rPr>
                <w:rFonts w:ascii="Times New Roman" w:cs="Times New Roman" w:eastAsia="Times New Roman" w:hAnsi="Times New Roman"/>
                <w:sz w:val="18"/>
                <w:szCs w:val="18"/>
                <w:color w:val="auto"/>
              </w:rPr>
              <w:t>Add effect of dilutive securities:</w:t>
            </w:r>
          </w:p>
        </w:tc>
        <w:tc>
          <w:tcPr>
            <w:tcW w:w="220" w:type="dxa"/>
            <w:vAlign w:val="bottom"/>
            <w:shd w:val="clear" w:color="auto" w:fill="CCEEFF"/>
          </w:tcPr>
          <w:p>
            <w:pPr>
              <w:spacing w:after="0"/>
              <w:rPr>
                <w:sz w:val="18"/>
                <w:szCs w:val="18"/>
                <w:color w:val="auto"/>
              </w:rPr>
            </w:pPr>
          </w:p>
        </w:tc>
        <w:tc>
          <w:tcPr>
            <w:tcW w:w="1480" w:type="dxa"/>
            <w:vAlign w:val="bottom"/>
            <w:shd w:val="clear" w:color="auto" w:fill="CCEEFF"/>
          </w:tcPr>
          <w:p>
            <w:pPr>
              <w:spacing w:after="0"/>
              <w:rPr>
                <w:sz w:val="18"/>
                <w:szCs w:val="18"/>
                <w:color w:val="auto"/>
              </w:rPr>
            </w:pPr>
          </w:p>
        </w:tc>
        <w:tc>
          <w:tcPr>
            <w:tcW w:w="17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40" w:type="dxa"/>
            <w:vAlign w:val="bottom"/>
            <w:gridSpan w:val="4"/>
          </w:tcPr>
          <w:p>
            <w:pPr>
              <w:ind w:left="160"/>
              <w:spacing w:after="0"/>
              <w:rPr>
                <w:sz w:val="20"/>
                <w:szCs w:val="20"/>
                <w:color w:val="auto"/>
              </w:rPr>
            </w:pPr>
            <w:r>
              <w:rPr>
                <w:rFonts w:ascii="Times New Roman" w:cs="Times New Roman" w:eastAsia="Times New Roman" w:hAnsi="Times New Roman"/>
                <w:sz w:val="18"/>
                <w:szCs w:val="18"/>
                <w:color w:val="auto"/>
              </w:rPr>
              <w:t>Options and restricted shares</w:t>
            </w:r>
          </w:p>
        </w:tc>
        <w:tc>
          <w:tcPr>
            <w:tcW w:w="220" w:type="dxa"/>
            <w:vAlign w:val="bottom"/>
          </w:tcPr>
          <w:p>
            <w:pPr>
              <w:spacing w:after="0"/>
              <w:rPr>
                <w:sz w:val="18"/>
                <w:szCs w:val="18"/>
                <w:color w:val="auto"/>
              </w:rPr>
            </w:pPr>
          </w:p>
        </w:tc>
        <w:tc>
          <w:tcPr>
            <w:tcW w:w="148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rPr>
              <w:t>-</w:t>
            </w:r>
          </w:p>
        </w:tc>
        <w:tc>
          <w:tcPr>
            <w:tcW w:w="17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139,834</w:t>
            </w:r>
          </w:p>
        </w:tc>
        <w:tc>
          <w:tcPr>
            <w:tcW w:w="300" w:type="dxa"/>
            <w:vAlign w:val="bottom"/>
          </w:tcPr>
          <w:p>
            <w:pPr>
              <w:spacing w:after="0"/>
              <w:rPr>
                <w:sz w:val="18"/>
                <w:szCs w:val="18"/>
                <w:color w:val="auto"/>
              </w:rPr>
            </w:pPr>
          </w:p>
        </w:tc>
        <w:tc>
          <w:tcPr>
            <w:tcW w:w="142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(0.01)</w:t>
            </w:r>
          </w:p>
        </w:tc>
        <w:tc>
          <w:tcPr>
            <w:tcW w:w="0" w:type="dxa"/>
            <w:vAlign w:val="bottom"/>
          </w:tcPr>
          <w:p>
            <w:pPr>
              <w:spacing w:after="0"/>
              <w:rPr>
                <w:sz w:val="1"/>
                <w:szCs w:val="1"/>
                <w:color w:val="auto"/>
              </w:rPr>
            </w:pPr>
          </w:p>
        </w:tc>
      </w:tr>
      <w:tr>
        <w:trPr>
          <w:trHeight w:val="250"/>
        </w:trPr>
        <w:tc>
          <w:tcPr>
            <w:tcW w:w="20" w:type="dxa"/>
            <w:vAlign w:val="bottom"/>
          </w:tcPr>
          <w:p>
            <w:pPr>
              <w:spacing w:after="0"/>
              <w:rPr>
                <w:sz w:val="21"/>
                <w:szCs w:val="21"/>
                <w:color w:val="auto"/>
              </w:rPr>
            </w:pPr>
          </w:p>
        </w:tc>
        <w:tc>
          <w:tcPr>
            <w:tcW w:w="5140" w:type="dxa"/>
            <w:vAlign w:val="bottom"/>
            <w:tcBorders>
              <w:bottom w:val="single" w:sz="8" w:color="CCEEFF"/>
            </w:tcBorders>
            <w:gridSpan w:val="4"/>
            <w:shd w:val="clear" w:color="auto" w:fill="CCEEFF"/>
          </w:tcPr>
          <w:p>
            <w:pPr>
              <w:spacing w:after="0"/>
              <w:rPr>
                <w:sz w:val="20"/>
                <w:szCs w:val="20"/>
                <w:color w:val="auto"/>
              </w:rPr>
            </w:pPr>
            <w:r>
              <w:rPr>
                <w:rFonts w:ascii="Times New Roman" w:cs="Times New Roman" w:eastAsia="Times New Roman" w:hAnsi="Times New Roman"/>
                <w:sz w:val="18"/>
                <w:szCs w:val="18"/>
                <w:color w:val="auto"/>
              </w:rPr>
              <w:t>Diluted earnings per share</w:t>
            </w:r>
          </w:p>
        </w:tc>
        <w:tc>
          <w:tcPr>
            <w:tcW w:w="220" w:type="dxa"/>
            <w:vAlign w:val="bottom"/>
            <w:tcBorders>
              <w:top w:val="single" w:sz="8" w:color="auto"/>
              <w:bottom w:val="single" w:sz="8" w:color="auto"/>
            </w:tcBorders>
            <w:shd w:val="clear" w:color="auto" w:fill="CCEEFF"/>
          </w:tcPr>
          <w:p>
            <w:pPr>
              <w:jc w:val="right"/>
              <w:ind w:right="55"/>
              <w:spacing w:after="0"/>
              <w:rPr>
                <w:sz w:val="20"/>
                <w:szCs w:val="20"/>
                <w:color w:val="auto"/>
              </w:rPr>
            </w:pPr>
            <w:r>
              <w:rPr>
                <w:rFonts w:ascii="Times New Roman" w:cs="Times New Roman" w:eastAsia="Times New Roman" w:hAnsi="Times New Roman"/>
                <w:sz w:val="17"/>
                <w:szCs w:val="17"/>
                <w:color w:val="auto"/>
                <w:w w:val="70"/>
              </w:rPr>
              <w:t>$</w:t>
            </w:r>
          </w:p>
        </w:tc>
        <w:tc>
          <w:tcPr>
            <w:tcW w:w="1480" w:type="dxa"/>
            <w:vAlign w:val="bottom"/>
            <w:tcBorders>
              <w:top w:val="single" w:sz="8" w:color="auto"/>
              <w:bottom w:val="single" w:sz="8" w:color="auto"/>
            </w:tcBorders>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rPr>
              <w:t>10,784</w:t>
            </w:r>
          </w:p>
        </w:tc>
        <w:tc>
          <w:tcPr>
            <w:tcW w:w="1700" w:type="dxa"/>
            <w:vAlign w:val="bottom"/>
            <w:tcBorders>
              <w:top w:val="single" w:sz="8" w:color="auto"/>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10,901,940</w:t>
            </w:r>
          </w:p>
        </w:tc>
        <w:tc>
          <w:tcPr>
            <w:tcW w:w="300" w:type="dxa"/>
            <w:vAlign w:val="bottom"/>
            <w:tcBorders>
              <w:top w:val="single" w:sz="8" w:color="auto"/>
              <w:bottom w:val="single" w:sz="8" w:color="auto"/>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13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0.99</w:t>
            </w:r>
          </w:p>
        </w:tc>
        <w:tc>
          <w:tcPr>
            <w:tcW w:w="10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6" w:lineRule="exact"/>
        <w:rPr>
          <w:sz w:val="20"/>
          <w:szCs w:val="20"/>
          <w:color w:val="auto"/>
        </w:rPr>
      </w:pPr>
    </w:p>
    <w:p>
      <w:pPr>
        <w:ind w:right="80"/>
        <w:spacing w:after="0" w:line="282" w:lineRule="auto"/>
        <w:rPr>
          <w:sz w:val="20"/>
          <w:szCs w:val="20"/>
          <w:color w:val="auto"/>
        </w:rPr>
      </w:pPr>
      <w:r>
        <w:rPr>
          <w:rFonts w:ascii="Times New Roman" w:cs="Times New Roman" w:eastAsia="Times New Roman" w:hAnsi="Times New Roman"/>
          <w:sz w:val="18"/>
          <w:szCs w:val="18"/>
          <w:color w:val="auto"/>
        </w:rPr>
        <w:t>For the three and nine months ended August 26, 2017 and August 27, 2016, the following potentially dilutive shares were excluded from the computations as their effect was anti-dilutive:</w:t>
      </w:r>
    </w:p>
    <w:p>
      <w:pPr>
        <w:spacing w:after="0" w:line="374"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6080" w:type="dxa"/>
            <w:vAlign w:val="bottom"/>
          </w:tcPr>
          <w:p>
            <w:pPr>
              <w:spacing w:after="0"/>
              <w:rPr>
                <w:sz w:val="20"/>
                <w:szCs w:val="20"/>
                <w:color w:val="auto"/>
              </w:rPr>
            </w:pPr>
          </w:p>
        </w:tc>
        <w:tc>
          <w:tcPr>
            <w:tcW w:w="2740" w:type="dxa"/>
            <w:vAlign w:val="bottom"/>
            <w:gridSpan w:val="4"/>
          </w:tcPr>
          <w:p>
            <w:pPr>
              <w:ind w:left="680"/>
              <w:spacing w:after="0"/>
              <w:rPr>
                <w:sz w:val="20"/>
                <w:szCs w:val="20"/>
                <w:color w:val="auto"/>
              </w:rPr>
            </w:pPr>
            <w:r>
              <w:rPr>
                <w:rFonts w:ascii="Times New Roman" w:cs="Times New Roman" w:eastAsia="Times New Roman" w:hAnsi="Times New Roman"/>
                <w:sz w:val="18"/>
                <w:szCs w:val="18"/>
                <w:b w:val="1"/>
                <w:bCs w:val="1"/>
                <w:color w:val="auto"/>
              </w:rPr>
              <w:t>Quarter Ended</w:t>
            </w:r>
          </w:p>
        </w:tc>
        <w:tc>
          <w:tcPr>
            <w:tcW w:w="2600" w:type="dxa"/>
            <w:vAlign w:val="bottom"/>
            <w:gridSpan w:val="3"/>
          </w:tcPr>
          <w:p>
            <w:pPr>
              <w:ind w:left="480"/>
              <w:spacing w:after="0"/>
              <w:rPr>
                <w:sz w:val="20"/>
                <w:szCs w:val="20"/>
                <w:color w:val="auto"/>
              </w:rPr>
            </w:pPr>
            <w:r>
              <w:rPr>
                <w:rFonts w:ascii="Times New Roman" w:cs="Times New Roman" w:eastAsia="Times New Roman" w:hAnsi="Times New Roman"/>
                <w:sz w:val="18"/>
                <w:szCs w:val="18"/>
                <w:b w:val="1"/>
                <w:bCs w:val="1"/>
                <w:color w:val="auto"/>
              </w:rPr>
              <w:t>Nine Months Ended</w:t>
            </w:r>
          </w:p>
        </w:tc>
      </w:tr>
      <w:tr>
        <w:trPr>
          <w:trHeight w:val="187"/>
        </w:trPr>
        <w:tc>
          <w:tcPr>
            <w:tcW w:w="6080" w:type="dxa"/>
            <w:vAlign w:val="bottom"/>
          </w:tcPr>
          <w:p>
            <w:pPr>
              <w:spacing w:after="0"/>
              <w:rPr>
                <w:sz w:val="16"/>
                <w:szCs w:val="16"/>
                <w:color w:val="auto"/>
              </w:rPr>
            </w:pPr>
          </w:p>
        </w:tc>
        <w:tc>
          <w:tcPr>
            <w:tcW w:w="1040" w:type="dxa"/>
            <w:vAlign w:val="bottom"/>
            <w:tcBorders>
              <w:top w:val="single" w:sz="8" w:color="auto"/>
            </w:tcBorders>
          </w:tcPr>
          <w:p>
            <w:pPr>
              <w:jc w:val="center"/>
              <w:ind w:left="10"/>
              <w:spacing w:after="0" w:line="188" w:lineRule="exact"/>
              <w:rPr>
                <w:sz w:val="20"/>
                <w:szCs w:val="20"/>
                <w:color w:val="auto"/>
              </w:rPr>
            </w:pPr>
            <w:r>
              <w:rPr>
                <w:rFonts w:ascii="Times New Roman" w:cs="Times New Roman" w:eastAsia="Times New Roman" w:hAnsi="Times New Roman"/>
                <w:sz w:val="18"/>
                <w:szCs w:val="18"/>
                <w:b w:val="1"/>
                <w:bCs w:val="1"/>
                <w:color w:val="auto"/>
                <w:w w:val="99"/>
              </w:rPr>
              <w:t>August 26,</w:t>
            </w:r>
          </w:p>
        </w:tc>
        <w:tc>
          <w:tcPr>
            <w:tcW w:w="320" w:type="dxa"/>
            <w:vAlign w:val="bottom"/>
            <w:tcBorders>
              <w:top w:val="single" w:sz="8" w:color="auto"/>
            </w:tcBorders>
          </w:tcPr>
          <w:p>
            <w:pPr>
              <w:spacing w:after="0"/>
              <w:rPr>
                <w:sz w:val="16"/>
                <w:szCs w:val="16"/>
                <w:color w:val="auto"/>
              </w:rPr>
            </w:pPr>
          </w:p>
        </w:tc>
        <w:tc>
          <w:tcPr>
            <w:tcW w:w="1180" w:type="dxa"/>
            <w:vAlign w:val="bottom"/>
            <w:tcBorders>
              <w:top w:val="single" w:sz="8" w:color="auto"/>
            </w:tcBorders>
          </w:tcPr>
          <w:p>
            <w:pPr>
              <w:jc w:val="center"/>
              <w:spacing w:after="0" w:line="188" w:lineRule="exact"/>
              <w:rPr>
                <w:sz w:val="20"/>
                <w:szCs w:val="20"/>
                <w:color w:val="auto"/>
              </w:rPr>
            </w:pPr>
            <w:r>
              <w:rPr>
                <w:rFonts w:ascii="Times New Roman" w:cs="Times New Roman" w:eastAsia="Times New Roman" w:hAnsi="Times New Roman"/>
                <w:sz w:val="18"/>
                <w:szCs w:val="18"/>
                <w:b w:val="1"/>
                <w:bCs w:val="1"/>
                <w:color w:val="auto"/>
                <w:w w:val="99"/>
              </w:rPr>
              <w:t>August 27,</w:t>
            </w:r>
          </w:p>
        </w:tc>
        <w:tc>
          <w:tcPr>
            <w:tcW w:w="200" w:type="dxa"/>
            <w:vAlign w:val="bottom"/>
          </w:tcPr>
          <w:p>
            <w:pPr>
              <w:spacing w:after="0"/>
              <w:rPr>
                <w:sz w:val="16"/>
                <w:szCs w:val="16"/>
                <w:color w:val="auto"/>
              </w:rPr>
            </w:pPr>
          </w:p>
        </w:tc>
        <w:tc>
          <w:tcPr>
            <w:tcW w:w="1320" w:type="dxa"/>
            <w:vAlign w:val="bottom"/>
            <w:tcBorders>
              <w:top w:val="single" w:sz="8" w:color="auto"/>
            </w:tcBorders>
          </w:tcPr>
          <w:p>
            <w:pPr>
              <w:jc w:val="center"/>
              <w:ind w:right="90"/>
              <w:spacing w:after="0" w:line="188" w:lineRule="exact"/>
              <w:rPr>
                <w:sz w:val="20"/>
                <w:szCs w:val="20"/>
                <w:color w:val="auto"/>
              </w:rPr>
            </w:pPr>
            <w:r>
              <w:rPr>
                <w:rFonts w:ascii="Times New Roman" w:cs="Times New Roman" w:eastAsia="Times New Roman" w:hAnsi="Times New Roman"/>
                <w:sz w:val="18"/>
                <w:szCs w:val="18"/>
                <w:b w:val="1"/>
                <w:bCs w:val="1"/>
                <w:color w:val="auto"/>
                <w:w w:val="99"/>
              </w:rPr>
              <w:t>August 26,</w:t>
            </w:r>
          </w:p>
        </w:tc>
        <w:tc>
          <w:tcPr>
            <w:tcW w:w="1180" w:type="dxa"/>
            <w:vAlign w:val="bottom"/>
            <w:tcBorders>
              <w:top w:val="single" w:sz="8" w:color="auto"/>
            </w:tcBorders>
          </w:tcPr>
          <w:p>
            <w:pPr>
              <w:jc w:val="center"/>
              <w:spacing w:after="0" w:line="188" w:lineRule="exact"/>
              <w:rPr>
                <w:sz w:val="20"/>
                <w:szCs w:val="20"/>
                <w:color w:val="auto"/>
              </w:rPr>
            </w:pPr>
            <w:r>
              <w:rPr>
                <w:rFonts w:ascii="Times New Roman" w:cs="Times New Roman" w:eastAsia="Times New Roman" w:hAnsi="Times New Roman"/>
                <w:sz w:val="18"/>
                <w:szCs w:val="18"/>
                <w:b w:val="1"/>
                <w:bCs w:val="1"/>
                <w:color w:val="auto"/>
                <w:w w:val="99"/>
              </w:rPr>
              <w:t>August 27,</w:t>
            </w:r>
          </w:p>
        </w:tc>
        <w:tc>
          <w:tcPr>
            <w:tcW w:w="100" w:type="dxa"/>
            <w:vAlign w:val="bottom"/>
          </w:tcPr>
          <w:p>
            <w:pPr>
              <w:spacing w:after="0"/>
              <w:rPr>
                <w:sz w:val="16"/>
                <w:szCs w:val="16"/>
                <w:color w:val="auto"/>
              </w:rPr>
            </w:pPr>
          </w:p>
        </w:tc>
      </w:tr>
      <w:tr>
        <w:trPr>
          <w:trHeight w:val="238"/>
        </w:trPr>
        <w:tc>
          <w:tcPr>
            <w:tcW w:w="7120" w:type="dxa"/>
            <w:vAlign w:val="bottom"/>
            <w:gridSpan w:val="2"/>
          </w:tcPr>
          <w:p>
            <w:pPr>
              <w:jc w:val="right"/>
              <w:ind w:right="190"/>
              <w:spacing w:after="0"/>
              <w:rPr>
                <w:sz w:val="20"/>
                <w:szCs w:val="20"/>
                <w:color w:val="auto"/>
              </w:rPr>
            </w:pPr>
            <w:r>
              <w:rPr>
                <w:rFonts w:ascii="Times New Roman" w:cs="Times New Roman" w:eastAsia="Times New Roman" w:hAnsi="Times New Roman"/>
                <w:sz w:val="18"/>
                <w:szCs w:val="18"/>
                <w:b w:val="1"/>
                <w:bCs w:val="1"/>
                <w:color w:val="auto"/>
              </w:rPr>
              <w:t>2017</w:t>
            </w:r>
          </w:p>
        </w:tc>
        <w:tc>
          <w:tcPr>
            <w:tcW w:w="320" w:type="dxa"/>
            <w:vAlign w:val="bottom"/>
          </w:tcPr>
          <w:p>
            <w:pPr>
              <w:spacing w:after="0"/>
              <w:rPr>
                <w:sz w:val="20"/>
                <w:szCs w:val="20"/>
                <w:color w:val="auto"/>
              </w:rPr>
            </w:pPr>
          </w:p>
        </w:tc>
        <w:tc>
          <w:tcPr>
            <w:tcW w:w="1180" w:type="dxa"/>
            <w:vAlign w:val="bottom"/>
          </w:tcPr>
          <w:p>
            <w:pPr>
              <w:jc w:val="right"/>
              <w:ind w:right="310"/>
              <w:spacing w:after="0"/>
              <w:rPr>
                <w:sz w:val="20"/>
                <w:szCs w:val="20"/>
                <w:color w:val="auto"/>
              </w:rPr>
            </w:pPr>
            <w:r>
              <w:rPr>
                <w:rFonts w:ascii="Times New Roman" w:cs="Times New Roman" w:eastAsia="Times New Roman" w:hAnsi="Times New Roman"/>
                <w:sz w:val="18"/>
                <w:szCs w:val="18"/>
                <w:b w:val="1"/>
                <w:bCs w:val="1"/>
                <w:color w:val="auto"/>
              </w:rPr>
              <w:t>2016</w:t>
            </w:r>
          </w:p>
        </w:tc>
        <w:tc>
          <w:tcPr>
            <w:tcW w:w="200" w:type="dxa"/>
            <w:vAlign w:val="bottom"/>
          </w:tcPr>
          <w:p>
            <w:pPr>
              <w:spacing w:after="0"/>
              <w:rPr>
                <w:sz w:val="20"/>
                <w:szCs w:val="20"/>
                <w:color w:val="auto"/>
              </w:rPr>
            </w:pPr>
          </w:p>
        </w:tc>
        <w:tc>
          <w:tcPr>
            <w:tcW w:w="1320" w:type="dxa"/>
            <w:vAlign w:val="bottom"/>
          </w:tcPr>
          <w:p>
            <w:pPr>
              <w:jc w:val="right"/>
              <w:ind w:right="470"/>
              <w:spacing w:after="0"/>
              <w:rPr>
                <w:sz w:val="20"/>
                <w:szCs w:val="20"/>
                <w:color w:val="auto"/>
              </w:rPr>
            </w:pPr>
            <w:r>
              <w:rPr>
                <w:rFonts w:ascii="Times New Roman" w:cs="Times New Roman" w:eastAsia="Times New Roman" w:hAnsi="Times New Roman"/>
                <w:sz w:val="18"/>
                <w:szCs w:val="18"/>
                <w:b w:val="1"/>
                <w:bCs w:val="1"/>
                <w:color w:val="auto"/>
              </w:rPr>
              <w:t>2017</w:t>
            </w:r>
          </w:p>
        </w:tc>
        <w:tc>
          <w:tcPr>
            <w:tcW w:w="1180" w:type="dxa"/>
            <w:vAlign w:val="bottom"/>
          </w:tcPr>
          <w:p>
            <w:pPr>
              <w:jc w:val="right"/>
              <w:ind w:right="310"/>
              <w:spacing w:after="0"/>
              <w:rPr>
                <w:sz w:val="20"/>
                <w:szCs w:val="20"/>
                <w:color w:val="auto"/>
              </w:rPr>
            </w:pPr>
            <w:r>
              <w:rPr>
                <w:rFonts w:ascii="Times New Roman" w:cs="Times New Roman" w:eastAsia="Times New Roman" w:hAnsi="Times New Roman"/>
                <w:sz w:val="18"/>
                <w:szCs w:val="18"/>
                <w:b w:val="1"/>
                <w:bCs w:val="1"/>
                <w:color w:val="auto"/>
              </w:rPr>
              <w:t>2016</w:t>
            </w:r>
          </w:p>
        </w:tc>
        <w:tc>
          <w:tcPr>
            <w:tcW w:w="100" w:type="dxa"/>
            <w:vAlign w:val="bottom"/>
          </w:tcPr>
          <w:p>
            <w:pPr>
              <w:spacing w:after="0"/>
              <w:rPr>
                <w:sz w:val="20"/>
                <w:szCs w:val="20"/>
                <w:color w:val="auto"/>
              </w:rPr>
            </w:pPr>
          </w:p>
        </w:tc>
      </w:tr>
      <w:tr>
        <w:trPr>
          <w:trHeight w:val="210"/>
        </w:trPr>
        <w:tc>
          <w:tcPr>
            <w:tcW w:w="6080" w:type="dxa"/>
            <w:vAlign w:val="bottom"/>
          </w:tcPr>
          <w:p>
            <w:pPr>
              <w:spacing w:after="0"/>
              <w:rPr>
                <w:sz w:val="18"/>
                <w:szCs w:val="18"/>
                <w:color w:val="auto"/>
              </w:rPr>
            </w:pPr>
          </w:p>
        </w:tc>
        <w:tc>
          <w:tcPr>
            <w:tcW w:w="1040" w:type="dxa"/>
            <w:vAlign w:val="bottom"/>
            <w:tcBorders>
              <w:top w:val="single" w:sz="8" w:color="auto"/>
            </w:tcBorders>
          </w:tcPr>
          <w:p>
            <w:pPr>
              <w:spacing w:after="0"/>
              <w:rPr>
                <w:sz w:val="18"/>
                <w:szCs w:val="18"/>
                <w:color w:val="auto"/>
              </w:rPr>
            </w:pPr>
          </w:p>
        </w:tc>
        <w:tc>
          <w:tcPr>
            <w:tcW w:w="320" w:type="dxa"/>
            <w:vAlign w:val="bottom"/>
            <w:tcBorders>
              <w:top w:val="single" w:sz="8" w:color="auto"/>
            </w:tcBorders>
          </w:tcPr>
          <w:p>
            <w:pPr>
              <w:spacing w:after="0"/>
              <w:rPr>
                <w:sz w:val="18"/>
                <w:szCs w:val="18"/>
                <w:color w:val="auto"/>
              </w:rPr>
            </w:pPr>
          </w:p>
        </w:tc>
        <w:tc>
          <w:tcPr>
            <w:tcW w:w="1180" w:type="dxa"/>
            <w:vAlign w:val="bottom"/>
            <w:tcBorders>
              <w:top w:val="single" w:sz="8" w:color="auto"/>
            </w:tcBorders>
          </w:tcPr>
          <w:p>
            <w:pPr>
              <w:spacing w:after="0"/>
              <w:rPr>
                <w:sz w:val="18"/>
                <w:szCs w:val="18"/>
                <w:color w:val="auto"/>
              </w:rPr>
            </w:pPr>
          </w:p>
        </w:tc>
        <w:tc>
          <w:tcPr>
            <w:tcW w:w="200" w:type="dxa"/>
            <w:vAlign w:val="bottom"/>
          </w:tcPr>
          <w:p>
            <w:pPr>
              <w:spacing w:after="0"/>
              <w:rPr>
                <w:sz w:val="18"/>
                <w:szCs w:val="18"/>
                <w:color w:val="auto"/>
              </w:rPr>
            </w:pPr>
          </w:p>
        </w:tc>
        <w:tc>
          <w:tcPr>
            <w:tcW w:w="1320" w:type="dxa"/>
            <w:vAlign w:val="bottom"/>
            <w:tcBorders>
              <w:top w:val="single" w:sz="8" w:color="auto"/>
            </w:tcBorders>
          </w:tcPr>
          <w:p>
            <w:pPr>
              <w:spacing w:after="0"/>
              <w:rPr>
                <w:sz w:val="18"/>
                <w:szCs w:val="18"/>
                <w:color w:val="auto"/>
              </w:rPr>
            </w:pPr>
          </w:p>
        </w:tc>
        <w:tc>
          <w:tcPr>
            <w:tcW w:w="118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r>
      <w:tr>
        <w:trPr>
          <w:trHeight w:val="256"/>
        </w:trPr>
        <w:tc>
          <w:tcPr>
            <w:tcW w:w="608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Unvested shares</w:t>
            </w:r>
          </w:p>
        </w:tc>
        <w:tc>
          <w:tcPr>
            <w:tcW w:w="1040" w:type="dxa"/>
            <w:vAlign w:val="bottom"/>
            <w:tcBorders>
              <w:bottom w:val="single" w:sz="8" w:color="auto"/>
            </w:tcBorders>
            <w:shd w:val="clear" w:color="auto" w:fill="CCEEFF"/>
          </w:tcPr>
          <w:p>
            <w:pPr>
              <w:spacing w:after="0"/>
              <w:rPr>
                <w:sz w:val="22"/>
                <w:szCs w:val="22"/>
                <w:color w:val="auto"/>
              </w:rPr>
            </w:pPr>
          </w:p>
        </w:tc>
        <w:tc>
          <w:tcPr>
            <w:tcW w:w="320" w:type="dxa"/>
            <w:vAlign w:val="bottom"/>
            <w:tcBorders>
              <w:bottom w:val="single" w:sz="8" w:color="auto"/>
            </w:tcBorders>
            <w:shd w:val="clear" w:color="auto" w:fill="CCEEFF"/>
          </w:tcPr>
          <w:p>
            <w:pPr>
              <w:jc w:val="right"/>
              <w:ind w:right="110"/>
              <w:spacing w:after="0"/>
              <w:rPr>
                <w:sz w:val="20"/>
                <w:szCs w:val="20"/>
                <w:color w:val="auto"/>
              </w:rPr>
            </w:pPr>
            <w:r>
              <w:rPr>
                <w:rFonts w:ascii="Times New Roman" w:cs="Times New Roman" w:eastAsia="Times New Roman" w:hAnsi="Times New Roman"/>
                <w:sz w:val="18"/>
                <w:szCs w:val="18"/>
                <w:color w:val="auto"/>
              </w:rPr>
              <w:t>-</w:t>
            </w:r>
          </w:p>
        </w:tc>
        <w:tc>
          <w:tcPr>
            <w:tcW w:w="11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2,000</w:t>
            </w:r>
          </w:p>
        </w:tc>
        <w:tc>
          <w:tcPr>
            <w:tcW w:w="200" w:type="dxa"/>
            <w:vAlign w:val="bottom"/>
            <w:tcBorders>
              <w:bottom w:val="single" w:sz="8" w:color="CCEEFF"/>
            </w:tcBorders>
            <w:shd w:val="clear" w:color="auto" w:fill="CCEEFF"/>
          </w:tcPr>
          <w:p>
            <w:pPr>
              <w:spacing w:after="0"/>
              <w:rPr>
                <w:sz w:val="22"/>
                <w:szCs w:val="22"/>
                <w:color w:val="auto"/>
              </w:rPr>
            </w:pPr>
          </w:p>
        </w:tc>
        <w:tc>
          <w:tcPr>
            <w:tcW w:w="1320" w:type="dxa"/>
            <w:vAlign w:val="bottom"/>
            <w:tcBorders>
              <w:bottom w:val="single" w:sz="8" w:color="auto"/>
            </w:tcBorders>
            <w:shd w:val="clear" w:color="auto" w:fill="CCEEFF"/>
          </w:tcPr>
          <w:p>
            <w:pPr>
              <w:jc w:val="right"/>
              <w:ind w:right="90"/>
              <w:spacing w:after="0"/>
              <w:rPr>
                <w:sz w:val="20"/>
                <w:szCs w:val="20"/>
                <w:color w:val="auto"/>
              </w:rPr>
            </w:pPr>
            <w:r>
              <w:rPr>
                <w:rFonts w:ascii="Times New Roman" w:cs="Times New Roman" w:eastAsia="Times New Roman" w:hAnsi="Times New Roman"/>
                <w:sz w:val="18"/>
                <w:szCs w:val="18"/>
                <w:color w:val="auto"/>
              </w:rPr>
              <w:t>6,538</w:t>
            </w:r>
          </w:p>
        </w:tc>
        <w:tc>
          <w:tcPr>
            <w:tcW w:w="11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7,814</w:t>
            </w:r>
          </w:p>
        </w:tc>
        <w:tc>
          <w:tcPr>
            <w:tcW w:w="100" w:type="dxa"/>
            <w:vAlign w:val="bottom"/>
            <w:tcBorders>
              <w:bottom w:val="single" w:sz="8" w:color="CCEEFF"/>
            </w:tcBorders>
            <w:shd w:val="clear" w:color="auto" w:fill="CCEEFF"/>
          </w:tcPr>
          <w:p>
            <w:pPr>
              <w:spacing w:after="0"/>
              <w:rPr>
                <w:sz w:val="22"/>
                <w:szCs w:val="22"/>
                <w:color w:val="auto"/>
              </w:rPr>
            </w:pPr>
          </w:p>
        </w:tc>
      </w:tr>
      <w:tr>
        <w:trPr>
          <w:trHeight w:val="413"/>
        </w:trPr>
        <w:tc>
          <w:tcPr>
            <w:tcW w:w="7120" w:type="dxa"/>
            <w:vAlign w:val="bottom"/>
            <w:gridSpan w:val="2"/>
          </w:tcPr>
          <w:p>
            <w:pPr>
              <w:ind w:left="5420"/>
              <w:spacing w:after="0"/>
              <w:rPr>
                <w:sz w:val="20"/>
                <w:szCs w:val="20"/>
                <w:color w:val="auto"/>
              </w:rPr>
            </w:pPr>
            <w:r>
              <w:rPr>
                <w:rFonts w:ascii="Times New Roman" w:cs="Times New Roman" w:eastAsia="Times New Roman" w:hAnsi="Times New Roman"/>
                <w:sz w:val="18"/>
                <w:szCs w:val="18"/>
                <w:color w:val="auto"/>
              </w:rPr>
              <w:t>17 of 39</w:t>
            </w:r>
          </w:p>
        </w:tc>
        <w:tc>
          <w:tcPr>
            <w:tcW w:w="32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115"/>
        </w:trPr>
        <w:tc>
          <w:tcPr>
            <w:tcW w:w="6080" w:type="dxa"/>
            <w:vAlign w:val="bottom"/>
            <w:tcBorders>
              <w:bottom w:val="single" w:sz="8" w:color="auto"/>
            </w:tcBorders>
          </w:tcPr>
          <w:p>
            <w:pPr>
              <w:spacing w:after="0"/>
              <w:rPr>
                <w:sz w:val="10"/>
                <w:szCs w:val="10"/>
                <w:color w:val="auto"/>
              </w:rPr>
            </w:pPr>
          </w:p>
        </w:tc>
        <w:tc>
          <w:tcPr>
            <w:tcW w:w="1040" w:type="dxa"/>
            <w:vAlign w:val="bottom"/>
            <w:tcBorders>
              <w:bottom w:val="single" w:sz="8" w:color="auto"/>
            </w:tcBorders>
          </w:tcPr>
          <w:p>
            <w:pPr>
              <w:spacing w:after="0"/>
              <w:rPr>
                <w:sz w:val="10"/>
                <w:szCs w:val="10"/>
                <w:color w:val="auto"/>
              </w:rPr>
            </w:pPr>
          </w:p>
        </w:tc>
        <w:tc>
          <w:tcPr>
            <w:tcW w:w="320" w:type="dxa"/>
            <w:vAlign w:val="bottom"/>
            <w:tcBorders>
              <w:bottom w:val="single" w:sz="8" w:color="auto"/>
            </w:tcBorders>
          </w:tcPr>
          <w:p>
            <w:pPr>
              <w:spacing w:after="0"/>
              <w:rPr>
                <w:sz w:val="10"/>
                <w:szCs w:val="10"/>
                <w:color w:val="auto"/>
              </w:rPr>
            </w:pPr>
          </w:p>
        </w:tc>
        <w:tc>
          <w:tcPr>
            <w:tcW w:w="1180" w:type="dxa"/>
            <w:vAlign w:val="bottom"/>
            <w:tcBorders>
              <w:bottom w:val="single" w:sz="8" w:color="auto"/>
            </w:tcBorders>
          </w:tcPr>
          <w:p>
            <w:pPr>
              <w:spacing w:after="0"/>
              <w:rPr>
                <w:sz w:val="10"/>
                <w:szCs w:val="10"/>
                <w:color w:val="auto"/>
              </w:rPr>
            </w:pPr>
          </w:p>
        </w:tc>
        <w:tc>
          <w:tcPr>
            <w:tcW w:w="200" w:type="dxa"/>
            <w:vAlign w:val="bottom"/>
            <w:tcBorders>
              <w:bottom w:val="single" w:sz="8" w:color="auto"/>
            </w:tcBorders>
          </w:tcPr>
          <w:p>
            <w:pPr>
              <w:spacing w:after="0"/>
              <w:rPr>
                <w:sz w:val="10"/>
                <w:szCs w:val="10"/>
                <w:color w:val="auto"/>
              </w:rPr>
            </w:pPr>
          </w:p>
        </w:tc>
        <w:tc>
          <w:tcPr>
            <w:tcW w:w="1320" w:type="dxa"/>
            <w:vAlign w:val="bottom"/>
            <w:tcBorders>
              <w:bottom w:val="single" w:sz="8" w:color="auto"/>
            </w:tcBorders>
          </w:tcPr>
          <w:p>
            <w:pPr>
              <w:spacing w:after="0"/>
              <w:rPr>
                <w:sz w:val="10"/>
                <w:szCs w:val="10"/>
                <w:color w:val="auto"/>
              </w:rPr>
            </w:pPr>
          </w:p>
        </w:tc>
        <w:tc>
          <w:tcPr>
            <w:tcW w:w="1180" w:type="dxa"/>
            <w:vAlign w:val="bottom"/>
            <w:tcBorders>
              <w:bottom w:val="single" w:sz="8" w:color="auto"/>
            </w:tcBorders>
          </w:tcPr>
          <w:p>
            <w:pPr>
              <w:spacing w:after="0"/>
              <w:rPr>
                <w:sz w:val="10"/>
                <w:szCs w:val="10"/>
                <w:color w:val="auto"/>
              </w:rPr>
            </w:pPr>
          </w:p>
        </w:tc>
        <w:tc>
          <w:tcPr>
            <w:tcW w:w="100" w:type="dxa"/>
            <w:vAlign w:val="bottom"/>
            <w:tcBorders>
              <w:bottom w:val="single" w:sz="8" w:color="auto"/>
            </w:tcBorders>
          </w:tcPr>
          <w:p>
            <w:pPr>
              <w:spacing w:after="0"/>
              <w:rPr>
                <w:sz w:val="10"/>
                <w:szCs w:val="10"/>
                <w:color w:val="auto"/>
              </w:rPr>
            </w:pPr>
          </w:p>
        </w:tc>
      </w:tr>
    </w:tbl>
    <w:p>
      <w:pPr>
        <w:sectPr>
          <w:pgSz w:w="11900" w:h="16838" w:orient="portrait"/>
          <w:cols w:equalWidth="0" w:num="1">
            <w:col w:w="11420"/>
          </w:cols>
          <w:pgMar w:left="240" w:top="580" w:right="239" w:bottom="1440" w:gutter="0" w:footer="0" w:header="0"/>
        </w:sectPr>
      </w:pPr>
    </w:p>
    <w:bookmarkStart w:id="17" w:name="page18"/>
    <w:bookmarkEnd w:id="17"/>
    <w:p>
      <w:pPr>
        <w:jc w:val="center"/>
        <w:spacing w:after="0"/>
        <w:rPr>
          <w:sz w:val="20"/>
          <w:szCs w:val="20"/>
          <w:color w:val="auto"/>
        </w:rPr>
      </w:pPr>
      <w:r>
        <w:rPr>
          <w:rFonts w:ascii="Times New Roman" w:cs="Times New Roman" w:eastAsia="Times New Roman" w:hAnsi="Times New Roman"/>
          <w:sz w:val="18"/>
          <w:szCs w:val="18"/>
          <w:u w:val="single" w:color="auto"/>
          <w:color w:val="auto"/>
        </w:rPr>
        <w:t>PART I-FINANCIAL INFORMATION-CONTINUED</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BASSETT FURNITURE INDUSTRIES, INCORPORATED AND SUBSIDIARIES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NOTES TO CONDENSED CONSOLIDATED FINANCIAL STATEMENTS-UNAUDITED</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AUGUST 26, 2017</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(Dollars in thousands except share and per share data)</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13. Segment Information</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xml:space="preserve">We have strategically aligned our business into three reportable segments as defined in ASC 280, </w:t>
      </w:r>
      <w:r>
        <w:rPr>
          <w:rFonts w:ascii="Times New Roman" w:cs="Times New Roman" w:eastAsia="Times New Roman" w:hAnsi="Times New Roman"/>
          <w:sz w:val="18"/>
          <w:szCs w:val="18"/>
          <w:i w:val="1"/>
          <w:iCs w:val="1"/>
          <w:color w:val="auto"/>
        </w:rPr>
        <w:t>Segment Reporting</w:t>
      </w:r>
      <w:r>
        <w:rPr>
          <w:rFonts w:ascii="Times New Roman" w:cs="Times New Roman" w:eastAsia="Times New Roman" w:hAnsi="Times New Roman"/>
          <w:sz w:val="18"/>
          <w:szCs w:val="18"/>
          <w:color w:val="auto"/>
        </w:rPr>
        <w:t>, and as described below:</w:t>
      </w:r>
    </w:p>
    <w:p>
      <w:pPr>
        <w:spacing w:after="0" w:line="223" w:lineRule="exact"/>
        <w:rPr>
          <w:sz w:val="20"/>
          <w:szCs w:val="20"/>
          <w:color w:val="auto"/>
        </w:rPr>
      </w:pPr>
    </w:p>
    <w:p>
      <w:pPr>
        <w:jc w:val="both"/>
        <w:ind w:left="660" w:hanging="328"/>
        <w:spacing w:after="0" w:line="257" w:lineRule="auto"/>
        <w:tabs>
          <w:tab w:leader="none" w:pos="660" w:val="left"/>
        </w:tabs>
        <w:numPr>
          <w:ilvl w:val="0"/>
          <w:numId w:val="5"/>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 xml:space="preserve">Wholesale. </w:t>
      </w:r>
      <w:r>
        <w:rPr>
          <w:rFonts w:ascii="Times New Roman" w:cs="Times New Roman" w:eastAsia="Times New Roman" w:hAnsi="Times New Roman"/>
          <w:sz w:val="18"/>
          <w:szCs w:val="18"/>
          <w:color w:val="auto"/>
        </w:rPr>
        <w:t>The wholesale home furnishings segment is involved principally in the design, manufacture, sourcing, sale and distribution of furniture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products to a network of Bassett stores (Company-owned and licensee-owned retail stores) and independent furniture retailers. Our wholesale segment includes our wood and upholstery operations as well as all corporate selling, general and administrative expenses, including those corporate expenses related to both Company- and licensee-owned stores. Our wholesale segment also includes our holdings of short-term investments and retail real estate previously leased as licensee stores. The earnings and costs associated with these assets are included in other loss, net, in our condensed consolidated statements of income.</w:t>
      </w:r>
    </w:p>
    <w:p>
      <w:pPr>
        <w:spacing w:after="0" w:line="182" w:lineRule="exact"/>
        <w:rPr>
          <w:rFonts w:ascii="Times New Roman" w:cs="Times New Roman" w:eastAsia="Times New Roman" w:hAnsi="Times New Roman"/>
          <w:sz w:val="18"/>
          <w:szCs w:val="18"/>
          <w:b w:val="1"/>
          <w:bCs w:val="1"/>
          <w:color w:val="auto"/>
        </w:rPr>
      </w:pPr>
    </w:p>
    <w:p>
      <w:pPr>
        <w:ind w:left="660" w:hanging="328"/>
        <w:spacing w:after="0" w:line="286" w:lineRule="auto"/>
        <w:tabs>
          <w:tab w:leader="none" w:pos="660" w:val="left"/>
        </w:tabs>
        <w:numPr>
          <w:ilvl w:val="0"/>
          <w:numId w:val="5"/>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 xml:space="preserve">Retail – Company-owned stores. </w:t>
      </w:r>
      <w:r>
        <w:rPr>
          <w:rFonts w:ascii="Times New Roman" w:cs="Times New Roman" w:eastAsia="Times New Roman" w:hAnsi="Times New Roman"/>
          <w:sz w:val="18"/>
          <w:szCs w:val="18"/>
          <w:color w:val="auto"/>
        </w:rPr>
        <w:t>Our retail segment consists of Company-owned stores and includes the revenues, expenses, assets and liabilities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and capital expenditures directly related to these stores.</w:t>
      </w:r>
    </w:p>
    <w:p>
      <w:pPr>
        <w:spacing w:after="0" w:line="154" w:lineRule="exact"/>
        <w:rPr>
          <w:rFonts w:ascii="Times New Roman" w:cs="Times New Roman" w:eastAsia="Times New Roman" w:hAnsi="Times New Roman"/>
          <w:sz w:val="18"/>
          <w:szCs w:val="18"/>
          <w:b w:val="1"/>
          <w:bCs w:val="1"/>
          <w:color w:val="auto"/>
        </w:rPr>
      </w:pPr>
    </w:p>
    <w:p>
      <w:pPr>
        <w:jc w:val="both"/>
        <w:ind w:left="660" w:hanging="328"/>
        <w:spacing w:after="0" w:line="257" w:lineRule="auto"/>
        <w:tabs>
          <w:tab w:leader="none" w:pos="660" w:val="left"/>
        </w:tabs>
        <w:numPr>
          <w:ilvl w:val="0"/>
          <w:numId w:val="5"/>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 xml:space="preserve">Logistical services. </w:t>
      </w:r>
      <w:r>
        <w:rPr>
          <w:rFonts w:ascii="Times New Roman" w:cs="Times New Roman" w:eastAsia="Times New Roman" w:hAnsi="Times New Roman"/>
          <w:sz w:val="18"/>
          <w:szCs w:val="18"/>
          <w:color w:val="auto"/>
        </w:rPr>
        <w:t>Our logistical services operating segment reflects the operations of Zenith. In addition to providing shipping, delivery and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warehousing services for the Company, Zenith also provides similar services to other customers, primarily in the furniture industry. Revenue from the performance of these services to other customers is included in logistical services revenue in our condensed consolidated statement of income. Zenith’s total operating costs, including those associated with providing logistical services to the Company as well as to third-party customers, are included in selling, general and administrative expenses and were $23,761 and $70,149 for the three and nine months ended August 26, 2017, and $22,317 and $69,401 for the three and nine months ended August 27, 2016, respectively.</w:t>
      </w:r>
    </w:p>
    <w:p>
      <w:pPr>
        <w:spacing w:after="0" w:line="187"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Inter-company net sales elimination represents the elimination of wholesale sales to our Company-owned stores and the elimination of Zenith logistics revenue from our wholesale and retail segments. Inter-company income elimination includes the embedded wholesale profit in the Company-owned store inventory that has not been realized. These profits will be recorded when merchandise is delivered to the retail consumer. The inter-company income elimination also includes rent paid by our retail stores occupying Company-owned real estate, and the elimination of shipping and handling charges from Zenith for services provided to our wholesale and retail operations.</w:t>
      </w:r>
    </w:p>
    <w:p>
      <w:pPr>
        <w:spacing w:after="0" w:line="18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18 of 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46620" cy="171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580" w:right="239" w:bottom="1440" w:gutter="0" w:footer="0" w:header="0"/>
        </w:sectPr>
      </w:pPr>
    </w:p>
    <w:bookmarkStart w:id="18" w:name="page19"/>
    <w:bookmarkEnd w:id="18"/>
    <w:p>
      <w:pPr>
        <w:jc w:val="center"/>
        <w:spacing w:after="0"/>
        <w:rPr>
          <w:sz w:val="20"/>
          <w:szCs w:val="20"/>
          <w:color w:val="auto"/>
        </w:rPr>
      </w:pPr>
      <w:r>
        <w:rPr>
          <w:rFonts w:ascii="Times New Roman" w:cs="Times New Roman" w:eastAsia="Times New Roman" w:hAnsi="Times New Roman"/>
          <w:sz w:val="18"/>
          <w:szCs w:val="18"/>
          <w:u w:val="single" w:color="auto"/>
          <w:color w:val="auto"/>
        </w:rPr>
        <w:t>PART I-FINANCIAL INFORMATION-CONTINUED</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BASSETT FURNITURE INDUSTRIES, INCORPORATED AND SUBSIDIARIES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NOTES TO CONDENSED CONSOLIDATED FINANCIAL STATEMENTS-UNAUDITED</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AUGUST 26, 2017</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(Dollars in thousands except share and per share data)</w:t>
      </w:r>
    </w:p>
    <w:p>
      <w:pPr>
        <w:spacing w:after="0" w:line="207"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00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The following table presents our segment information:</w:t>
            </w:r>
          </w:p>
        </w:tc>
        <w:tc>
          <w:tcPr>
            <w:tcW w:w="10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1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32"/>
        </w:trPr>
        <w:tc>
          <w:tcPr>
            <w:tcW w:w="20" w:type="dxa"/>
            <w:vAlign w:val="bottom"/>
          </w:tcPr>
          <w:p>
            <w:pPr>
              <w:spacing w:after="0"/>
              <w:rPr>
                <w:sz w:val="24"/>
                <w:szCs w:val="24"/>
                <w:color w:val="auto"/>
              </w:rPr>
            </w:pPr>
          </w:p>
        </w:tc>
        <w:tc>
          <w:tcPr>
            <w:tcW w:w="498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620" w:type="dxa"/>
            <w:vAlign w:val="bottom"/>
            <w:gridSpan w:val="4"/>
          </w:tcPr>
          <w:p>
            <w:pPr>
              <w:jc w:val="right"/>
              <w:ind w:right="900"/>
              <w:spacing w:after="0"/>
              <w:rPr>
                <w:sz w:val="20"/>
                <w:szCs w:val="20"/>
                <w:color w:val="auto"/>
              </w:rPr>
            </w:pPr>
            <w:r>
              <w:rPr>
                <w:rFonts w:ascii="Times New Roman" w:cs="Times New Roman" w:eastAsia="Times New Roman" w:hAnsi="Times New Roman"/>
                <w:sz w:val="18"/>
                <w:szCs w:val="18"/>
                <w:b w:val="1"/>
                <w:bCs w:val="1"/>
                <w:color w:val="auto"/>
              </w:rPr>
              <w:t>Quarter Ended</w:t>
            </w:r>
          </w:p>
        </w:tc>
        <w:tc>
          <w:tcPr>
            <w:tcW w:w="140" w:type="dxa"/>
            <w:vAlign w:val="bottom"/>
          </w:tcPr>
          <w:p>
            <w:pPr>
              <w:spacing w:after="0"/>
              <w:rPr>
                <w:sz w:val="24"/>
                <w:szCs w:val="24"/>
                <w:color w:val="auto"/>
              </w:rPr>
            </w:pPr>
          </w:p>
        </w:tc>
        <w:tc>
          <w:tcPr>
            <w:tcW w:w="2460" w:type="dxa"/>
            <w:vAlign w:val="bottom"/>
            <w:gridSpan w:val="4"/>
          </w:tcPr>
          <w:p>
            <w:pPr>
              <w:jc w:val="right"/>
              <w:ind w:right="580"/>
              <w:spacing w:after="0"/>
              <w:rPr>
                <w:sz w:val="20"/>
                <w:szCs w:val="20"/>
                <w:color w:val="auto"/>
              </w:rPr>
            </w:pPr>
            <w:r>
              <w:rPr>
                <w:rFonts w:ascii="Times New Roman" w:cs="Times New Roman" w:eastAsia="Times New Roman" w:hAnsi="Times New Roman"/>
                <w:sz w:val="18"/>
                <w:szCs w:val="18"/>
                <w:b w:val="1"/>
                <w:bCs w:val="1"/>
                <w:color w:val="auto"/>
              </w:rPr>
              <w:t>Nine Months Ended</w:t>
            </w:r>
          </w:p>
        </w:tc>
        <w:tc>
          <w:tcPr>
            <w:tcW w:w="0" w:type="dxa"/>
            <w:vAlign w:val="bottom"/>
          </w:tcPr>
          <w:p>
            <w:pPr>
              <w:spacing w:after="0"/>
              <w:rPr>
                <w:sz w:val="1"/>
                <w:szCs w:val="1"/>
                <w:color w:val="auto"/>
              </w:rPr>
            </w:pPr>
          </w:p>
        </w:tc>
      </w:tr>
      <w:tr>
        <w:trPr>
          <w:trHeight w:val="187"/>
        </w:trPr>
        <w:tc>
          <w:tcPr>
            <w:tcW w:w="20" w:type="dxa"/>
            <w:vAlign w:val="bottom"/>
          </w:tcPr>
          <w:p>
            <w:pPr>
              <w:spacing w:after="0"/>
              <w:rPr>
                <w:sz w:val="16"/>
                <w:szCs w:val="16"/>
                <w:color w:val="auto"/>
              </w:rPr>
            </w:pPr>
          </w:p>
        </w:tc>
        <w:tc>
          <w:tcPr>
            <w:tcW w:w="498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120" w:type="dxa"/>
            <w:vAlign w:val="bottom"/>
            <w:tcBorders>
              <w:top w:val="single" w:sz="8" w:color="auto"/>
            </w:tcBorders>
          </w:tcPr>
          <w:p>
            <w:pPr>
              <w:spacing w:after="0"/>
              <w:rPr>
                <w:sz w:val="16"/>
                <w:szCs w:val="16"/>
                <w:color w:val="auto"/>
              </w:rPr>
            </w:pPr>
          </w:p>
        </w:tc>
        <w:tc>
          <w:tcPr>
            <w:tcW w:w="1180" w:type="dxa"/>
            <w:vAlign w:val="bottom"/>
            <w:tcBorders>
              <w:top w:val="single" w:sz="8" w:color="auto"/>
            </w:tcBorders>
          </w:tcPr>
          <w:p>
            <w:pPr>
              <w:jc w:val="right"/>
              <w:ind w:right="230"/>
              <w:spacing w:after="0" w:line="188" w:lineRule="exact"/>
              <w:rPr>
                <w:sz w:val="20"/>
                <w:szCs w:val="20"/>
                <w:color w:val="auto"/>
              </w:rPr>
            </w:pPr>
            <w:r>
              <w:rPr>
                <w:rFonts w:ascii="Times New Roman" w:cs="Times New Roman" w:eastAsia="Times New Roman" w:hAnsi="Times New Roman"/>
                <w:sz w:val="18"/>
                <w:szCs w:val="18"/>
                <w:b w:val="1"/>
                <w:bCs w:val="1"/>
                <w:color w:val="auto"/>
              </w:rPr>
              <w:t>August 26,</w:t>
            </w:r>
          </w:p>
        </w:tc>
        <w:tc>
          <w:tcPr>
            <w:tcW w:w="220" w:type="dxa"/>
            <w:vAlign w:val="bottom"/>
            <w:tcBorders>
              <w:top w:val="single" w:sz="8" w:color="auto"/>
            </w:tcBorders>
          </w:tcPr>
          <w:p>
            <w:pPr>
              <w:spacing w:after="0"/>
              <w:rPr>
                <w:sz w:val="16"/>
                <w:szCs w:val="16"/>
                <w:color w:val="auto"/>
              </w:rPr>
            </w:pPr>
          </w:p>
        </w:tc>
        <w:tc>
          <w:tcPr>
            <w:tcW w:w="1020" w:type="dxa"/>
            <w:vAlign w:val="bottom"/>
            <w:tcBorders>
              <w:top w:val="single" w:sz="8" w:color="auto"/>
            </w:tcBorders>
          </w:tcPr>
          <w:p>
            <w:pPr>
              <w:jc w:val="right"/>
              <w:ind w:right="70"/>
              <w:spacing w:after="0" w:line="188" w:lineRule="exact"/>
              <w:rPr>
                <w:sz w:val="20"/>
                <w:szCs w:val="20"/>
                <w:color w:val="auto"/>
              </w:rPr>
            </w:pPr>
            <w:r>
              <w:rPr>
                <w:rFonts w:ascii="Times New Roman" w:cs="Times New Roman" w:eastAsia="Times New Roman" w:hAnsi="Times New Roman"/>
                <w:sz w:val="18"/>
                <w:szCs w:val="18"/>
                <w:b w:val="1"/>
                <w:bCs w:val="1"/>
                <w:color w:val="auto"/>
              </w:rPr>
              <w:t>August 27,</w:t>
            </w:r>
          </w:p>
        </w:tc>
        <w:tc>
          <w:tcPr>
            <w:tcW w:w="200" w:type="dxa"/>
            <w:vAlign w:val="bottom"/>
          </w:tcPr>
          <w:p>
            <w:pPr>
              <w:spacing w:after="0"/>
              <w:rPr>
                <w:sz w:val="16"/>
                <w:szCs w:val="16"/>
                <w:color w:val="auto"/>
              </w:rPr>
            </w:pPr>
          </w:p>
        </w:tc>
        <w:tc>
          <w:tcPr>
            <w:tcW w:w="140" w:type="dxa"/>
            <w:vAlign w:val="bottom"/>
            <w:tcBorders>
              <w:top w:val="single" w:sz="8" w:color="auto"/>
            </w:tcBorders>
          </w:tcPr>
          <w:p>
            <w:pPr>
              <w:spacing w:after="0"/>
              <w:rPr>
                <w:sz w:val="16"/>
                <w:szCs w:val="16"/>
                <w:color w:val="auto"/>
              </w:rPr>
            </w:pPr>
          </w:p>
        </w:tc>
        <w:tc>
          <w:tcPr>
            <w:tcW w:w="1140" w:type="dxa"/>
            <w:vAlign w:val="bottom"/>
            <w:tcBorders>
              <w:top w:val="single" w:sz="8" w:color="auto"/>
            </w:tcBorders>
          </w:tcPr>
          <w:p>
            <w:pPr>
              <w:jc w:val="right"/>
              <w:ind w:right="210"/>
              <w:spacing w:after="0" w:line="188" w:lineRule="exact"/>
              <w:rPr>
                <w:sz w:val="20"/>
                <w:szCs w:val="20"/>
                <w:color w:val="auto"/>
              </w:rPr>
            </w:pPr>
            <w:r>
              <w:rPr>
                <w:rFonts w:ascii="Times New Roman" w:cs="Times New Roman" w:eastAsia="Times New Roman" w:hAnsi="Times New Roman"/>
                <w:sz w:val="18"/>
                <w:szCs w:val="18"/>
                <w:b w:val="1"/>
                <w:bCs w:val="1"/>
                <w:color w:val="auto"/>
                <w:w w:val="99"/>
              </w:rPr>
              <w:t>August 26,</w:t>
            </w:r>
          </w:p>
        </w:tc>
        <w:tc>
          <w:tcPr>
            <w:tcW w:w="200" w:type="dxa"/>
            <w:vAlign w:val="bottom"/>
            <w:tcBorders>
              <w:top w:val="single" w:sz="8" w:color="auto"/>
            </w:tcBorders>
          </w:tcPr>
          <w:p>
            <w:pPr>
              <w:spacing w:after="0"/>
              <w:rPr>
                <w:sz w:val="16"/>
                <w:szCs w:val="16"/>
                <w:color w:val="auto"/>
              </w:rPr>
            </w:pPr>
          </w:p>
        </w:tc>
        <w:tc>
          <w:tcPr>
            <w:tcW w:w="1020" w:type="dxa"/>
            <w:vAlign w:val="bottom"/>
            <w:tcBorders>
              <w:top w:val="single" w:sz="8" w:color="auto"/>
            </w:tcBorders>
          </w:tcPr>
          <w:p>
            <w:pPr>
              <w:jc w:val="right"/>
              <w:ind w:right="70"/>
              <w:spacing w:after="0" w:line="188" w:lineRule="exact"/>
              <w:rPr>
                <w:sz w:val="20"/>
                <w:szCs w:val="20"/>
                <w:color w:val="auto"/>
              </w:rPr>
            </w:pPr>
            <w:r>
              <w:rPr>
                <w:rFonts w:ascii="Times New Roman" w:cs="Times New Roman" w:eastAsia="Times New Roman" w:hAnsi="Times New Roman"/>
                <w:sz w:val="18"/>
                <w:szCs w:val="18"/>
                <w:b w:val="1"/>
                <w:bCs w:val="1"/>
                <w:color w:val="auto"/>
              </w:rPr>
              <w:t>August 27,</w:t>
            </w: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38"/>
        </w:trPr>
        <w:tc>
          <w:tcPr>
            <w:tcW w:w="20" w:type="dxa"/>
            <w:vAlign w:val="bottom"/>
          </w:tcPr>
          <w:p>
            <w:pPr>
              <w:spacing w:after="0"/>
              <w:rPr>
                <w:sz w:val="20"/>
                <w:szCs w:val="20"/>
                <w:color w:val="auto"/>
              </w:rPr>
            </w:pPr>
          </w:p>
        </w:tc>
        <w:tc>
          <w:tcPr>
            <w:tcW w:w="498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1180" w:type="dxa"/>
            <w:vAlign w:val="bottom"/>
            <w:tcBorders>
              <w:bottom w:val="single" w:sz="8" w:color="auto"/>
            </w:tcBorders>
          </w:tcPr>
          <w:p>
            <w:pPr>
              <w:jc w:val="right"/>
              <w:ind w:right="450"/>
              <w:spacing w:after="0"/>
              <w:rPr>
                <w:sz w:val="20"/>
                <w:szCs w:val="20"/>
                <w:color w:val="auto"/>
              </w:rPr>
            </w:pPr>
            <w:r>
              <w:rPr>
                <w:rFonts w:ascii="Times New Roman" w:cs="Times New Roman" w:eastAsia="Times New Roman" w:hAnsi="Times New Roman"/>
                <w:sz w:val="18"/>
                <w:szCs w:val="18"/>
                <w:b w:val="1"/>
                <w:bCs w:val="1"/>
                <w:color w:val="auto"/>
              </w:rPr>
              <w:t>2017</w:t>
            </w:r>
          </w:p>
        </w:tc>
        <w:tc>
          <w:tcPr>
            <w:tcW w:w="220" w:type="dxa"/>
            <w:vAlign w:val="bottom"/>
            <w:tcBorders>
              <w:bottom w:val="single" w:sz="8" w:color="auto"/>
            </w:tcBorders>
          </w:tcPr>
          <w:p>
            <w:pPr>
              <w:spacing w:after="0"/>
              <w:rPr>
                <w:sz w:val="20"/>
                <w:szCs w:val="20"/>
                <w:color w:val="auto"/>
              </w:rPr>
            </w:pPr>
          </w:p>
        </w:tc>
        <w:tc>
          <w:tcPr>
            <w:tcW w:w="1020" w:type="dxa"/>
            <w:vAlign w:val="bottom"/>
            <w:tcBorders>
              <w:bottom w:val="single" w:sz="8" w:color="auto"/>
            </w:tcBorders>
          </w:tcPr>
          <w:p>
            <w:pPr>
              <w:jc w:val="right"/>
              <w:ind w:right="310"/>
              <w:spacing w:after="0"/>
              <w:rPr>
                <w:sz w:val="20"/>
                <w:szCs w:val="20"/>
                <w:color w:val="auto"/>
              </w:rPr>
            </w:pPr>
            <w:r>
              <w:rPr>
                <w:rFonts w:ascii="Times New Roman" w:cs="Times New Roman" w:eastAsia="Times New Roman" w:hAnsi="Times New Roman"/>
                <w:sz w:val="18"/>
                <w:szCs w:val="18"/>
                <w:b w:val="1"/>
                <w:bCs w:val="1"/>
                <w:color w:val="auto"/>
              </w:rPr>
              <w:t>2016</w:t>
            </w:r>
          </w:p>
        </w:tc>
        <w:tc>
          <w:tcPr>
            <w:tcW w:w="200" w:type="dxa"/>
            <w:vAlign w:val="bottom"/>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1140" w:type="dxa"/>
            <w:vAlign w:val="bottom"/>
            <w:tcBorders>
              <w:bottom w:val="single" w:sz="8" w:color="auto"/>
            </w:tcBorders>
          </w:tcPr>
          <w:p>
            <w:pPr>
              <w:jc w:val="right"/>
              <w:ind w:right="430"/>
              <w:spacing w:after="0"/>
              <w:rPr>
                <w:sz w:val="20"/>
                <w:szCs w:val="20"/>
                <w:color w:val="auto"/>
              </w:rPr>
            </w:pPr>
            <w:r>
              <w:rPr>
                <w:rFonts w:ascii="Times New Roman" w:cs="Times New Roman" w:eastAsia="Times New Roman" w:hAnsi="Times New Roman"/>
                <w:sz w:val="18"/>
                <w:szCs w:val="18"/>
                <w:b w:val="1"/>
                <w:bCs w:val="1"/>
                <w:color w:val="auto"/>
              </w:rPr>
              <w:t>2017</w:t>
            </w:r>
          </w:p>
        </w:tc>
        <w:tc>
          <w:tcPr>
            <w:tcW w:w="200" w:type="dxa"/>
            <w:vAlign w:val="bottom"/>
            <w:tcBorders>
              <w:bottom w:val="single" w:sz="8" w:color="auto"/>
            </w:tcBorders>
          </w:tcPr>
          <w:p>
            <w:pPr>
              <w:spacing w:after="0"/>
              <w:rPr>
                <w:sz w:val="20"/>
                <w:szCs w:val="20"/>
                <w:color w:val="auto"/>
              </w:rPr>
            </w:pPr>
          </w:p>
        </w:tc>
        <w:tc>
          <w:tcPr>
            <w:tcW w:w="1020" w:type="dxa"/>
            <w:vAlign w:val="bottom"/>
            <w:tcBorders>
              <w:bottom w:val="single" w:sz="8" w:color="auto"/>
            </w:tcBorders>
          </w:tcPr>
          <w:p>
            <w:pPr>
              <w:jc w:val="right"/>
              <w:ind w:right="310"/>
              <w:spacing w:after="0"/>
              <w:rPr>
                <w:sz w:val="20"/>
                <w:szCs w:val="20"/>
                <w:color w:val="auto"/>
              </w:rPr>
            </w:pPr>
            <w:r>
              <w:rPr>
                <w:rFonts w:ascii="Times New Roman" w:cs="Times New Roman" w:eastAsia="Times New Roman" w:hAnsi="Times New Roman"/>
                <w:sz w:val="18"/>
                <w:szCs w:val="18"/>
                <w:b w:val="1"/>
                <w:bCs w:val="1"/>
                <w:color w:val="auto"/>
              </w:rPr>
              <w:t>2016</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9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Sales Revenue</w:t>
            </w:r>
          </w:p>
        </w:tc>
        <w:tc>
          <w:tcPr>
            <w:tcW w:w="10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80" w:type="dxa"/>
            <w:vAlign w:val="bottom"/>
          </w:tcPr>
          <w:p>
            <w:pPr>
              <w:spacing w:after="0"/>
              <w:rPr>
                <w:sz w:val="20"/>
                <w:szCs w:val="20"/>
                <w:color w:val="auto"/>
              </w:rPr>
            </w:pPr>
            <w:r>
              <w:rPr>
                <w:rFonts w:ascii="Times New Roman" w:cs="Times New Roman" w:eastAsia="Times New Roman" w:hAnsi="Times New Roman"/>
                <w:sz w:val="18"/>
                <w:szCs w:val="18"/>
                <w:color w:val="auto"/>
              </w:rPr>
              <w:t>Wholesale</w:t>
            </w:r>
          </w:p>
        </w:tc>
        <w:tc>
          <w:tcPr>
            <w:tcW w:w="120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w:t>
            </w:r>
          </w:p>
        </w:tc>
        <w:tc>
          <w:tcPr>
            <w:tcW w:w="118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rPr>
              <w:t>61,757</w:t>
            </w:r>
          </w:p>
        </w:tc>
        <w:tc>
          <w:tcPr>
            <w:tcW w:w="2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2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58,303</w:t>
            </w:r>
          </w:p>
        </w:tc>
        <w:tc>
          <w:tcPr>
            <w:tcW w:w="14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14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rPr>
              <w:t>186,025</w:t>
            </w:r>
          </w:p>
        </w:tc>
        <w:tc>
          <w:tcPr>
            <w:tcW w:w="2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177,785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Retail - Company-owned stores</w:t>
            </w:r>
          </w:p>
        </w:tc>
        <w:tc>
          <w:tcPr>
            <w:tcW w:w="10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8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rPr>
              <w:t>67,402</w:t>
            </w:r>
          </w:p>
        </w:tc>
        <w:tc>
          <w:tcPr>
            <w:tcW w:w="2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61,216</w:t>
            </w:r>
          </w:p>
        </w:tc>
        <w:tc>
          <w:tcPr>
            <w:tcW w:w="140" w:type="dxa"/>
            <w:vAlign w:val="bottom"/>
            <w:shd w:val="clear" w:color="auto" w:fill="CCEEFF"/>
          </w:tcPr>
          <w:p>
            <w:pPr>
              <w:spacing w:after="0"/>
              <w:rPr>
                <w:sz w:val="18"/>
                <w:szCs w:val="18"/>
                <w:color w:val="auto"/>
              </w:rPr>
            </w:pPr>
          </w:p>
        </w:tc>
        <w:tc>
          <w:tcPr>
            <w:tcW w:w="114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rPr>
              <w:t>196,139</w:t>
            </w:r>
          </w:p>
        </w:tc>
        <w:tc>
          <w:tcPr>
            <w:tcW w:w="2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184,754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80" w:type="dxa"/>
            <w:vAlign w:val="bottom"/>
          </w:tcPr>
          <w:p>
            <w:pPr>
              <w:spacing w:after="0"/>
              <w:rPr>
                <w:sz w:val="20"/>
                <w:szCs w:val="20"/>
                <w:color w:val="auto"/>
              </w:rPr>
            </w:pPr>
            <w:r>
              <w:rPr>
                <w:rFonts w:ascii="Times New Roman" w:cs="Times New Roman" w:eastAsia="Times New Roman" w:hAnsi="Times New Roman"/>
                <w:sz w:val="18"/>
                <w:szCs w:val="18"/>
                <w:color w:val="auto"/>
              </w:rPr>
              <w:t>Logistical services</w:t>
            </w:r>
          </w:p>
        </w:tc>
        <w:tc>
          <w:tcPr>
            <w:tcW w:w="10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8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rPr>
              <w:t>24,925</w:t>
            </w:r>
          </w:p>
        </w:tc>
        <w:tc>
          <w:tcPr>
            <w:tcW w:w="220" w:type="dxa"/>
            <w:vAlign w:val="bottom"/>
          </w:tcPr>
          <w:p>
            <w:pPr>
              <w:spacing w:after="0"/>
              <w:rPr>
                <w:sz w:val="18"/>
                <w:szCs w:val="18"/>
                <w:color w:val="auto"/>
              </w:rPr>
            </w:pPr>
          </w:p>
        </w:tc>
        <w:tc>
          <w:tcPr>
            <w:tcW w:w="122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22,991</w:t>
            </w:r>
          </w:p>
        </w:tc>
        <w:tc>
          <w:tcPr>
            <w:tcW w:w="140" w:type="dxa"/>
            <w:vAlign w:val="bottom"/>
          </w:tcPr>
          <w:p>
            <w:pPr>
              <w:spacing w:after="0"/>
              <w:rPr>
                <w:sz w:val="18"/>
                <w:szCs w:val="18"/>
                <w:color w:val="auto"/>
              </w:rPr>
            </w:pPr>
          </w:p>
        </w:tc>
        <w:tc>
          <w:tcPr>
            <w:tcW w:w="114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rPr>
              <w:t>71,885</w:t>
            </w:r>
          </w:p>
        </w:tc>
        <w:tc>
          <w:tcPr>
            <w:tcW w:w="200" w:type="dxa"/>
            <w:vAlign w:val="bottom"/>
          </w:tcPr>
          <w:p>
            <w:pPr>
              <w:spacing w:after="0"/>
              <w:rPr>
                <w:sz w:val="18"/>
                <w:szCs w:val="18"/>
                <w:color w:val="auto"/>
              </w:rPr>
            </w:pPr>
          </w:p>
        </w:tc>
        <w:tc>
          <w:tcPr>
            <w:tcW w:w="11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71,480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Inter-company eliminations:</w:t>
            </w:r>
          </w:p>
        </w:tc>
        <w:tc>
          <w:tcPr>
            <w:tcW w:w="10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80" w:type="dxa"/>
            <w:vAlign w:val="bottom"/>
          </w:tcPr>
          <w:p>
            <w:pPr>
              <w:ind w:left="160"/>
              <w:spacing w:after="0"/>
              <w:rPr>
                <w:sz w:val="20"/>
                <w:szCs w:val="20"/>
                <w:color w:val="auto"/>
              </w:rPr>
            </w:pPr>
            <w:r>
              <w:rPr>
                <w:rFonts w:ascii="Times New Roman" w:cs="Times New Roman" w:eastAsia="Times New Roman" w:hAnsi="Times New Roman"/>
                <w:sz w:val="18"/>
                <w:szCs w:val="18"/>
                <w:color w:val="auto"/>
              </w:rPr>
              <w:t>Furniture and accessories</w:t>
            </w:r>
          </w:p>
        </w:tc>
        <w:tc>
          <w:tcPr>
            <w:tcW w:w="10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(29,007)</w:t>
            </w:r>
          </w:p>
        </w:tc>
        <w:tc>
          <w:tcPr>
            <w:tcW w:w="220" w:type="dxa"/>
            <w:vAlign w:val="bottom"/>
          </w:tcPr>
          <w:p>
            <w:pPr>
              <w:spacing w:after="0"/>
              <w:rPr>
                <w:sz w:val="18"/>
                <w:szCs w:val="18"/>
                <w:color w:val="auto"/>
              </w:rPr>
            </w:pPr>
          </w:p>
        </w:tc>
        <w:tc>
          <w:tcPr>
            <w:tcW w:w="122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(28,054)</w:t>
            </w:r>
          </w:p>
        </w:tc>
        <w:tc>
          <w:tcPr>
            <w:tcW w:w="14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(88,020)</w:t>
            </w:r>
          </w:p>
        </w:tc>
        <w:tc>
          <w:tcPr>
            <w:tcW w:w="200" w:type="dxa"/>
            <w:vAlign w:val="bottom"/>
          </w:tcPr>
          <w:p>
            <w:pPr>
              <w:spacing w:after="0"/>
              <w:rPr>
                <w:sz w:val="18"/>
                <w:szCs w:val="18"/>
                <w:color w:val="auto"/>
              </w:rPr>
            </w:pPr>
          </w:p>
        </w:tc>
        <w:tc>
          <w:tcPr>
            <w:tcW w:w="112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(85,682)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8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Logistical services</w:t>
            </w:r>
          </w:p>
        </w:tc>
        <w:tc>
          <w:tcPr>
            <w:tcW w:w="10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(10,816)</w:t>
            </w:r>
          </w:p>
        </w:tc>
        <w:tc>
          <w:tcPr>
            <w:tcW w:w="2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(9,744)</w:t>
            </w:r>
          </w:p>
        </w:tc>
        <w:tc>
          <w:tcPr>
            <w:tcW w:w="140" w:type="dxa"/>
            <w:vAlign w:val="bottom"/>
            <w:shd w:val="clear" w:color="auto" w:fill="CCEEFF"/>
          </w:tcPr>
          <w:p>
            <w:pPr>
              <w:spacing w:after="0"/>
              <w:rPr>
                <w:sz w:val="18"/>
                <w:szCs w:val="18"/>
                <w:color w:val="auto"/>
              </w:rPr>
            </w:pPr>
          </w:p>
        </w:tc>
        <w:tc>
          <w:tcPr>
            <w:tcW w:w="1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(31,751)</w:t>
            </w:r>
          </w:p>
        </w:tc>
        <w:tc>
          <w:tcPr>
            <w:tcW w:w="2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(30,085)</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980" w:type="dxa"/>
            <w:vAlign w:val="bottom"/>
            <w:shd w:val="clear" w:color="auto" w:fill="CCEEFF"/>
          </w:tcPr>
          <w:p>
            <w:pPr>
              <w:spacing w:after="0" w:line="20" w:lineRule="exact"/>
              <w:rPr>
                <w:sz w:val="1"/>
                <w:szCs w:val="1"/>
                <w:color w:val="auto"/>
              </w:rPr>
            </w:pPr>
          </w:p>
        </w:tc>
        <w:tc>
          <w:tcPr>
            <w:tcW w:w="1080" w:type="dxa"/>
            <w:vAlign w:val="bottom"/>
            <w:shd w:val="clear" w:color="auto" w:fill="CCEEFF"/>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180" w:type="dxa"/>
            <w:vAlign w:val="bottom"/>
            <w:shd w:val="clear" w:color="auto" w:fill="000000"/>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1020" w:type="dxa"/>
            <w:vAlign w:val="bottom"/>
            <w:shd w:val="clear" w:color="auto" w:fill="000000"/>
          </w:tcPr>
          <w:p>
            <w:pPr>
              <w:spacing w:after="0" w:line="20" w:lineRule="exact"/>
              <w:rPr>
                <w:sz w:val="1"/>
                <w:szCs w:val="1"/>
                <w:color w:val="auto"/>
              </w:rPr>
            </w:pPr>
          </w:p>
        </w:tc>
        <w:tc>
          <w:tcPr>
            <w:tcW w:w="200" w:type="dxa"/>
            <w:vAlign w:val="bottom"/>
            <w:shd w:val="clear" w:color="auto" w:fill="CCEEFF"/>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1140" w:type="dxa"/>
            <w:vAlign w:val="bottom"/>
            <w:shd w:val="clear" w:color="auto" w:fill="000000"/>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102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500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Consolidated</w:t>
            </w:r>
          </w:p>
        </w:tc>
        <w:tc>
          <w:tcPr>
            <w:tcW w:w="120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w:t>
            </w:r>
          </w:p>
        </w:tc>
        <w:tc>
          <w:tcPr>
            <w:tcW w:w="118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rPr>
              <w:t>114,261</w:t>
            </w:r>
          </w:p>
        </w:tc>
        <w:tc>
          <w:tcPr>
            <w:tcW w:w="2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2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104,712</w:t>
            </w:r>
          </w:p>
        </w:tc>
        <w:tc>
          <w:tcPr>
            <w:tcW w:w="14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14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rPr>
              <w:t>334,278</w:t>
            </w:r>
          </w:p>
        </w:tc>
        <w:tc>
          <w:tcPr>
            <w:tcW w:w="2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318,252</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98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20" w:type="dxa"/>
            <w:vAlign w:val="bottom"/>
            <w:vMerge w:val="restart"/>
          </w:tcPr>
          <w:p>
            <w:pPr>
              <w:spacing w:after="0"/>
              <w:rPr>
                <w:sz w:val="17"/>
                <w:szCs w:val="17"/>
                <w:color w:val="auto"/>
              </w:rPr>
            </w:pPr>
          </w:p>
        </w:tc>
        <w:tc>
          <w:tcPr>
            <w:tcW w:w="4980" w:type="dxa"/>
            <w:vAlign w:val="bottom"/>
            <w:shd w:val="clear" w:color="auto" w:fill="CCEEFF"/>
          </w:tcPr>
          <w:p>
            <w:pPr>
              <w:spacing w:after="0"/>
              <w:rPr>
                <w:sz w:val="17"/>
                <w:szCs w:val="17"/>
                <w:color w:val="auto"/>
              </w:rPr>
            </w:pPr>
          </w:p>
        </w:tc>
        <w:tc>
          <w:tcPr>
            <w:tcW w:w="10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18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0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14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0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98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Income from Operations</w:t>
            </w:r>
          </w:p>
        </w:tc>
        <w:tc>
          <w:tcPr>
            <w:tcW w:w="10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Wholesale</w:t>
            </w:r>
          </w:p>
        </w:tc>
        <w:tc>
          <w:tcPr>
            <w:tcW w:w="120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w:t>
            </w:r>
          </w:p>
        </w:tc>
        <w:tc>
          <w:tcPr>
            <w:tcW w:w="118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rPr>
              <w:t>4,466</w:t>
            </w:r>
          </w:p>
        </w:tc>
        <w:tc>
          <w:tcPr>
            <w:tcW w:w="2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2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5,648</w:t>
            </w:r>
          </w:p>
        </w:tc>
        <w:tc>
          <w:tcPr>
            <w:tcW w:w="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14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rPr>
              <w:t>15,142</w:t>
            </w:r>
          </w:p>
        </w:tc>
        <w:tc>
          <w:tcPr>
            <w:tcW w:w="2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14,380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80" w:type="dxa"/>
            <w:vAlign w:val="bottom"/>
          </w:tcPr>
          <w:p>
            <w:pPr>
              <w:spacing w:after="0"/>
              <w:rPr>
                <w:sz w:val="20"/>
                <w:szCs w:val="20"/>
                <w:color w:val="auto"/>
              </w:rPr>
            </w:pPr>
            <w:r>
              <w:rPr>
                <w:rFonts w:ascii="Times New Roman" w:cs="Times New Roman" w:eastAsia="Times New Roman" w:hAnsi="Times New Roman"/>
                <w:sz w:val="18"/>
                <w:szCs w:val="18"/>
                <w:color w:val="auto"/>
              </w:rPr>
              <w:t>Retail - Company-owned stores</w:t>
            </w:r>
          </w:p>
        </w:tc>
        <w:tc>
          <w:tcPr>
            <w:tcW w:w="10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8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rPr>
              <w:t>1,353</w:t>
            </w:r>
          </w:p>
        </w:tc>
        <w:tc>
          <w:tcPr>
            <w:tcW w:w="220" w:type="dxa"/>
            <w:vAlign w:val="bottom"/>
          </w:tcPr>
          <w:p>
            <w:pPr>
              <w:spacing w:after="0"/>
              <w:rPr>
                <w:sz w:val="18"/>
                <w:szCs w:val="18"/>
                <w:color w:val="auto"/>
              </w:rPr>
            </w:pPr>
          </w:p>
        </w:tc>
        <w:tc>
          <w:tcPr>
            <w:tcW w:w="122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768</w:t>
            </w:r>
          </w:p>
        </w:tc>
        <w:tc>
          <w:tcPr>
            <w:tcW w:w="140" w:type="dxa"/>
            <w:vAlign w:val="bottom"/>
          </w:tcPr>
          <w:p>
            <w:pPr>
              <w:spacing w:after="0"/>
              <w:rPr>
                <w:sz w:val="18"/>
                <w:szCs w:val="18"/>
                <w:color w:val="auto"/>
              </w:rPr>
            </w:pPr>
          </w:p>
        </w:tc>
        <w:tc>
          <w:tcPr>
            <w:tcW w:w="114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rPr>
              <w:t>1,377</w:t>
            </w:r>
          </w:p>
        </w:tc>
        <w:tc>
          <w:tcPr>
            <w:tcW w:w="200" w:type="dxa"/>
            <w:vAlign w:val="bottom"/>
          </w:tcPr>
          <w:p>
            <w:pPr>
              <w:spacing w:after="0"/>
              <w:rPr>
                <w:sz w:val="18"/>
                <w:szCs w:val="18"/>
                <w:color w:val="auto"/>
              </w:rPr>
            </w:pPr>
          </w:p>
        </w:tc>
        <w:tc>
          <w:tcPr>
            <w:tcW w:w="11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1,465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Logistical services</w:t>
            </w:r>
          </w:p>
        </w:tc>
        <w:tc>
          <w:tcPr>
            <w:tcW w:w="10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8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rPr>
              <w:t>1,164</w:t>
            </w:r>
          </w:p>
        </w:tc>
        <w:tc>
          <w:tcPr>
            <w:tcW w:w="2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674</w:t>
            </w:r>
          </w:p>
        </w:tc>
        <w:tc>
          <w:tcPr>
            <w:tcW w:w="140" w:type="dxa"/>
            <w:vAlign w:val="bottom"/>
            <w:shd w:val="clear" w:color="auto" w:fill="CCEEFF"/>
          </w:tcPr>
          <w:p>
            <w:pPr>
              <w:spacing w:after="0"/>
              <w:rPr>
                <w:sz w:val="18"/>
                <w:szCs w:val="18"/>
                <w:color w:val="auto"/>
              </w:rPr>
            </w:pPr>
          </w:p>
        </w:tc>
        <w:tc>
          <w:tcPr>
            <w:tcW w:w="114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rPr>
              <w:t>1,736</w:t>
            </w:r>
          </w:p>
        </w:tc>
        <w:tc>
          <w:tcPr>
            <w:tcW w:w="2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2,079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80" w:type="dxa"/>
            <w:vAlign w:val="bottom"/>
          </w:tcPr>
          <w:p>
            <w:pPr>
              <w:spacing w:after="0"/>
              <w:rPr>
                <w:sz w:val="20"/>
                <w:szCs w:val="20"/>
                <w:color w:val="auto"/>
              </w:rPr>
            </w:pPr>
            <w:r>
              <w:rPr>
                <w:rFonts w:ascii="Times New Roman" w:cs="Times New Roman" w:eastAsia="Times New Roman" w:hAnsi="Times New Roman"/>
                <w:sz w:val="18"/>
                <w:szCs w:val="18"/>
                <w:color w:val="auto"/>
              </w:rPr>
              <w:t>Inter-company elimination</w:t>
            </w:r>
          </w:p>
        </w:tc>
        <w:tc>
          <w:tcPr>
            <w:tcW w:w="1080" w:type="dxa"/>
            <w:vAlign w:val="bottom"/>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1180" w:type="dxa"/>
            <w:vAlign w:val="bottom"/>
            <w:tcBorders>
              <w:bottom w:val="single" w:sz="8" w:color="auto"/>
            </w:tcBorders>
          </w:tcPr>
          <w:p>
            <w:pPr>
              <w:jc w:val="right"/>
              <w:ind w:right="50"/>
              <w:spacing w:after="0"/>
              <w:rPr>
                <w:sz w:val="20"/>
                <w:szCs w:val="20"/>
                <w:color w:val="auto"/>
              </w:rPr>
            </w:pPr>
            <w:r>
              <w:rPr>
                <w:rFonts w:ascii="Times New Roman" w:cs="Times New Roman" w:eastAsia="Times New Roman" w:hAnsi="Times New Roman"/>
                <w:sz w:val="18"/>
                <w:szCs w:val="18"/>
                <w:color w:val="auto"/>
              </w:rPr>
              <w:t>277</w:t>
            </w:r>
          </w:p>
        </w:tc>
        <w:tc>
          <w:tcPr>
            <w:tcW w:w="220" w:type="dxa"/>
            <w:vAlign w:val="bottom"/>
            <w:tcBorders>
              <w:bottom w:val="single" w:sz="8" w:color="auto"/>
            </w:tcBorders>
          </w:tcPr>
          <w:p>
            <w:pPr>
              <w:spacing w:after="0"/>
              <w:rPr>
                <w:sz w:val="18"/>
                <w:szCs w:val="18"/>
                <w:color w:val="auto"/>
              </w:rPr>
            </w:pPr>
          </w:p>
        </w:tc>
        <w:tc>
          <w:tcPr>
            <w:tcW w:w="10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450</w:t>
            </w:r>
          </w:p>
        </w:tc>
        <w:tc>
          <w:tcPr>
            <w:tcW w:w="200" w:type="dxa"/>
            <w:vAlign w:val="bottom"/>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1140" w:type="dxa"/>
            <w:vAlign w:val="bottom"/>
            <w:tcBorders>
              <w:bottom w:val="single" w:sz="8" w:color="auto"/>
            </w:tcBorders>
          </w:tcPr>
          <w:p>
            <w:pPr>
              <w:jc w:val="right"/>
              <w:ind w:right="50"/>
              <w:spacing w:after="0"/>
              <w:rPr>
                <w:sz w:val="20"/>
                <w:szCs w:val="20"/>
                <w:color w:val="auto"/>
              </w:rPr>
            </w:pPr>
            <w:r>
              <w:rPr>
                <w:rFonts w:ascii="Times New Roman" w:cs="Times New Roman" w:eastAsia="Times New Roman" w:hAnsi="Times New Roman"/>
                <w:sz w:val="18"/>
                <w:szCs w:val="18"/>
                <w:color w:val="auto"/>
              </w:rPr>
              <w:t>1,269</w:t>
            </w:r>
          </w:p>
        </w:tc>
        <w:tc>
          <w:tcPr>
            <w:tcW w:w="200" w:type="dxa"/>
            <w:vAlign w:val="bottom"/>
            <w:tcBorders>
              <w:bottom w:val="single" w:sz="8" w:color="auto"/>
            </w:tcBorders>
          </w:tcPr>
          <w:p>
            <w:pPr>
              <w:spacing w:after="0"/>
              <w:rPr>
                <w:sz w:val="18"/>
                <w:szCs w:val="18"/>
                <w:color w:val="auto"/>
              </w:rPr>
            </w:pPr>
          </w:p>
        </w:tc>
        <w:tc>
          <w:tcPr>
            <w:tcW w:w="10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1,260</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0"/>
        </w:trPr>
        <w:tc>
          <w:tcPr>
            <w:tcW w:w="20" w:type="dxa"/>
            <w:vAlign w:val="bottom"/>
          </w:tcPr>
          <w:p>
            <w:pPr>
              <w:spacing w:after="0"/>
              <w:rPr>
                <w:sz w:val="21"/>
                <w:szCs w:val="21"/>
                <w:color w:val="auto"/>
              </w:rPr>
            </w:pPr>
          </w:p>
        </w:tc>
        <w:tc>
          <w:tcPr>
            <w:tcW w:w="49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Consolidated</w:t>
            </w:r>
          </w:p>
        </w:tc>
        <w:tc>
          <w:tcPr>
            <w:tcW w:w="120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w:t>
            </w:r>
          </w:p>
        </w:tc>
        <w:tc>
          <w:tcPr>
            <w:tcW w:w="118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rPr>
              <w:t>7,260</w:t>
            </w:r>
          </w:p>
        </w:tc>
        <w:tc>
          <w:tcPr>
            <w:tcW w:w="2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2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7,540</w:t>
            </w:r>
          </w:p>
        </w:tc>
        <w:tc>
          <w:tcPr>
            <w:tcW w:w="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14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rPr>
              <w:t>19,524</w:t>
            </w:r>
          </w:p>
        </w:tc>
        <w:tc>
          <w:tcPr>
            <w:tcW w:w="2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19,184</w:t>
            </w:r>
          </w:p>
        </w:tc>
        <w:tc>
          <w:tcPr>
            <w:tcW w:w="0" w:type="dxa"/>
            <w:vAlign w:val="bottom"/>
          </w:tcPr>
          <w:p>
            <w:pPr>
              <w:spacing w:after="0"/>
              <w:rPr>
                <w:sz w:val="1"/>
                <w:szCs w:val="1"/>
                <w:color w:val="auto"/>
              </w:rPr>
            </w:pPr>
          </w:p>
        </w:tc>
      </w:tr>
      <w:tr>
        <w:trPr>
          <w:trHeight w:val="197"/>
        </w:trPr>
        <w:tc>
          <w:tcPr>
            <w:tcW w:w="20" w:type="dxa"/>
            <w:vAlign w:val="bottom"/>
            <w:vMerge w:val="restart"/>
          </w:tcPr>
          <w:p>
            <w:pPr>
              <w:spacing w:after="0"/>
              <w:rPr>
                <w:sz w:val="17"/>
                <w:szCs w:val="17"/>
                <w:color w:val="auto"/>
              </w:rPr>
            </w:pPr>
          </w:p>
        </w:tc>
        <w:tc>
          <w:tcPr>
            <w:tcW w:w="4980" w:type="dxa"/>
            <w:vAlign w:val="bottom"/>
            <w:tcBorders>
              <w:top w:val="single" w:sz="8" w:color="CCEEFF"/>
            </w:tcBorders>
          </w:tcPr>
          <w:p>
            <w:pPr>
              <w:spacing w:after="0"/>
              <w:rPr>
                <w:sz w:val="17"/>
                <w:szCs w:val="17"/>
                <w:color w:val="auto"/>
              </w:rPr>
            </w:pPr>
          </w:p>
        </w:tc>
        <w:tc>
          <w:tcPr>
            <w:tcW w:w="1080" w:type="dxa"/>
            <w:vAlign w:val="bottom"/>
            <w:tcBorders>
              <w:top w:val="single" w:sz="8" w:color="CCEEFF"/>
            </w:tcBorders>
          </w:tcPr>
          <w:p>
            <w:pPr>
              <w:spacing w:after="0"/>
              <w:rPr>
                <w:sz w:val="17"/>
                <w:szCs w:val="17"/>
                <w:color w:val="auto"/>
              </w:rPr>
            </w:pPr>
          </w:p>
        </w:tc>
        <w:tc>
          <w:tcPr>
            <w:tcW w:w="120" w:type="dxa"/>
            <w:vAlign w:val="bottom"/>
            <w:tcBorders>
              <w:top w:val="single" w:sz="8" w:color="auto"/>
            </w:tcBorders>
          </w:tcPr>
          <w:p>
            <w:pPr>
              <w:spacing w:after="0"/>
              <w:rPr>
                <w:sz w:val="17"/>
                <w:szCs w:val="17"/>
                <w:color w:val="auto"/>
              </w:rPr>
            </w:pPr>
          </w:p>
        </w:tc>
        <w:tc>
          <w:tcPr>
            <w:tcW w:w="1180" w:type="dxa"/>
            <w:vAlign w:val="bottom"/>
            <w:tcBorders>
              <w:top w:val="single" w:sz="8" w:color="auto"/>
            </w:tcBorders>
          </w:tcPr>
          <w:p>
            <w:pPr>
              <w:spacing w:after="0"/>
              <w:rPr>
                <w:sz w:val="17"/>
                <w:szCs w:val="17"/>
                <w:color w:val="auto"/>
              </w:rPr>
            </w:pPr>
          </w:p>
        </w:tc>
        <w:tc>
          <w:tcPr>
            <w:tcW w:w="220" w:type="dxa"/>
            <w:vAlign w:val="bottom"/>
            <w:tcBorders>
              <w:top w:val="single" w:sz="8" w:color="auto"/>
            </w:tcBorders>
          </w:tcPr>
          <w:p>
            <w:pPr>
              <w:spacing w:after="0"/>
              <w:rPr>
                <w:sz w:val="17"/>
                <w:szCs w:val="17"/>
                <w:color w:val="auto"/>
              </w:rPr>
            </w:pPr>
          </w:p>
        </w:tc>
        <w:tc>
          <w:tcPr>
            <w:tcW w:w="1020" w:type="dxa"/>
            <w:vAlign w:val="bottom"/>
            <w:tcBorders>
              <w:top w:val="single" w:sz="8" w:color="auto"/>
            </w:tcBorders>
          </w:tcPr>
          <w:p>
            <w:pPr>
              <w:spacing w:after="0"/>
              <w:rPr>
                <w:sz w:val="17"/>
                <w:szCs w:val="17"/>
                <w:color w:val="auto"/>
              </w:rPr>
            </w:pPr>
          </w:p>
        </w:tc>
        <w:tc>
          <w:tcPr>
            <w:tcW w:w="200" w:type="dxa"/>
            <w:vAlign w:val="bottom"/>
            <w:tcBorders>
              <w:top w:val="single" w:sz="8" w:color="CCEEFF"/>
            </w:tcBorders>
          </w:tcPr>
          <w:p>
            <w:pPr>
              <w:spacing w:after="0"/>
              <w:rPr>
                <w:sz w:val="17"/>
                <w:szCs w:val="17"/>
                <w:color w:val="auto"/>
              </w:rPr>
            </w:pPr>
          </w:p>
        </w:tc>
        <w:tc>
          <w:tcPr>
            <w:tcW w:w="140" w:type="dxa"/>
            <w:vAlign w:val="bottom"/>
            <w:tcBorders>
              <w:top w:val="single" w:sz="8" w:color="auto"/>
            </w:tcBorders>
          </w:tcPr>
          <w:p>
            <w:pPr>
              <w:spacing w:after="0"/>
              <w:rPr>
                <w:sz w:val="17"/>
                <w:szCs w:val="17"/>
                <w:color w:val="auto"/>
              </w:rPr>
            </w:pPr>
          </w:p>
        </w:tc>
        <w:tc>
          <w:tcPr>
            <w:tcW w:w="1140" w:type="dxa"/>
            <w:vAlign w:val="bottom"/>
            <w:tcBorders>
              <w:top w:val="single" w:sz="8" w:color="auto"/>
            </w:tcBorders>
          </w:tcPr>
          <w:p>
            <w:pPr>
              <w:spacing w:after="0"/>
              <w:rPr>
                <w:sz w:val="17"/>
                <w:szCs w:val="17"/>
                <w:color w:val="auto"/>
              </w:rPr>
            </w:pPr>
          </w:p>
        </w:tc>
        <w:tc>
          <w:tcPr>
            <w:tcW w:w="200" w:type="dxa"/>
            <w:vAlign w:val="bottom"/>
            <w:tcBorders>
              <w:top w:val="single" w:sz="8" w:color="auto"/>
            </w:tcBorders>
          </w:tcPr>
          <w:p>
            <w:pPr>
              <w:spacing w:after="0"/>
              <w:rPr>
                <w:sz w:val="17"/>
                <w:szCs w:val="17"/>
                <w:color w:val="auto"/>
              </w:rPr>
            </w:pPr>
          </w:p>
        </w:tc>
        <w:tc>
          <w:tcPr>
            <w:tcW w:w="1020" w:type="dxa"/>
            <w:vAlign w:val="bottom"/>
            <w:tcBorders>
              <w:top w:val="single" w:sz="8" w:color="auto"/>
            </w:tcBorders>
          </w:tcPr>
          <w:p>
            <w:pPr>
              <w:spacing w:after="0"/>
              <w:rPr>
                <w:sz w:val="17"/>
                <w:szCs w:val="17"/>
                <w:color w:val="auto"/>
              </w:rPr>
            </w:pPr>
          </w:p>
        </w:tc>
        <w:tc>
          <w:tcPr>
            <w:tcW w:w="100" w:type="dxa"/>
            <w:vAlign w:val="bottom"/>
            <w:tcBorders>
              <w:top w:val="single" w:sz="8" w:color="CCEEFF"/>
            </w:tcBorders>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9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Depreciation and Amortization</w:t>
            </w:r>
          </w:p>
        </w:tc>
        <w:tc>
          <w:tcPr>
            <w:tcW w:w="10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80" w:type="dxa"/>
            <w:vAlign w:val="bottom"/>
          </w:tcPr>
          <w:p>
            <w:pPr>
              <w:spacing w:after="0"/>
              <w:rPr>
                <w:sz w:val="20"/>
                <w:szCs w:val="20"/>
                <w:color w:val="auto"/>
              </w:rPr>
            </w:pPr>
            <w:r>
              <w:rPr>
                <w:rFonts w:ascii="Times New Roman" w:cs="Times New Roman" w:eastAsia="Times New Roman" w:hAnsi="Times New Roman"/>
                <w:sz w:val="18"/>
                <w:szCs w:val="18"/>
                <w:color w:val="auto"/>
              </w:rPr>
              <w:t>Wholesale</w:t>
            </w:r>
          </w:p>
        </w:tc>
        <w:tc>
          <w:tcPr>
            <w:tcW w:w="120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w:t>
            </w:r>
          </w:p>
        </w:tc>
        <w:tc>
          <w:tcPr>
            <w:tcW w:w="118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rPr>
              <w:t>668</w:t>
            </w:r>
          </w:p>
        </w:tc>
        <w:tc>
          <w:tcPr>
            <w:tcW w:w="2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2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538</w:t>
            </w:r>
          </w:p>
        </w:tc>
        <w:tc>
          <w:tcPr>
            <w:tcW w:w="14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14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rPr>
              <w:t>1,976</w:t>
            </w:r>
          </w:p>
        </w:tc>
        <w:tc>
          <w:tcPr>
            <w:tcW w:w="2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1,453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Retail - Company-owned stores</w:t>
            </w:r>
          </w:p>
        </w:tc>
        <w:tc>
          <w:tcPr>
            <w:tcW w:w="10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8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rPr>
              <w:t>1,530</w:t>
            </w:r>
          </w:p>
        </w:tc>
        <w:tc>
          <w:tcPr>
            <w:tcW w:w="2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1,455</w:t>
            </w:r>
          </w:p>
        </w:tc>
        <w:tc>
          <w:tcPr>
            <w:tcW w:w="140" w:type="dxa"/>
            <w:vAlign w:val="bottom"/>
            <w:shd w:val="clear" w:color="auto" w:fill="CCEEFF"/>
          </w:tcPr>
          <w:p>
            <w:pPr>
              <w:spacing w:after="0"/>
              <w:rPr>
                <w:sz w:val="18"/>
                <w:szCs w:val="18"/>
                <w:color w:val="auto"/>
              </w:rPr>
            </w:pPr>
          </w:p>
        </w:tc>
        <w:tc>
          <w:tcPr>
            <w:tcW w:w="114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rPr>
              <w:t>4,498</w:t>
            </w:r>
          </w:p>
        </w:tc>
        <w:tc>
          <w:tcPr>
            <w:tcW w:w="2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4,515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80" w:type="dxa"/>
            <w:vAlign w:val="bottom"/>
          </w:tcPr>
          <w:p>
            <w:pPr>
              <w:spacing w:after="0"/>
              <w:rPr>
                <w:sz w:val="20"/>
                <w:szCs w:val="20"/>
                <w:color w:val="auto"/>
              </w:rPr>
            </w:pPr>
            <w:r>
              <w:rPr>
                <w:rFonts w:ascii="Times New Roman" w:cs="Times New Roman" w:eastAsia="Times New Roman" w:hAnsi="Times New Roman"/>
                <w:sz w:val="18"/>
                <w:szCs w:val="18"/>
                <w:color w:val="auto"/>
              </w:rPr>
              <w:t>Logistical services</w:t>
            </w:r>
          </w:p>
        </w:tc>
        <w:tc>
          <w:tcPr>
            <w:tcW w:w="1080" w:type="dxa"/>
            <w:vAlign w:val="bottom"/>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1180" w:type="dxa"/>
            <w:vAlign w:val="bottom"/>
            <w:tcBorders>
              <w:bottom w:val="single" w:sz="8" w:color="auto"/>
            </w:tcBorders>
          </w:tcPr>
          <w:p>
            <w:pPr>
              <w:jc w:val="right"/>
              <w:ind w:right="50"/>
              <w:spacing w:after="0"/>
              <w:rPr>
                <w:sz w:val="20"/>
                <w:szCs w:val="20"/>
                <w:color w:val="auto"/>
              </w:rPr>
            </w:pPr>
            <w:r>
              <w:rPr>
                <w:rFonts w:ascii="Times New Roman" w:cs="Times New Roman" w:eastAsia="Times New Roman" w:hAnsi="Times New Roman"/>
                <w:sz w:val="18"/>
                <w:szCs w:val="18"/>
                <w:color w:val="auto"/>
              </w:rPr>
              <w:t>1,156</w:t>
            </w:r>
          </w:p>
        </w:tc>
        <w:tc>
          <w:tcPr>
            <w:tcW w:w="220" w:type="dxa"/>
            <w:vAlign w:val="bottom"/>
            <w:tcBorders>
              <w:bottom w:val="single" w:sz="8" w:color="auto"/>
            </w:tcBorders>
          </w:tcPr>
          <w:p>
            <w:pPr>
              <w:spacing w:after="0"/>
              <w:rPr>
                <w:sz w:val="18"/>
                <w:szCs w:val="18"/>
                <w:color w:val="auto"/>
              </w:rPr>
            </w:pPr>
          </w:p>
        </w:tc>
        <w:tc>
          <w:tcPr>
            <w:tcW w:w="10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1,262</w:t>
            </w:r>
          </w:p>
        </w:tc>
        <w:tc>
          <w:tcPr>
            <w:tcW w:w="200" w:type="dxa"/>
            <w:vAlign w:val="bottom"/>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1140" w:type="dxa"/>
            <w:vAlign w:val="bottom"/>
            <w:tcBorders>
              <w:bottom w:val="single" w:sz="8" w:color="auto"/>
            </w:tcBorders>
          </w:tcPr>
          <w:p>
            <w:pPr>
              <w:jc w:val="right"/>
              <w:ind w:right="50"/>
              <w:spacing w:after="0"/>
              <w:rPr>
                <w:sz w:val="20"/>
                <w:szCs w:val="20"/>
                <w:color w:val="auto"/>
              </w:rPr>
            </w:pPr>
            <w:r>
              <w:rPr>
                <w:rFonts w:ascii="Times New Roman" w:cs="Times New Roman" w:eastAsia="Times New Roman" w:hAnsi="Times New Roman"/>
                <w:sz w:val="18"/>
                <w:szCs w:val="18"/>
                <w:color w:val="auto"/>
              </w:rPr>
              <w:t>3,586</w:t>
            </w:r>
          </w:p>
        </w:tc>
        <w:tc>
          <w:tcPr>
            <w:tcW w:w="200" w:type="dxa"/>
            <w:vAlign w:val="bottom"/>
            <w:tcBorders>
              <w:bottom w:val="single" w:sz="8" w:color="auto"/>
            </w:tcBorders>
          </w:tcPr>
          <w:p>
            <w:pPr>
              <w:spacing w:after="0"/>
              <w:rPr>
                <w:sz w:val="18"/>
                <w:szCs w:val="18"/>
                <w:color w:val="auto"/>
              </w:rPr>
            </w:pPr>
          </w:p>
        </w:tc>
        <w:tc>
          <w:tcPr>
            <w:tcW w:w="10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2,898</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0"/>
        </w:trPr>
        <w:tc>
          <w:tcPr>
            <w:tcW w:w="20" w:type="dxa"/>
            <w:vAlign w:val="bottom"/>
          </w:tcPr>
          <w:p>
            <w:pPr>
              <w:spacing w:after="0"/>
              <w:rPr>
                <w:sz w:val="21"/>
                <w:szCs w:val="21"/>
                <w:color w:val="auto"/>
              </w:rPr>
            </w:pPr>
          </w:p>
        </w:tc>
        <w:tc>
          <w:tcPr>
            <w:tcW w:w="49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Consolidated</w:t>
            </w:r>
          </w:p>
        </w:tc>
        <w:tc>
          <w:tcPr>
            <w:tcW w:w="120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w:t>
            </w:r>
          </w:p>
        </w:tc>
        <w:tc>
          <w:tcPr>
            <w:tcW w:w="118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rPr>
              <w:t>3,354</w:t>
            </w:r>
          </w:p>
        </w:tc>
        <w:tc>
          <w:tcPr>
            <w:tcW w:w="2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2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3,255</w:t>
            </w:r>
          </w:p>
        </w:tc>
        <w:tc>
          <w:tcPr>
            <w:tcW w:w="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14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rPr>
              <w:t>10,060</w:t>
            </w:r>
          </w:p>
        </w:tc>
        <w:tc>
          <w:tcPr>
            <w:tcW w:w="2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8,866</w:t>
            </w:r>
          </w:p>
        </w:tc>
        <w:tc>
          <w:tcPr>
            <w:tcW w:w="0" w:type="dxa"/>
            <w:vAlign w:val="bottom"/>
          </w:tcPr>
          <w:p>
            <w:pPr>
              <w:spacing w:after="0"/>
              <w:rPr>
                <w:sz w:val="1"/>
                <w:szCs w:val="1"/>
                <w:color w:val="auto"/>
              </w:rPr>
            </w:pPr>
          </w:p>
        </w:tc>
      </w:tr>
      <w:tr>
        <w:trPr>
          <w:trHeight w:val="197"/>
        </w:trPr>
        <w:tc>
          <w:tcPr>
            <w:tcW w:w="20" w:type="dxa"/>
            <w:vAlign w:val="bottom"/>
            <w:vMerge w:val="restart"/>
          </w:tcPr>
          <w:p>
            <w:pPr>
              <w:spacing w:after="0"/>
              <w:rPr>
                <w:sz w:val="17"/>
                <w:szCs w:val="17"/>
                <w:color w:val="auto"/>
              </w:rPr>
            </w:pPr>
          </w:p>
        </w:tc>
        <w:tc>
          <w:tcPr>
            <w:tcW w:w="4980" w:type="dxa"/>
            <w:vAlign w:val="bottom"/>
            <w:tcBorders>
              <w:top w:val="single" w:sz="8" w:color="CCEEFF"/>
            </w:tcBorders>
          </w:tcPr>
          <w:p>
            <w:pPr>
              <w:spacing w:after="0"/>
              <w:rPr>
                <w:sz w:val="17"/>
                <w:szCs w:val="17"/>
                <w:color w:val="auto"/>
              </w:rPr>
            </w:pPr>
          </w:p>
        </w:tc>
        <w:tc>
          <w:tcPr>
            <w:tcW w:w="1080" w:type="dxa"/>
            <w:vAlign w:val="bottom"/>
            <w:tcBorders>
              <w:top w:val="single" w:sz="8" w:color="CCEEFF"/>
            </w:tcBorders>
          </w:tcPr>
          <w:p>
            <w:pPr>
              <w:spacing w:after="0"/>
              <w:rPr>
                <w:sz w:val="17"/>
                <w:szCs w:val="17"/>
                <w:color w:val="auto"/>
              </w:rPr>
            </w:pPr>
          </w:p>
        </w:tc>
        <w:tc>
          <w:tcPr>
            <w:tcW w:w="120" w:type="dxa"/>
            <w:vAlign w:val="bottom"/>
            <w:tcBorders>
              <w:top w:val="single" w:sz="8" w:color="auto"/>
            </w:tcBorders>
          </w:tcPr>
          <w:p>
            <w:pPr>
              <w:spacing w:after="0"/>
              <w:rPr>
                <w:sz w:val="17"/>
                <w:szCs w:val="17"/>
                <w:color w:val="auto"/>
              </w:rPr>
            </w:pPr>
          </w:p>
        </w:tc>
        <w:tc>
          <w:tcPr>
            <w:tcW w:w="1180" w:type="dxa"/>
            <w:vAlign w:val="bottom"/>
            <w:tcBorders>
              <w:top w:val="single" w:sz="8" w:color="auto"/>
            </w:tcBorders>
          </w:tcPr>
          <w:p>
            <w:pPr>
              <w:spacing w:after="0"/>
              <w:rPr>
                <w:sz w:val="17"/>
                <w:szCs w:val="17"/>
                <w:color w:val="auto"/>
              </w:rPr>
            </w:pPr>
          </w:p>
        </w:tc>
        <w:tc>
          <w:tcPr>
            <w:tcW w:w="220" w:type="dxa"/>
            <w:vAlign w:val="bottom"/>
            <w:tcBorders>
              <w:top w:val="single" w:sz="8" w:color="auto"/>
            </w:tcBorders>
          </w:tcPr>
          <w:p>
            <w:pPr>
              <w:spacing w:after="0"/>
              <w:rPr>
                <w:sz w:val="17"/>
                <w:szCs w:val="17"/>
                <w:color w:val="auto"/>
              </w:rPr>
            </w:pPr>
          </w:p>
        </w:tc>
        <w:tc>
          <w:tcPr>
            <w:tcW w:w="1020" w:type="dxa"/>
            <w:vAlign w:val="bottom"/>
            <w:tcBorders>
              <w:top w:val="single" w:sz="8" w:color="auto"/>
            </w:tcBorders>
          </w:tcPr>
          <w:p>
            <w:pPr>
              <w:spacing w:after="0"/>
              <w:rPr>
                <w:sz w:val="17"/>
                <w:szCs w:val="17"/>
                <w:color w:val="auto"/>
              </w:rPr>
            </w:pPr>
          </w:p>
        </w:tc>
        <w:tc>
          <w:tcPr>
            <w:tcW w:w="200" w:type="dxa"/>
            <w:vAlign w:val="bottom"/>
            <w:tcBorders>
              <w:top w:val="single" w:sz="8" w:color="CCEEFF"/>
            </w:tcBorders>
          </w:tcPr>
          <w:p>
            <w:pPr>
              <w:spacing w:after="0"/>
              <w:rPr>
                <w:sz w:val="17"/>
                <w:szCs w:val="17"/>
                <w:color w:val="auto"/>
              </w:rPr>
            </w:pPr>
          </w:p>
        </w:tc>
        <w:tc>
          <w:tcPr>
            <w:tcW w:w="140" w:type="dxa"/>
            <w:vAlign w:val="bottom"/>
            <w:tcBorders>
              <w:top w:val="single" w:sz="8" w:color="auto"/>
            </w:tcBorders>
          </w:tcPr>
          <w:p>
            <w:pPr>
              <w:spacing w:after="0"/>
              <w:rPr>
                <w:sz w:val="17"/>
                <w:szCs w:val="17"/>
                <w:color w:val="auto"/>
              </w:rPr>
            </w:pPr>
          </w:p>
        </w:tc>
        <w:tc>
          <w:tcPr>
            <w:tcW w:w="1140" w:type="dxa"/>
            <w:vAlign w:val="bottom"/>
            <w:tcBorders>
              <w:top w:val="single" w:sz="8" w:color="auto"/>
            </w:tcBorders>
          </w:tcPr>
          <w:p>
            <w:pPr>
              <w:spacing w:after="0"/>
              <w:rPr>
                <w:sz w:val="17"/>
                <w:szCs w:val="17"/>
                <w:color w:val="auto"/>
              </w:rPr>
            </w:pPr>
          </w:p>
        </w:tc>
        <w:tc>
          <w:tcPr>
            <w:tcW w:w="200" w:type="dxa"/>
            <w:vAlign w:val="bottom"/>
            <w:tcBorders>
              <w:top w:val="single" w:sz="8" w:color="auto"/>
            </w:tcBorders>
          </w:tcPr>
          <w:p>
            <w:pPr>
              <w:spacing w:after="0"/>
              <w:rPr>
                <w:sz w:val="17"/>
                <w:szCs w:val="17"/>
                <w:color w:val="auto"/>
              </w:rPr>
            </w:pPr>
          </w:p>
        </w:tc>
        <w:tc>
          <w:tcPr>
            <w:tcW w:w="1020" w:type="dxa"/>
            <w:vAlign w:val="bottom"/>
            <w:tcBorders>
              <w:top w:val="single" w:sz="8" w:color="auto"/>
            </w:tcBorders>
          </w:tcPr>
          <w:p>
            <w:pPr>
              <w:spacing w:after="0"/>
              <w:rPr>
                <w:sz w:val="17"/>
                <w:szCs w:val="17"/>
                <w:color w:val="auto"/>
              </w:rPr>
            </w:pPr>
          </w:p>
        </w:tc>
        <w:tc>
          <w:tcPr>
            <w:tcW w:w="100" w:type="dxa"/>
            <w:vAlign w:val="bottom"/>
            <w:tcBorders>
              <w:top w:val="single" w:sz="8" w:color="CCEEFF"/>
            </w:tcBorders>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9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Capital Expenditures</w:t>
            </w:r>
          </w:p>
        </w:tc>
        <w:tc>
          <w:tcPr>
            <w:tcW w:w="10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80" w:type="dxa"/>
            <w:vAlign w:val="bottom"/>
          </w:tcPr>
          <w:p>
            <w:pPr>
              <w:spacing w:after="0"/>
              <w:rPr>
                <w:sz w:val="20"/>
                <w:szCs w:val="20"/>
                <w:color w:val="auto"/>
              </w:rPr>
            </w:pPr>
            <w:r>
              <w:rPr>
                <w:rFonts w:ascii="Times New Roman" w:cs="Times New Roman" w:eastAsia="Times New Roman" w:hAnsi="Times New Roman"/>
                <w:sz w:val="18"/>
                <w:szCs w:val="18"/>
                <w:color w:val="auto"/>
              </w:rPr>
              <w:t>Wholesale</w:t>
            </w:r>
          </w:p>
        </w:tc>
        <w:tc>
          <w:tcPr>
            <w:tcW w:w="120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w:t>
            </w:r>
          </w:p>
        </w:tc>
        <w:tc>
          <w:tcPr>
            <w:tcW w:w="118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rPr>
              <w:t>304</w:t>
            </w:r>
          </w:p>
        </w:tc>
        <w:tc>
          <w:tcPr>
            <w:tcW w:w="2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2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2,808</w:t>
            </w:r>
          </w:p>
        </w:tc>
        <w:tc>
          <w:tcPr>
            <w:tcW w:w="14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14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rPr>
              <w:t>4,149</w:t>
            </w:r>
          </w:p>
        </w:tc>
        <w:tc>
          <w:tcPr>
            <w:tcW w:w="2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5,799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Retail - Company-owned stores</w:t>
            </w:r>
          </w:p>
        </w:tc>
        <w:tc>
          <w:tcPr>
            <w:tcW w:w="10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8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rPr>
              <w:t>1,155</w:t>
            </w:r>
          </w:p>
        </w:tc>
        <w:tc>
          <w:tcPr>
            <w:tcW w:w="2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1,080</w:t>
            </w:r>
          </w:p>
        </w:tc>
        <w:tc>
          <w:tcPr>
            <w:tcW w:w="140" w:type="dxa"/>
            <w:vAlign w:val="bottom"/>
            <w:shd w:val="clear" w:color="auto" w:fill="CCEEFF"/>
          </w:tcPr>
          <w:p>
            <w:pPr>
              <w:spacing w:after="0"/>
              <w:rPr>
                <w:sz w:val="18"/>
                <w:szCs w:val="18"/>
                <w:color w:val="auto"/>
              </w:rPr>
            </w:pPr>
          </w:p>
        </w:tc>
        <w:tc>
          <w:tcPr>
            <w:tcW w:w="114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rPr>
              <w:t>6,069</w:t>
            </w:r>
          </w:p>
        </w:tc>
        <w:tc>
          <w:tcPr>
            <w:tcW w:w="2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4,060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80" w:type="dxa"/>
            <w:vAlign w:val="bottom"/>
          </w:tcPr>
          <w:p>
            <w:pPr>
              <w:spacing w:after="0"/>
              <w:rPr>
                <w:sz w:val="20"/>
                <w:szCs w:val="20"/>
                <w:color w:val="auto"/>
              </w:rPr>
            </w:pPr>
            <w:r>
              <w:rPr>
                <w:rFonts w:ascii="Times New Roman" w:cs="Times New Roman" w:eastAsia="Times New Roman" w:hAnsi="Times New Roman"/>
                <w:sz w:val="18"/>
                <w:szCs w:val="18"/>
                <w:color w:val="auto"/>
              </w:rPr>
              <w:t>Logistical services</w:t>
            </w:r>
          </w:p>
        </w:tc>
        <w:tc>
          <w:tcPr>
            <w:tcW w:w="1080" w:type="dxa"/>
            <w:vAlign w:val="bottom"/>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1180" w:type="dxa"/>
            <w:vAlign w:val="bottom"/>
            <w:tcBorders>
              <w:bottom w:val="single" w:sz="8" w:color="auto"/>
            </w:tcBorders>
          </w:tcPr>
          <w:p>
            <w:pPr>
              <w:jc w:val="right"/>
              <w:ind w:right="50"/>
              <w:spacing w:after="0"/>
              <w:rPr>
                <w:sz w:val="20"/>
                <w:szCs w:val="20"/>
                <w:color w:val="auto"/>
              </w:rPr>
            </w:pPr>
            <w:r>
              <w:rPr>
                <w:rFonts w:ascii="Times New Roman" w:cs="Times New Roman" w:eastAsia="Times New Roman" w:hAnsi="Times New Roman"/>
                <w:sz w:val="18"/>
                <w:szCs w:val="18"/>
                <w:color w:val="auto"/>
              </w:rPr>
              <w:t>186</w:t>
            </w:r>
          </w:p>
        </w:tc>
        <w:tc>
          <w:tcPr>
            <w:tcW w:w="220" w:type="dxa"/>
            <w:vAlign w:val="bottom"/>
            <w:tcBorders>
              <w:bottom w:val="single" w:sz="8" w:color="auto"/>
            </w:tcBorders>
          </w:tcPr>
          <w:p>
            <w:pPr>
              <w:spacing w:after="0"/>
              <w:rPr>
                <w:sz w:val="18"/>
                <w:szCs w:val="18"/>
                <w:color w:val="auto"/>
              </w:rPr>
            </w:pPr>
          </w:p>
        </w:tc>
        <w:tc>
          <w:tcPr>
            <w:tcW w:w="10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951</w:t>
            </w:r>
          </w:p>
        </w:tc>
        <w:tc>
          <w:tcPr>
            <w:tcW w:w="200" w:type="dxa"/>
            <w:vAlign w:val="bottom"/>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1140" w:type="dxa"/>
            <w:vAlign w:val="bottom"/>
            <w:tcBorders>
              <w:bottom w:val="single" w:sz="8" w:color="auto"/>
            </w:tcBorders>
          </w:tcPr>
          <w:p>
            <w:pPr>
              <w:jc w:val="right"/>
              <w:ind w:right="50"/>
              <w:spacing w:after="0"/>
              <w:rPr>
                <w:sz w:val="20"/>
                <w:szCs w:val="20"/>
                <w:color w:val="auto"/>
              </w:rPr>
            </w:pPr>
            <w:r>
              <w:rPr>
                <w:rFonts w:ascii="Times New Roman" w:cs="Times New Roman" w:eastAsia="Times New Roman" w:hAnsi="Times New Roman"/>
                <w:sz w:val="18"/>
                <w:szCs w:val="18"/>
                <w:color w:val="auto"/>
              </w:rPr>
              <w:t>599</w:t>
            </w:r>
          </w:p>
        </w:tc>
        <w:tc>
          <w:tcPr>
            <w:tcW w:w="200" w:type="dxa"/>
            <w:vAlign w:val="bottom"/>
            <w:tcBorders>
              <w:bottom w:val="single" w:sz="8" w:color="auto"/>
            </w:tcBorders>
          </w:tcPr>
          <w:p>
            <w:pPr>
              <w:spacing w:after="0"/>
              <w:rPr>
                <w:sz w:val="18"/>
                <w:szCs w:val="18"/>
                <w:color w:val="auto"/>
              </w:rPr>
            </w:pPr>
          </w:p>
        </w:tc>
        <w:tc>
          <w:tcPr>
            <w:tcW w:w="10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9,096</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49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Consolidated</w:t>
            </w:r>
          </w:p>
        </w:tc>
        <w:tc>
          <w:tcPr>
            <w:tcW w:w="120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w:t>
            </w:r>
          </w:p>
        </w:tc>
        <w:tc>
          <w:tcPr>
            <w:tcW w:w="118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rPr>
              <w:t>1,645</w:t>
            </w:r>
          </w:p>
        </w:tc>
        <w:tc>
          <w:tcPr>
            <w:tcW w:w="2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2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4,839</w:t>
            </w:r>
          </w:p>
        </w:tc>
        <w:tc>
          <w:tcPr>
            <w:tcW w:w="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14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rPr>
              <w:t>10,817</w:t>
            </w:r>
          </w:p>
        </w:tc>
        <w:tc>
          <w:tcPr>
            <w:tcW w:w="2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18,955</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980" w:type="dxa"/>
            <w:vAlign w:val="bottom"/>
            <w:tcBorders>
              <w:top w:val="single" w:sz="8" w:color="CCEEFF"/>
            </w:tcBorders>
            <w:shd w:val="clear" w:color="auto" w:fill="CCEEFF"/>
          </w:tcPr>
          <w:p>
            <w:pPr>
              <w:spacing w:after="0" w:line="20" w:lineRule="exact"/>
              <w:rPr>
                <w:sz w:val="1"/>
                <w:szCs w:val="1"/>
                <w:color w:val="auto"/>
              </w:rPr>
            </w:pPr>
          </w:p>
        </w:tc>
        <w:tc>
          <w:tcPr>
            <w:tcW w:w="1080" w:type="dxa"/>
            <w:vAlign w:val="bottom"/>
            <w:tcBorders>
              <w:top w:val="single" w:sz="8" w:color="CCEEFF"/>
            </w:tcBorders>
            <w:shd w:val="clear" w:color="auto" w:fill="CCEEFF"/>
          </w:tcPr>
          <w:p>
            <w:pPr>
              <w:spacing w:after="0" w:line="20" w:lineRule="exact"/>
              <w:rPr>
                <w:sz w:val="1"/>
                <w:szCs w:val="1"/>
                <w:color w:val="auto"/>
              </w:rPr>
            </w:pPr>
          </w:p>
        </w:tc>
        <w:tc>
          <w:tcPr>
            <w:tcW w:w="120" w:type="dxa"/>
            <w:vAlign w:val="bottom"/>
            <w:tcBorders>
              <w:top w:val="single" w:sz="8" w:color="auto"/>
            </w:tcBorders>
            <w:shd w:val="clear" w:color="auto" w:fill="000000"/>
          </w:tcPr>
          <w:p>
            <w:pPr>
              <w:spacing w:after="0" w:line="20" w:lineRule="exact"/>
              <w:rPr>
                <w:sz w:val="1"/>
                <w:szCs w:val="1"/>
                <w:color w:val="auto"/>
              </w:rPr>
            </w:pPr>
          </w:p>
        </w:tc>
        <w:tc>
          <w:tcPr>
            <w:tcW w:w="1180" w:type="dxa"/>
            <w:vAlign w:val="bottom"/>
            <w:tcBorders>
              <w:top w:val="single" w:sz="8" w:color="auto"/>
            </w:tcBorders>
            <w:shd w:val="clear" w:color="auto" w:fill="000000"/>
          </w:tcPr>
          <w:p>
            <w:pPr>
              <w:spacing w:after="0" w:line="20" w:lineRule="exact"/>
              <w:rPr>
                <w:sz w:val="1"/>
                <w:szCs w:val="1"/>
                <w:color w:val="auto"/>
              </w:rPr>
            </w:pPr>
          </w:p>
        </w:tc>
        <w:tc>
          <w:tcPr>
            <w:tcW w:w="220" w:type="dxa"/>
            <w:vAlign w:val="bottom"/>
            <w:tcBorders>
              <w:top w:val="single" w:sz="8" w:color="auto"/>
            </w:tcBorders>
            <w:shd w:val="clear" w:color="auto" w:fill="000000"/>
          </w:tcPr>
          <w:p>
            <w:pPr>
              <w:spacing w:after="0" w:line="20" w:lineRule="exact"/>
              <w:rPr>
                <w:sz w:val="1"/>
                <w:szCs w:val="1"/>
                <w:color w:val="auto"/>
              </w:rPr>
            </w:pPr>
          </w:p>
        </w:tc>
        <w:tc>
          <w:tcPr>
            <w:tcW w:w="1020" w:type="dxa"/>
            <w:vAlign w:val="bottom"/>
            <w:tcBorders>
              <w:top w:val="single" w:sz="8" w:color="auto"/>
            </w:tcBorders>
            <w:shd w:val="clear" w:color="auto" w:fill="000000"/>
          </w:tcPr>
          <w:p>
            <w:pPr>
              <w:spacing w:after="0" w:line="20" w:lineRule="exact"/>
              <w:rPr>
                <w:sz w:val="1"/>
                <w:szCs w:val="1"/>
                <w:color w:val="auto"/>
              </w:rPr>
            </w:pPr>
          </w:p>
        </w:tc>
        <w:tc>
          <w:tcPr>
            <w:tcW w:w="200" w:type="dxa"/>
            <w:vAlign w:val="bottom"/>
            <w:tcBorders>
              <w:top w:val="single" w:sz="8" w:color="CCEEFF"/>
            </w:tcBorders>
            <w:shd w:val="clear" w:color="auto" w:fill="CCEEFF"/>
          </w:tcPr>
          <w:p>
            <w:pPr>
              <w:spacing w:after="0" w:line="20" w:lineRule="exact"/>
              <w:rPr>
                <w:sz w:val="1"/>
                <w:szCs w:val="1"/>
                <w:color w:val="auto"/>
              </w:rPr>
            </w:pPr>
          </w:p>
        </w:tc>
        <w:tc>
          <w:tcPr>
            <w:tcW w:w="140" w:type="dxa"/>
            <w:vAlign w:val="bottom"/>
            <w:tcBorders>
              <w:top w:val="single" w:sz="8" w:color="auto"/>
            </w:tcBorders>
            <w:shd w:val="clear" w:color="auto" w:fill="000000"/>
          </w:tcPr>
          <w:p>
            <w:pPr>
              <w:spacing w:after="0" w:line="20" w:lineRule="exact"/>
              <w:rPr>
                <w:sz w:val="1"/>
                <w:szCs w:val="1"/>
                <w:color w:val="auto"/>
              </w:rPr>
            </w:pPr>
          </w:p>
        </w:tc>
        <w:tc>
          <w:tcPr>
            <w:tcW w:w="1140" w:type="dxa"/>
            <w:vAlign w:val="bottom"/>
            <w:tcBorders>
              <w:top w:val="single" w:sz="8" w:color="auto"/>
            </w:tcBorders>
            <w:shd w:val="clear" w:color="auto" w:fill="000000"/>
          </w:tcPr>
          <w:p>
            <w:pPr>
              <w:spacing w:after="0" w:line="20" w:lineRule="exact"/>
              <w:rPr>
                <w:sz w:val="1"/>
                <w:szCs w:val="1"/>
                <w:color w:val="auto"/>
              </w:rPr>
            </w:pPr>
          </w:p>
        </w:tc>
        <w:tc>
          <w:tcPr>
            <w:tcW w:w="200" w:type="dxa"/>
            <w:vAlign w:val="bottom"/>
            <w:tcBorders>
              <w:top w:val="single" w:sz="8" w:color="auto"/>
            </w:tcBorders>
            <w:shd w:val="clear" w:color="auto" w:fill="000000"/>
          </w:tcPr>
          <w:p>
            <w:pPr>
              <w:spacing w:after="0" w:line="20" w:lineRule="exact"/>
              <w:rPr>
                <w:sz w:val="1"/>
                <w:szCs w:val="1"/>
                <w:color w:val="auto"/>
              </w:rPr>
            </w:pPr>
          </w:p>
        </w:tc>
        <w:tc>
          <w:tcPr>
            <w:tcW w:w="102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3860" w:type="dxa"/>
            <w:vAlign w:val="bottom"/>
          </w:tcPr>
          <w:p>
            <w:pPr>
              <w:spacing w:after="0"/>
              <w:rPr>
                <w:sz w:val="18"/>
                <w:szCs w:val="18"/>
                <w:color w:val="auto"/>
              </w:rPr>
            </w:pPr>
          </w:p>
        </w:tc>
        <w:tc>
          <w:tcPr>
            <w:tcW w:w="19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240" w:type="dxa"/>
            <w:vAlign w:val="bottom"/>
            <w:gridSpan w:val="2"/>
          </w:tcPr>
          <w:p>
            <w:pPr>
              <w:jc w:val="right"/>
              <w:ind w:right="660"/>
              <w:spacing w:after="0"/>
              <w:rPr>
                <w:sz w:val="20"/>
                <w:szCs w:val="20"/>
                <w:color w:val="auto"/>
              </w:rPr>
            </w:pPr>
            <w:r>
              <w:rPr>
                <w:rFonts w:ascii="Times New Roman" w:cs="Times New Roman" w:eastAsia="Times New Roman" w:hAnsi="Times New Roman"/>
                <w:sz w:val="18"/>
                <w:szCs w:val="18"/>
                <w:b w:val="1"/>
                <w:bCs w:val="1"/>
                <w:color w:val="auto"/>
              </w:rPr>
              <w:t>As of</w:t>
            </w:r>
          </w:p>
        </w:tc>
        <w:tc>
          <w:tcPr>
            <w:tcW w:w="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300" w:type="dxa"/>
            <w:vAlign w:val="bottom"/>
            <w:gridSpan w:val="2"/>
          </w:tcPr>
          <w:p>
            <w:pPr>
              <w:jc w:val="center"/>
              <w:ind w:right="420"/>
              <w:spacing w:after="0"/>
              <w:rPr>
                <w:sz w:val="20"/>
                <w:szCs w:val="20"/>
                <w:color w:val="auto"/>
              </w:rPr>
            </w:pPr>
            <w:r>
              <w:rPr>
                <w:rFonts w:ascii="Times New Roman" w:cs="Times New Roman" w:eastAsia="Times New Roman" w:hAnsi="Times New Roman"/>
                <w:sz w:val="18"/>
                <w:szCs w:val="18"/>
                <w:b w:val="1"/>
                <w:bCs w:val="1"/>
                <w:color w:val="auto"/>
              </w:rPr>
              <w:t>As of</w:t>
            </w:r>
          </w:p>
        </w:tc>
        <w:tc>
          <w:tcPr>
            <w:tcW w:w="2280" w:type="dxa"/>
            <w:vAlign w:val="bottom"/>
          </w:tcPr>
          <w:p>
            <w:pPr>
              <w:spacing w:after="0"/>
              <w:rPr>
                <w:sz w:val="18"/>
                <w:szCs w:val="18"/>
                <w:color w:val="auto"/>
              </w:rPr>
            </w:pPr>
          </w:p>
        </w:tc>
      </w:tr>
      <w:tr>
        <w:trPr>
          <w:trHeight w:val="238"/>
        </w:trPr>
        <w:tc>
          <w:tcPr>
            <w:tcW w:w="386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Identifiable Assets</w:t>
            </w:r>
          </w:p>
        </w:tc>
        <w:tc>
          <w:tcPr>
            <w:tcW w:w="1920" w:type="dxa"/>
            <w:vAlign w:val="bottom"/>
          </w:tcPr>
          <w:p>
            <w:pPr>
              <w:spacing w:after="0"/>
              <w:rPr>
                <w:sz w:val="20"/>
                <w:szCs w:val="20"/>
                <w:color w:val="auto"/>
              </w:rPr>
            </w:pPr>
          </w:p>
        </w:tc>
        <w:tc>
          <w:tcPr>
            <w:tcW w:w="1560" w:type="dxa"/>
            <w:vAlign w:val="bottom"/>
            <w:tcBorders>
              <w:bottom w:val="single" w:sz="8" w:color="auto"/>
            </w:tcBorders>
            <w:gridSpan w:val="2"/>
          </w:tcPr>
          <w:p>
            <w:pPr>
              <w:jc w:val="right"/>
              <w:ind w:right="70"/>
              <w:spacing w:after="0"/>
              <w:rPr>
                <w:sz w:val="20"/>
                <w:szCs w:val="20"/>
                <w:color w:val="auto"/>
              </w:rPr>
            </w:pPr>
            <w:r>
              <w:rPr>
                <w:rFonts w:ascii="Times New Roman" w:cs="Times New Roman" w:eastAsia="Times New Roman" w:hAnsi="Times New Roman"/>
                <w:sz w:val="18"/>
                <w:szCs w:val="18"/>
                <w:b w:val="1"/>
                <w:bCs w:val="1"/>
                <w:color w:val="auto"/>
              </w:rPr>
              <w:t>August 26, 2017</w:t>
            </w:r>
          </w:p>
        </w:tc>
        <w:tc>
          <w:tcPr>
            <w:tcW w:w="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560" w:type="dxa"/>
            <w:vAlign w:val="bottom"/>
            <w:tcBorders>
              <w:bottom w:val="single" w:sz="8" w:color="auto"/>
            </w:tcBorders>
            <w:gridSpan w:val="2"/>
          </w:tcPr>
          <w:p>
            <w:pPr>
              <w:jc w:val="center"/>
              <w:spacing w:after="0"/>
              <w:rPr>
                <w:sz w:val="20"/>
                <w:szCs w:val="20"/>
                <w:color w:val="auto"/>
              </w:rPr>
            </w:pPr>
            <w:r>
              <w:rPr>
                <w:rFonts w:ascii="Times New Roman" w:cs="Times New Roman" w:eastAsia="Times New Roman" w:hAnsi="Times New Roman"/>
                <w:sz w:val="18"/>
                <w:szCs w:val="18"/>
                <w:b w:val="1"/>
                <w:bCs w:val="1"/>
                <w:color w:val="auto"/>
              </w:rPr>
              <w:t>November 26, 2016</w:t>
            </w:r>
          </w:p>
        </w:tc>
        <w:tc>
          <w:tcPr>
            <w:tcW w:w="80" w:type="dxa"/>
            <w:vAlign w:val="bottom"/>
          </w:tcPr>
          <w:p>
            <w:pPr>
              <w:spacing w:after="0"/>
              <w:rPr>
                <w:sz w:val="20"/>
                <w:szCs w:val="20"/>
                <w:color w:val="auto"/>
              </w:rPr>
            </w:pPr>
          </w:p>
        </w:tc>
        <w:tc>
          <w:tcPr>
            <w:tcW w:w="2280" w:type="dxa"/>
            <w:vAlign w:val="bottom"/>
          </w:tcPr>
          <w:p>
            <w:pPr>
              <w:spacing w:after="0"/>
              <w:rPr>
                <w:sz w:val="20"/>
                <w:szCs w:val="20"/>
                <w:color w:val="auto"/>
              </w:rPr>
            </w:pPr>
          </w:p>
        </w:tc>
      </w:tr>
      <w:tr>
        <w:trPr>
          <w:trHeight w:val="210"/>
        </w:trPr>
        <w:tc>
          <w:tcPr>
            <w:tcW w:w="38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Wholesale</w:t>
            </w:r>
          </w:p>
        </w:tc>
        <w:tc>
          <w:tcPr>
            <w:tcW w:w="2320" w:type="dxa"/>
            <w:vAlign w:val="bottom"/>
            <w:gridSpan w:val="2"/>
            <w:shd w:val="clear" w:color="auto" w:fill="CCEEFF"/>
          </w:tcPr>
          <w:p>
            <w:pPr>
              <w:jc w:val="right"/>
              <w:ind w:right="230"/>
              <w:spacing w:after="0"/>
              <w:rPr>
                <w:sz w:val="20"/>
                <w:szCs w:val="20"/>
                <w:color w:val="auto"/>
              </w:rPr>
            </w:pPr>
            <w:r>
              <w:rPr>
                <w:rFonts w:ascii="Times New Roman" w:cs="Times New Roman" w:eastAsia="Times New Roman" w:hAnsi="Times New Roman"/>
                <w:sz w:val="18"/>
                <w:szCs w:val="18"/>
                <w:color w:val="auto"/>
              </w:rPr>
              <w:t>$</w:t>
            </w:r>
          </w:p>
        </w:tc>
        <w:tc>
          <w:tcPr>
            <w:tcW w:w="124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138,323</w:t>
            </w:r>
          </w:p>
        </w:tc>
        <w:tc>
          <w:tcPr>
            <w:tcW w:w="420" w:type="dxa"/>
            <w:vAlign w:val="bottom"/>
            <w:gridSpan w:val="2"/>
            <w:shd w:val="clear" w:color="auto" w:fill="CCEEFF"/>
          </w:tcPr>
          <w:p>
            <w:pPr>
              <w:jc w:val="right"/>
              <w:ind w:right="150"/>
              <w:spacing w:after="0"/>
              <w:rPr>
                <w:sz w:val="20"/>
                <w:szCs w:val="20"/>
                <w:color w:val="auto"/>
              </w:rPr>
            </w:pPr>
            <w:r>
              <w:rPr>
                <w:rFonts w:ascii="Times New Roman" w:cs="Times New Roman" w:eastAsia="Times New Roman" w:hAnsi="Times New Roman"/>
                <w:sz w:val="18"/>
                <w:szCs w:val="18"/>
                <w:color w:val="auto"/>
              </w:rPr>
              <w:t>$</w:t>
            </w:r>
          </w:p>
        </w:tc>
        <w:tc>
          <w:tcPr>
            <w:tcW w:w="130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139,477</w:t>
            </w:r>
          </w:p>
        </w:tc>
        <w:tc>
          <w:tcPr>
            <w:tcW w:w="2280" w:type="dxa"/>
            <w:vAlign w:val="bottom"/>
          </w:tcPr>
          <w:p>
            <w:pPr>
              <w:spacing w:after="0"/>
              <w:rPr>
                <w:sz w:val="18"/>
                <w:szCs w:val="18"/>
                <w:color w:val="auto"/>
              </w:rPr>
            </w:pPr>
          </w:p>
        </w:tc>
      </w:tr>
      <w:tr>
        <w:trPr>
          <w:trHeight w:val="216"/>
        </w:trPr>
        <w:tc>
          <w:tcPr>
            <w:tcW w:w="3860" w:type="dxa"/>
            <w:vAlign w:val="bottom"/>
          </w:tcPr>
          <w:p>
            <w:pPr>
              <w:spacing w:after="0"/>
              <w:rPr>
                <w:sz w:val="20"/>
                <w:szCs w:val="20"/>
                <w:color w:val="auto"/>
              </w:rPr>
            </w:pPr>
            <w:r>
              <w:rPr>
                <w:rFonts w:ascii="Times New Roman" w:cs="Times New Roman" w:eastAsia="Times New Roman" w:hAnsi="Times New Roman"/>
                <w:sz w:val="18"/>
                <w:szCs w:val="18"/>
                <w:color w:val="auto"/>
              </w:rPr>
              <w:t>Retail - Company-owned stores</w:t>
            </w:r>
          </w:p>
        </w:tc>
        <w:tc>
          <w:tcPr>
            <w:tcW w:w="19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24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90,517</w:t>
            </w:r>
          </w:p>
        </w:tc>
        <w:tc>
          <w:tcPr>
            <w:tcW w:w="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30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88,855</w:t>
            </w:r>
          </w:p>
        </w:tc>
        <w:tc>
          <w:tcPr>
            <w:tcW w:w="2280" w:type="dxa"/>
            <w:vAlign w:val="bottom"/>
          </w:tcPr>
          <w:p>
            <w:pPr>
              <w:spacing w:after="0"/>
              <w:rPr>
                <w:sz w:val="18"/>
                <w:szCs w:val="18"/>
                <w:color w:val="auto"/>
              </w:rPr>
            </w:pPr>
          </w:p>
        </w:tc>
      </w:tr>
      <w:tr>
        <w:trPr>
          <w:trHeight w:val="216"/>
        </w:trPr>
        <w:tc>
          <w:tcPr>
            <w:tcW w:w="386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Logistical services</w:t>
            </w:r>
          </w:p>
        </w:tc>
        <w:tc>
          <w:tcPr>
            <w:tcW w:w="1920" w:type="dxa"/>
            <w:vAlign w:val="bottom"/>
            <w:tcBorders>
              <w:bottom w:val="single" w:sz="8" w:color="CCEEFF"/>
            </w:tcBorders>
            <w:shd w:val="clear" w:color="auto" w:fill="CCEEFF"/>
          </w:tcPr>
          <w:p>
            <w:pPr>
              <w:spacing w:after="0"/>
              <w:rPr>
                <w:sz w:val="18"/>
                <w:szCs w:val="18"/>
                <w:color w:val="auto"/>
              </w:rPr>
            </w:pPr>
          </w:p>
        </w:tc>
        <w:tc>
          <w:tcPr>
            <w:tcW w:w="400" w:type="dxa"/>
            <w:vAlign w:val="bottom"/>
            <w:tcBorders>
              <w:bottom w:val="single" w:sz="8" w:color="auto"/>
            </w:tcBorders>
            <w:shd w:val="clear" w:color="auto" w:fill="CCEEFF"/>
          </w:tcPr>
          <w:p>
            <w:pPr>
              <w:spacing w:after="0"/>
              <w:rPr>
                <w:sz w:val="18"/>
                <w:szCs w:val="18"/>
                <w:color w:val="auto"/>
              </w:rPr>
            </w:pPr>
          </w:p>
        </w:tc>
        <w:tc>
          <w:tcPr>
            <w:tcW w:w="1240" w:type="dxa"/>
            <w:vAlign w:val="bottom"/>
            <w:tcBorders>
              <w:bottom w:val="single" w:sz="8" w:color="auto"/>
            </w:tcBorders>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50,916</w:t>
            </w:r>
          </w:p>
        </w:tc>
        <w:tc>
          <w:tcPr>
            <w:tcW w:w="80" w:type="dxa"/>
            <w:vAlign w:val="bottom"/>
            <w:tcBorders>
              <w:bottom w:val="single" w:sz="8" w:color="auto"/>
            </w:tcBorders>
            <w:shd w:val="clear" w:color="auto" w:fill="CCEEFF"/>
          </w:tcPr>
          <w:p>
            <w:pPr>
              <w:spacing w:after="0"/>
              <w:rPr>
                <w:sz w:val="18"/>
                <w:szCs w:val="18"/>
                <w:color w:val="auto"/>
              </w:rPr>
            </w:pPr>
          </w:p>
        </w:tc>
        <w:tc>
          <w:tcPr>
            <w:tcW w:w="340" w:type="dxa"/>
            <w:vAlign w:val="bottom"/>
            <w:tcBorders>
              <w:bottom w:val="single" w:sz="8" w:color="auto"/>
            </w:tcBorders>
            <w:shd w:val="clear" w:color="auto" w:fill="CCEEFF"/>
          </w:tcPr>
          <w:p>
            <w:pPr>
              <w:spacing w:after="0"/>
              <w:rPr>
                <w:sz w:val="18"/>
                <w:szCs w:val="18"/>
                <w:color w:val="auto"/>
              </w:rPr>
            </w:pPr>
          </w:p>
        </w:tc>
        <w:tc>
          <w:tcPr>
            <w:tcW w:w="12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49,935</w:t>
            </w:r>
          </w:p>
        </w:tc>
        <w:tc>
          <w:tcPr>
            <w:tcW w:w="80" w:type="dxa"/>
            <w:vAlign w:val="bottom"/>
            <w:tcBorders>
              <w:bottom w:val="single" w:sz="8" w:color="CCEEFF"/>
            </w:tcBorders>
            <w:shd w:val="clear" w:color="auto" w:fill="CCEEFF"/>
          </w:tcPr>
          <w:p>
            <w:pPr>
              <w:spacing w:after="0"/>
              <w:rPr>
                <w:sz w:val="18"/>
                <w:szCs w:val="18"/>
                <w:color w:val="auto"/>
              </w:rPr>
            </w:pPr>
          </w:p>
        </w:tc>
        <w:tc>
          <w:tcPr>
            <w:tcW w:w="2280" w:type="dxa"/>
            <w:vAlign w:val="bottom"/>
          </w:tcPr>
          <w:p>
            <w:pPr>
              <w:spacing w:after="0"/>
              <w:rPr>
                <w:sz w:val="18"/>
                <w:szCs w:val="18"/>
                <w:color w:val="auto"/>
              </w:rPr>
            </w:pPr>
          </w:p>
        </w:tc>
      </w:tr>
      <w:tr>
        <w:trPr>
          <w:trHeight w:val="210"/>
        </w:trPr>
        <w:tc>
          <w:tcPr>
            <w:tcW w:w="3860" w:type="dxa"/>
            <w:vAlign w:val="bottom"/>
          </w:tcPr>
          <w:p>
            <w:pPr>
              <w:spacing w:after="0"/>
              <w:rPr>
                <w:sz w:val="20"/>
                <w:szCs w:val="20"/>
                <w:color w:val="auto"/>
              </w:rPr>
            </w:pPr>
            <w:r>
              <w:rPr>
                <w:rFonts w:ascii="Times New Roman" w:cs="Times New Roman" w:eastAsia="Times New Roman" w:hAnsi="Times New Roman"/>
                <w:sz w:val="18"/>
                <w:szCs w:val="18"/>
                <w:color w:val="auto"/>
              </w:rPr>
              <w:t>Consolidated</w:t>
            </w:r>
          </w:p>
        </w:tc>
        <w:tc>
          <w:tcPr>
            <w:tcW w:w="2320" w:type="dxa"/>
            <w:vAlign w:val="bottom"/>
            <w:gridSpan w:val="2"/>
          </w:tcPr>
          <w:p>
            <w:pPr>
              <w:jc w:val="right"/>
              <w:ind w:right="230"/>
              <w:spacing w:after="0"/>
              <w:rPr>
                <w:sz w:val="20"/>
                <w:szCs w:val="20"/>
                <w:color w:val="auto"/>
              </w:rPr>
            </w:pPr>
            <w:r>
              <w:rPr>
                <w:rFonts w:ascii="Times New Roman" w:cs="Times New Roman" w:eastAsia="Times New Roman" w:hAnsi="Times New Roman"/>
                <w:sz w:val="18"/>
                <w:szCs w:val="18"/>
                <w:color w:val="auto"/>
              </w:rPr>
              <w:t>$</w:t>
            </w:r>
          </w:p>
        </w:tc>
        <w:tc>
          <w:tcPr>
            <w:tcW w:w="124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279,756</w:t>
            </w:r>
          </w:p>
        </w:tc>
        <w:tc>
          <w:tcPr>
            <w:tcW w:w="420" w:type="dxa"/>
            <w:vAlign w:val="bottom"/>
            <w:gridSpan w:val="2"/>
          </w:tcPr>
          <w:p>
            <w:pPr>
              <w:jc w:val="right"/>
              <w:ind w:right="150"/>
              <w:spacing w:after="0"/>
              <w:rPr>
                <w:sz w:val="20"/>
                <w:szCs w:val="20"/>
                <w:color w:val="auto"/>
              </w:rPr>
            </w:pPr>
            <w:r>
              <w:rPr>
                <w:rFonts w:ascii="Times New Roman" w:cs="Times New Roman" w:eastAsia="Times New Roman" w:hAnsi="Times New Roman"/>
                <w:sz w:val="18"/>
                <w:szCs w:val="18"/>
                <w:color w:val="auto"/>
              </w:rPr>
              <w:t>$</w:t>
            </w:r>
          </w:p>
        </w:tc>
        <w:tc>
          <w:tcPr>
            <w:tcW w:w="130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278,267</w:t>
            </w:r>
          </w:p>
        </w:tc>
        <w:tc>
          <w:tcPr>
            <w:tcW w:w="2280" w:type="dxa"/>
            <w:vAlign w:val="bottom"/>
          </w:tcPr>
          <w:p>
            <w:pPr>
              <w:spacing w:after="0"/>
              <w:rPr>
                <w:sz w:val="18"/>
                <w:szCs w:val="18"/>
                <w:color w:val="auto"/>
              </w:rPr>
            </w:pPr>
          </w:p>
        </w:tc>
      </w:tr>
      <w:tr>
        <w:trPr>
          <w:trHeight w:val="20"/>
        </w:trPr>
        <w:tc>
          <w:tcPr>
            <w:tcW w:w="3860" w:type="dxa"/>
            <w:vAlign w:val="bottom"/>
          </w:tcPr>
          <w:p>
            <w:pPr>
              <w:spacing w:after="0" w:line="20" w:lineRule="exact"/>
              <w:rPr>
                <w:sz w:val="1"/>
                <w:szCs w:val="1"/>
                <w:color w:val="auto"/>
              </w:rPr>
            </w:pPr>
          </w:p>
        </w:tc>
        <w:tc>
          <w:tcPr>
            <w:tcW w:w="1920" w:type="dxa"/>
            <w:vAlign w:val="bottom"/>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116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280" w:type="dxa"/>
            <w:vAlign w:val="bottom"/>
          </w:tcPr>
          <w:p>
            <w:pPr>
              <w:spacing w:after="0" w:line="20" w:lineRule="exact"/>
              <w:rPr>
                <w:sz w:val="1"/>
                <w:szCs w:val="1"/>
                <w:color w:val="auto"/>
              </w:rPr>
            </w:pPr>
          </w:p>
        </w:tc>
      </w:tr>
      <w:tr>
        <w:trPr>
          <w:trHeight w:val="413"/>
        </w:trPr>
        <w:tc>
          <w:tcPr>
            <w:tcW w:w="3860" w:type="dxa"/>
            <w:vAlign w:val="bottom"/>
          </w:tcPr>
          <w:p>
            <w:pPr>
              <w:spacing w:after="0"/>
              <w:rPr>
                <w:sz w:val="24"/>
                <w:szCs w:val="24"/>
                <w:color w:val="auto"/>
              </w:rPr>
            </w:pPr>
          </w:p>
        </w:tc>
        <w:tc>
          <w:tcPr>
            <w:tcW w:w="2320" w:type="dxa"/>
            <w:vAlign w:val="bottom"/>
            <w:gridSpan w:val="2"/>
          </w:tcPr>
          <w:p>
            <w:pPr>
              <w:jc w:val="right"/>
              <w:ind w:right="70"/>
              <w:spacing w:after="0"/>
              <w:rPr>
                <w:sz w:val="20"/>
                <w:szCs w:val="20"/>
                <w:color w:val="auto"/>
              </w:rPr>
            </w:pPr>
            <w:r>
              <w:rPr>
                <w:rFonts w:ascii="Times New Roman" w:cs="Times New Roman" w:eastAsia="Times New Roman" w:hAnsi="Times New Roman"/>
                <w:sz w:val="18"/>
                <w:szCs w:val="18"/>
                <w:color w:val="auto"/>
              </w:rPr>
              <w:t>19 of 39</w:t>
            </w:r>
          </w:p>
        </w:tc>
        <w:tc>
          <w:tcPr>
            <w:tcW w:w="1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280" w:type="dxa"/>
            <w:vAlign w:val="bottom"/>
          </w:tcPr>
          <w:p>
            <w:pPr>
              <w:spacing w:after="0"/>
              <w:rPr>
                <w:sz w:val="24"/>
                <w:szCs w:val="24"/>
                <w:color w:val="auto"/>
              </w:rPr>
            </w:pPr>
          </w:p>
        </w:tc>
      </w:tr>
      <w:tr>
        <w:trPr>
          <w:trHeight w:val="115"/>
        </w:trPr>
        <w:tc>
          <w:tcPr>
            <w:tcW w:w="3860" w:type="dxa"/>
            <w:vAlign w:val="bottom"/>
            <w:tcBorders>
              <w:bottom w:val="single" w:sz="8" w:color="auto"/>
            </w:tcBorders>
          </w:tcPr>
          <w:p>
            <w:pPr>
              <w:spacing w:after="0"/>
              <w:rPr>
                <w:sz w:val="10"/>
                <w:szCs w:val="10"/>
                <w:color w:val="auto"/>
              </w:rPr>
            </w:pPr>
          </w:p>
        </w:tc>
        <w:tc>
          <w:tcPr>
            <w:tcW w:w="1920" w:type="dxa"/>
            <w:vAlign w:val="bottom"/>
            <w:tcBorders>
              <w:bottom w:val="single" w:sz="8" w:color="auto"/>
            </w:tcBorders>
          </w:tcPr>
          <w:p>
            <w:pPr>
              <w:spacing w:after="0"/>
              <w:rPr>
                <w:sz w:val="10"/>
                <w:szCs w:val="10"/>
                <w:color w:val="auto"/>
              </w:rPr>
            </w:pPr>
          </w:p>
        </w:tc>
        <w:tc>
          <w:tcPr>
            <w:tcW w:w="400" w:type="dxa"/>
            <w:vAlign w:val="bottom"/>
            <w:tcBorders>
              <w:bottom w:val="single" w:sz="8" w:color="auto"/>
            </w:tcBorders>
          </w:tcPr>
          <w:p>
            <w:pPr>
              <w:spacing w:after="0"/>
              <w:rPr>
                <w:sz w:val="10"/>
                <w:szCs w:val="10"/>
                <w:color w:val="auto"/>
              </w:rPr>
            </w:pPr>
          </w:p>
        </w:tc>
        <w:tc>
          <w:tcPr>
            <w:tcW w:w="1160" w:type="dxa"/>
            <w:vAlign w:val="bottom"/>
            <w:tcBorders>
              <w:bottom w:val="single" w:sz="8" w:color="auto"/>
            </w:tcBorders>
          </w:tcPr>
          <w:p>
            <w:pPr>
              <w:spacing w:after="0"/>
              <w:rPr>
                <w:sz w:val="10"/>
                <w:szCs w:val="10"/>
                <w:color w:val="auto"/>
              </w:rPr>
            </w:pPr>
          </w:p>
        </w:tc>
        <w:tc>
          <w:tcPr>
            <w:tcW w:w="80" w:type="dxa"/>
            <w:vAlign w:val="bottom"/>
            <w:tcBorders>
              <w:bottom w:val="single" w:sz="8" w:color="auto"/>
            </w:tcBorders>
          </w:tcPr>
          <w:p>
            <w:pPr>
              <w:spacing w:after="0"/>
              <w:rPr>
                <w:sz w:val="10"/>
                <w:szCs w:val="10"/>
                <w:color w:val="auto"/>
              </w:rPr>
            </w:pPr>
          </w:p>
        </w:tc>
        <w:tc>
          <w:tcPr>
            <w:tcW w:w="80" w:type="dxa"/>
            <w:vAlign w:val="bottom"/>
            <w:tcBorders>
              <w:bottom w:val="single" w:sz="8" w:color="auto"/>
            </w:tcBorders>
          </w:tcPr>
          <w:p>
            <w:pPr>
              <w:spacing w:after="0"/>
              <w:rPr>
                <w:sz w:val="10"/>
                <w:szCs w:val="10"/>
                <w:color w:val="auto"/>
              </w:rPr>
            </w:pPr>
          </w:p>
        </w:tc>
        <w:tc>
          <w:tcPr>
            <w:tcW w:w="340" w:type="dxa"/>
            <w:vAlign w:val="bottom"/>
            <w:tcBorders>
              <w:bottom w:val="single" w:sz="8" w:color="auto"/>
            </w:tcBorders>
          </w:tcPr>
          <w:p>
            <w:pPr>
              <w:spacing w:after="0"/>
              <w:rPr>
                <w:sz w:val="10"/>
                <w:szCs w:val="10"/>
                <w:color w:val="auto"/>
              </w:rPr>
            </w:pPr>
          </w:p>
        </w:tc>
        <w:tc>
          <w:tcPr>
            <w:tcW w:w="1220" w:type="dxa"/>
            <w:vAlign w:val="bottom"/>
            <w:tcBorders>
              <w:bottom w:val="single" w:sz="8" w:color="auto"/>
            </w:tcBorders>
          </w:tcPr>
          <w:p>
            <w:pPr>
              <w:spacing w:after="0"/>
              <w:rPr>
                <w:sz w:val="10"/>
                <w:szCs w:val="10"/>
                <w:color w:val="auto"/>
              </w:rPr>
            </w:pPr>
          </w:p>
        </w:tc>
        <w:tc>
          <w:tcPr>
            <w:tcW w:w="80" w:type="dxa"/>
            <w:vAlign w:val="bottom"/>
            <w:tcBorders>
              <w:bottom w:val="single" w:sz="8" w:color="auto"/>
            </w:tcBorders>
          </w:tcPr>
          <w:p>
            <w:pPr>
              <w:spacing w:after="0"/>
              <w:rPr>
                <w:sz w:val="10"/>
                <w:szCs w:val="10"/>
                <w:color w:val="auto"/>
              </w:rPr>
            </w:pPr>
          </w:p>
        </w:tc>
        <w:tc>
          <w:tcPr>
            <w:tcW w:w="2280" w:type="dxa"/>
            <w:vAlign w:val="bottom"/>
            <w:tcBorders>
              <w:bottom w:val="single" w:sz="8" w:color="auto"/>
            </w:tcBorders>
          </w:tcPr>
          <w:p>
            <w:pPr>
              <w:spacing w:after="0"/>
              <w:rPr>
                <w:sz w:val="10"/>
                <w:szCs w:val="10"/>
                <w:color w:val="auto"/>
              </w:rPr>
            </w:pPr>
          </w:p>
        </w:tc>
      </w:tr>
    </w:tbl>
    <w:p>
      <w:pPr>
        <w:sectPr>
          <w:pgSz w:w="11900" w:h="16838" w:orient="portrait"/>
          <w:cols w:equalWidth="0" w:num="1">
            <w:col w:w="11420"/>
          </w:cols>
          <w:pgMar w:left="240" w:top="580" w:right="239" w:bottom="1440" w:gutter="0" w:footer="0" w:header="0"/>
        </w:sectPr>
      </w:pPr>
    </w:p>
    <w:bookmarkStart w:id="19" w:name="page20"/>
    <w:bookmarkEnd w:id="19"/>
    <w:p>
      <w:pPr>
        <w:jc w:val="center"/>
        <w:spacing w:after="0"/>
        <w:rPr>
          <w:sz w:val="20"/>
          <w:szCs w:val="20"/>
          <w:color w:val="auto"/>
        </w:rPr>
      </w:pPr>
      <w:r>
        <w:rPr>
          <w:rFonts w:ascii="Times New Roman" w:cs="Times New Roman" w:eastAsia="Times New Roman" w:hAnsi="Times New Roman"/>
          <w:sz w:val="18"/>
          <w:szCs w:val="18"/>
          <w:u w:val="single" w:color="auto"/>
          <w:color w:val="auto"/>
        </w:rPr>
        <w:t>PART I-FINANCIAL INFORMATION-CONTINUED</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BASSETT FURNITURE INDUSTRIES, INCORPORATED AND SUBSIDIARIES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NOTES TO CONDENSED CONSOLIDATED FINANCIAL STATEMENTS-UNAUDITED</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AUGUST 26, 2017</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(Dollars in thousands except share and per share data)</w:t>
      </w:r>
    </w:p>
    <w:p>
      <w:pPr>
        <w:spacing w:after="0" w:line="23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14. Recent Accounting Pronouncements</w:t>
      </w:r>
    </w:p>
    <w:p>
      <w:pPr>
        <w:spacing w:after="0" w:line="227"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18"/>
          <w:szCs w:val="18"/>
          <w:color w:val="auto"/>
        </w:rPr>
        <w:t xml:space="preserve">In May 2014, the FASB issued Accounting Standards Update No. 2014-09 (ASU 2014-09), which creates ASC Topic 606, </w:t>
      </w:r>
      <w:r>
        <w:rPr>
          <w:rFonts w:ascii="Times New Roman" w:cs="Times New Roman" w:eastAsia="Times New Roman" w:hAnsi="Times New Roman"/>
          <w:sz w:val="18"/>
          <w:szCs w:val="18"/>
          <w:i w:val="1"/>
          <w:iCs w:val="1"/>
          <w:color w:val="auto"/>
        </w:rPr>
        <w:t>Revenue from Contracts with</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Customers</w:t>
      </w:r>
      <w:r>
        <w:rPr>
          <w:rFonts w:ascii="Times New Roman" w:cs="Times New Roman" w:eastAsia="Times New Roman" w:hAnsi="Times New Roman"/>
          <w:sz w:val="18"/>
          <w:szCs w:val="18"/>
          <w:color w:val="auto"/>
        </w:rPr>
        <w:t>, and supersedes the revenue recognition requirements in Topic 605, Revenue Recognition, including most industry-specific revenue recognition</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guidance throughout the Industry Topics of the Codification. In addition, ASU 2014-09 supersedes the cost guidance in Subtopic 605-35, Revenue Recognition—Construction-Type and Production-Type Contracts, and creates new Subtopic 340-40, Other Assets and Deferred Costs—Contracts with Customers. In summary, the core principle of Topic 606 is to recognize revenue when promised goods or services are transferred to customers in an amount that reflects the consideration that is expected to be received for those goods or services. Companies are allowed to select between two transition methods: (1) a full retrospective transition method with the application of the new guidance to each prior reporting period presented, or (2) a retrospective transition method that recognizes the cumulative effect on prior periods at the date of adoption together with additional footnote disclosures. In addition, during 2016 the FASB has issued ASU 2016-08, ASU 2016-10 and ASU 2016-12, all of which clarify certain implementation guidance within ASU 2014-09, and ASU 2016-11, which rescinds certain SEC guidance within the ASC effective upon an entity’s adoption of ASU 2014-09. The amendments in ASU 2014-09 are effective for annual reporting periods beginning after December 15, 2017, including interim periods within that reporting period, and early application is not permitted. Therefore the amendments in ASU 2014-09 will become effective for us as of the beginning of our 2019 fiscal year. In order to evaluate the impact that the adoption of ASU 2014-09 will have on our consolidated financial statements, we have initiated a comprehensive review of the significant revenue streams across our wholesale, retail and logistical services reportable segments. The focus of this review includes, among other things, the identification of the significant contracts and other arrangements we have with our customers to identify significant performance obligations, factors affecting the determination of transaction price, such as variable consideration, and factors affecting the classification of receipts as revenue, such as principal versus agent considerations. We are also reviewing our current accounting policies, procedures and controls with respect to these contracts and arrangements to determine what changes, if any, may be required by the adoption of ASU 2014-09. We have not yet made a determination as to the impact that adoption will have on our consolidated financial statements, nor have we made any decision on the method of adoption.</w:t>
      </w:r>
    </w:p>
    <w:p>
      <w:pPr>
        <w:spacing w:after="0" w:line="192"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 xml:space="preserve">In July 2015, the FASB issued Accounting Standards Update No. 2015-11, Inventory (Topic 330): </w:t>
      </w:r>
      <w:r>
        <w:rPr>
          <w:rFonts w:ascii="Times New Roman" w:cs="Times New Roman" w:eastAsia="Times New Roman" w:hAnsi="Times New Roman"/>
          <w:sz w:val="18"/>
          <w:szCs w:val="18"/>
          <w:i w:val="1"/>
          <w:iCs w:val="1"/>
          <w:color w:val="auto"/>
        </w:rPr>
        <w:t>Simplifying the Measurement of Inventory</w:t>
      </w:r>
      <w:r>
        <w:rPr>
          <w:rFonts w:ascii="Times New Roman" w:cs="Times New Roman" w:eastAsia="Times New Roman" w:hAnsi="Times New Roman"/>
          <w:sz w:val="18"/>
          <w:szCs w:val="18"/>
          <w:color w:val="auto"/>
        </w:rPr>
        <w:t>. ASU 2015-11 requires that inventory within the scope of this Update be measured at the lower of cost and net realizable value. Net realizable value is the estimated selling prices in the ordinary course of business, less reasonably predictable costs of completion, disposal, and transportation. The amendments in this Update do not apply to inventory that is measured using last-in, first-out (LIFO) or the retail inventory method. The amendments apply to all other inventory, which includes inventory that is measured using first-in, first-out (FIFO) or average cost. For all entities, the guidance is effective for annual periods, and interim periods within those annual periods, beginning after December 15, 2016. Early adoption is permitted. Therefore the amendments in ASU 2015-11 will become effective for us as of the beginning of our 2018 fiscal year. The adoption of this guidance is not expected to have a material impact upon our financial condition or results of operations.</w:t>
      </w:r>
    </w:p>
    <w:p>
      <w:pPr>
        <w:spacing w:after="0" w:line="185"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 xml:space="preserve">In January 2016, the FASB issued Accounting Standards Update No. 2016-01, </w:t>
      </w:r>
      <w:r>
        <w:rPr>
          <w:rFonts w:ascii="Times New Roman" w:cs="Times New Roman" w:eastAsia="Times New Roman" w:hAnsi="Times New Roman"/>
          <w:sz w:val="18"/>
          <w:szCs w:val="18"/>
          <w:i w:val="1"/>
          <w:iCs w:val="1"/>
          <w:color w:val="auto"/>
        </w:rPr>
        <w:t>Financial Instruments - Overall (Subtopic 825-10): Recognition and</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Measurement of Financial Assets and Financial Liabilities</w:t>
      </w:r>
      <w:r>
        <w:rPr>
          <w:rFonts w:ascii="Times New Roman" w:cs="Times New Roman" w:eastAsia="Times New Roman" w:hAnsi="Times New Roman"/>
          <w:sz w:val="18"/>
          <w:szCs w:val="18"/>
          <w:color w:val="auto"/>
        </w:rPr>
        <w:t>. ASU 2016-01 requires that equity investments (except those accounted for under the equity</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method of accounting or those that result in consolidation of the investee) are to be measured at fair value with changes in fair value recognized in net income. However, an entity may choose to measure equity investments that do not have readily determinable fair values at cost minus impairment, if any, plus or minus changes resulting from observable price changes in orderly transactions for the identical or a similar investment of the same issuer. Furthermore, equity investments without readily determinable fair values are to be assessed for impairment using a quantitative approach. The amendments in ASU 2016-01 should be applied by means of a cumulative-effect adjustment to the balance sheet as of the beginning of the fiscal year of adoption, with other amendments related specifically to equity securities without readily determinable fair values applied prospectively. The amendments in ASU 2016-01 will become effective for us as of the beginning of our 2019 fiscal year. The adoption of this guidance is not expected to have a material impact upon our financial condition or results of operations.</w:t>
      </w:r>
    </w:p>
    <w:p>
      <w:pPr>
        <w:spacing w:after="0" w:line="18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20 of 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46620" cy="171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607" w:right="239" w:bottom="1440" w:gutter="0" w:footer="0" w:header="0"/>
        </w:sectPr>
      </w:pPr>
    </w:p>
    <w:bookmarkStart w:id="20" w:name="page21"/>
    <w:bookmarkEnd w:id="20"/>
    <w:p>
      <w:pPr>
        <w:jc w:val="center"/>
        <w:spacing w:after="0"/>
        <w:rPr>
          <w:sz w:val="20"/>
          <w:szCs w:val="20"/>
          <w:color w:val="auto"/>
        </w:rPr>
      </w:pPr>
      <w:r>
        <w:rPr>
          <w:rFonts w:ascii="Times New Roman" w:cs="Times New Roman" w:eastAsia="Times New Roman" w:hAnsi="Times New Roman"/>
          <w:sz w:val="18"/>
          <w:szCs w:val="18"/>
          <w:u w:val="single" w:color="auto"/>
          <w:color w:val="auto"/>
        </w:rPr>
        <w:t>PART I-FINANCIAL INFORMATION-CONTINUED</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BASSETT FURNITURE INDUSTRIES, INCORPORATED AND SUBSIDIARIES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NOTES TO CONDENSED CONSOLIDATED FINANCIAL STATEMENTS-UNAUDITED</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AUGUST 26, 2017</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(Dollars in thousands except share and per share data)</w:t>
      </w:r>
    </w:p>
    <w:p>
      <w:pPr>
        <w:spacing w:after="0" w:line="205"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8"/>
          <w:szCs w:val="18"/>
          <w:color w:val="auto"/>
        </w:rPr>
        <w:t xml:space="preserve">In February 2016, the FASB issued Accounting Standards Update No. 2016-02, </w:t>
      </w:r>
      <w:r>
        <w:rPr>
          <w:rFonts w:ascii="Times New Roman" w:cs="Times New Roman" w:eastAsia="Times New Roman" w:hAnsi="Times New Roman"/>
          <w:sz w:val="18"/>
          <w:szCs w:val="18"/>
          <w:i w:val="1"/>
          <w:iCs w:val="1"/>
          <w:color w:val="auto"/>
        </w:rPr>
        <w:t>Leases (Topic 842)</w:t>
      </w:r>
      <w:r>
        <w:rPr>
          <w:rFonts w:ascii="Times New Roman" w:cs="Times New Roman" w:eastAsia="Times New Roman" w:hAnsi="Times New Roman"/>
          <w:sz w:val="18"/>
          <w:szCs w:val="18"/>
          <w:color w:val="auto"/>
        </w:rPr>
        <w:t>. The guidance in ASU 2016-02 requires that a lessee recognize in the statement of financial position a liability to make lease payments (the lease liability) and a right-of-use asset representing its right to use the underlying asset for the lease term. For leases with a term of 12 months or less, a lessee is permitted to make an accounting policy election by class of underlying asset not to recognize lease assets and lease liabilities. As with previous guidance, there continues to be a differentiation between finance leases and operating leases, however this distinction now primarily relates to differences in the manner of expense recognition over time and in the classification of lease payments in the statement of cash flows. Lease assets and liabilities arising from both finance and operating leases will be recognized in the statement of financial position. ASU 2016-02 leaves the accounting for leases by lessors largely unchanged from previous GAAP. The transitional guidance for adopting the requirements of ASU 2016-02 calls for a modified retrospective approach that includes a number of optional practical expedients that entities may elect to apply. The guidance in ASU 2016-02 will become effective for us as of the beginning of our 2020 fiscal year. We are currently evaluating the impact that the adoption of ASU 2016-02 will have on our consolidated financial statements, which we expect will have a material effect on our statement of financial position, and have not made any decision on the method of adoption with respect to the optional practical expedients.</w:t>
      </w:r>
    </w:p>
    <w:p>
      <w:pPr>
        <w:spacing w:after="0" w:line="193"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 xml:space="preserve">In August 2016, the FASB issued Accounting Standards Update No. 2016-15, </w:t>
      </w:r>
      <w:r>
        <w:rPr>
          <w:rFonts w:ascii="Times New Roman" w:cs="Times New Roman" w:eastAsia="Times New Roman" w:hAnsi="Times New Roman"/>
          <w:sz w:val="18"/>
          <w:szCs w:val="18"/>
          <w:i w:val="1"/>
          <w:iCs w:val="1"/>
          <w:color w:val="auto"/>
        </w:rPr>
        <w:t>Statement of Cash Flows (Topic 230): Classification of Certain Cash Receipts</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and Cash Payments</w:t>
      </w:r>
      <w:r>
        <w:rPr>
          <w:rFonts w:ascii="Times New Roman" w:cs="Times New Roman" w:eastAsia="Times New Roman" w:hAnsi="Times New Roman"/>
          <w:sz w:val="18"/>
          <w:szCs w:val="18"/>
          <w:color w:val="auto"/>
        </w:rPr>
        <w:t>. ASU 2016-15 addresses how certain cash receipts and cash payments are presented and classified in the statement of cash flows with the</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objective of reducing existing diversity in practice with respect to these items. Among the types of cash flows addressed are payments for costs related to debt prepayments or extinguishments, payments representing accreted interest on discounted debt, payments of contingent consideration after a business combination, proceeds from insurance claims and company-owned life insurance, and distributions from equity method investees, among others. The amendments in ASU 2016-15 are to be adopted retrospectively and will become effective for as at the beginning of our 2019 fiscal year. Early adoption, including adoption in an interim period, is permitted. The adoption of this guidance is not expected to have a material impact upon our presentation of cash flows.</w:t>
      </w:r>
    </w:p>
    <w:p>
      <w:pPr>
        <w:spacing w:after="0" w:line="185"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 xml:space="preserve">In January 2017, the FASB issued Accounting Standards Update No. 2017-01, </w:t>
      </w:r>
      <w:r>
        <w:rPr>
          <w:rFonts w:ascii="Times New Roman" w:cs="Times New Roman" w:eastAsia="Times New Roman" w:hAnsi="Times New Roman"/>
          <w:sz w:val="18"/>
          <w:szCs w:val="18"/>
          <w:i w:val="1"/>
          <w:iCs w:val="1"/>
          <w:color w:val="auto"/>
        </w:rPr>
        <w:t>Business Combinations (Topic 805): Clarifying the Definition of a Business</w:t>
      </w:r>
      <w:r>
        <w:rPr>
          <w:rFonts w:ascii="Times New Roman" w:cs="Times New Roman" w:eastAsia="Times New Roman" w:hAnsi="Times New Roman"/>
          <w:sz w:val="18"/>
          <w:szCs w:val="18"/>
          <w:color w:val="auto"/>
        </w:rPr>
        <w:t>. ASU 2017-01 provides a screen to determine when an integrated set of assets and activities (collectively referred to as a “set”) does not constitute a business. The screen requires that when substantially all of the fair value of the gross assets acquired (or disposed of) is concentrated in a single identifiable asset or a group of similar identifiable assets, the set is not a business. This screen reduces the number of transactions that need to be further evaluated. If the screen is not met, the amendments in ASU 2017-01 (1) require that to be considered a business, a set must include, at a minimum, an input and a substantive process that together significantly contribute to the ability to create output and (2) remove the evaluation of whether a market participant could replace missing elements. The amendments in ASU 2017-01 shall apply prospectively and will become effective for as at the beginning of our 2019 fiscal year. The adoption of this guidance is not expected to have a material impact upon our financial condition or results of operations.</w:t>
      </w:r>
    </w:p>
    <w:p>
      <w:pPr>
        <w:spacing w:after="0" w:line="185"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8"/>
          <w:szCs w:val="18"/>
          <w:color w:val="auto"/>
        </w:rPr>
        <w:t xml:space="preserve">In January 2017, the FASB issued Accounting Standards Update No. 2017-04, </w:t>
      </w:r>
      <w:r>
        <w:rPr>
          <w:rFonts w:ascii="Times New Roman" w:cs="Times New Roman" w:eastAsia="Times New Roman" w:hAnsi="Times New Roman"/>
          <w:sz w:val="18"/>
          <w:szCs w:val="18"/>
          <w:i w:val="1"/>
          <w:iCs w:val="1"/>
          <w:color w:val="auto"/>
        </w:rPr>
        <w:t>Intangibles – Goodwill and Other (Topic 350): Simplifying the Test for</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Goodwill Impairment</w:t>
      </w:r>
      <w:r>
        <w:rPr>
          <w:rFonts w:ascii="Times New Roman" w:cs="Times New Roman" w:eastAsia="Times New Roman" w:hAnsi="Times New Roman"/>
          <w:sz w:val="18"/>
          <w:szCs w:val="18"/>
          <w:color w:val="auto"/>
        </w:rPr>
        <w:t>. ASU 2017-04 eliminates Step 2 from the goodwill impairment test. Under Step 2, an entity had to perform procedures to determine the</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fair value at the impairment testing date of its assets and liabilities (including unrecognized assets and liabilities) following the procedure that would be required in determining the fair value of assets acquired and liabilities assumed in a business combination. Instead, under the amendments in ASU 2017-04, an entity should perform its annual, or interim, goodwill impairment test by comparing the fair value of a reporting unit with its carrying amount. An entity should recognize an impairment charge for the amount by which the carrying amount exceeds the reporting unit’s fair value; however, the loss recognized should not exceed the total amount of goodwill allocated to that reporting unit. Additionally, an entity should consider income tax effects from any tax deductible goodwill on the carrying amount of the reporting unit when measuring the goodwill impairment loss, if applicable. An entity still has the option to perform the qualitative assessment for a reporting unit to determine if the quantitative impairment test is necessary. The amendments in ASU 2017-04 will become effective for us as of the beginning of our 2021 fiscal year. Early adoption is permitted for interim or annual goodwill impairment tests performed on testing dates after January 1, 2017. The adoption of this guidance is not expected to have a material impact upon our financial condition or results of operations.</w:t>
      </w:r>
    </w:p>
    <w:p>
      <w:pPr>
        <w:spacing w:after="0" w:line="19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21 of 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46620" cy="171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580" w:right="239" w:bottom="1440" w:gutter="0" w:footer="0" w:header="0"/>
        </w:sectPr>
      </w:pPr>
    </w:p>
    <w:bookmarkStart w:id="21" w:name="page22"/>
    <w:bookmarkEnd w:id="21"/>
    <w:p>
      <w:pPr>
        <w:jc w:val="center"/>
        <w:spacing w:after="0"/>
        <w:rPr>
          <w:sz w:val="20"/>
          <w:szCs w:val="20"/>
          <w:color w:val="auto"/>
        </w:rPr>
      </w:pPr>
      <w:r>
        <w:rPr>
          <w:rFonts w:ascii="Times New Roman" w:cs="Times New Roman" w:eastAsia="Times New Roman" w:hAnsi="Times New Roman"/>
          <w:sz w:val="18"/>
          <w:szCs w:val="18"/>
          <w:u w:val="single" w:color="auto"/>
          <w:color w:val="auto"/>
        </w:rPr>
        <w:t>PART I-FINANCIAL INFORMATION-CONTINUED</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BASSETT FURNITURE INDUSTRIES, INCORPORATED AND SUBSIDIARIES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NOTES TO CONDENSED CONSOLIDATED FINANCIAL STATEMENTS-UNAUDITED</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AUGUST 26, 2017</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(Dollars in thousands except share and per share data)</w:t>
      </w:r>
    </w:p>
    <w:p>
      <w:pPr>
        <w:spacing w:after="0" w:line="205"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8"/>
          <w:szCs w:val="18"/>
          <w:color w:val="auto"/>
        </w:rPr>
        <w:t xml:space="preserve">In March 2017, the FASB issued Accounting Standards Update No. 2017-07, </w:t>
      </w:r>
      <w:r>
        <w:rPr>
          <w:rFonts w:ascii="Times New Roman" w:cs="Times New Roman" w:eastAsia="Times New Roman" w:hAnsi="Times New Roman"/>
          <w:sz w:val="18"/>
          <w:szCs w:val="18"/>
          <w:i w:val="1"/>
          <w:iCs w:val="1"/>
          <w:color w:val="auto"/>
        </w:rPr>
        <w:t>Compensation – Retirement Benefits (Topic 715): Improving the Presentation of</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Net Periodic Pension Cost and Net Periodic Postretirement Benefit Cost</w:t>
      </w:r>
      <w:r>
        <w:rPr>
          <w:rFonts w:ascii="Times New Roman" w:cs="Times New Roman" w:eastAsia="Times New Roman" w:hAnsi="Times New Roman"/>
          <w:sz w:val="18"/>
          <w:szCs w:val="18"/>
          <w:color w:val="auto"/>
        </w:rPr>
        <w:t>. Under existing GAAP, an entity is required to present all components of net periodic</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pension cost and net periodic postretirement benefit cost aggregated as a net amount in the income statement, and this net amount may be capitalized as part of an asset where appropriate. The amendments in ASU 2017-07 require that an employer report the service cost component in the same line item or items as other compensation costs arising from services rendered by the pertinent employees during the period, and requires the other components of net periodic pension cost and net periodic postretirement benefit cost to be presented in the income statement separately from the service cost component and outside a subtotal of income from operations, if one is presented. Additionally, only the service cost component is eligible for capitalization, when applicable. The amendments in ASU 2017-07 shall be applied retrospectively for the presentation of the service cost component and the other components of net periodic pension cost and net periodic postretirement benefit cost in the income statement and prospectively, on and after the effective date, for the capitalization of the service cost component of net periodic pension cost and net periodic postretirement benefit in assets. Early adoption is permitted, and we have elected to adopt the amendments in ASU 2017-07 effective as of the beginning of our 2017 fiscal year. The adoption of this guidance did not have a material impact upon our financial condition or results of operations.</w:t>
      </w:r>
    </w:p>
    <w:p>
      <w:pPr>
        <w:spacing w:after="0" w:line="191"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 xml:space="preserve">In May 2017, the FASB issued Accounting Standards Update No. 2017-09, </w:t>
      </w:r>
      <w:r>
        <w:rPr>
          <w:rFonts w:ascii="Times New Roman" w:cs="Times New Roman" w:eastAsia="Times New Roman" w:hAnsi="Times New Roman"/>
          <w:sz w:val="18"/>
          <w:szCs w:val="18"/>
          <w:i w:val="1"/>
          <w:iCs w:val="1"/>
          <w:color w:val="auto"/>
        </w:rPr>
        <w:t>Compensation – Stock Compensation (Topic 718): Scope of Modification</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Accounting</w:t>
      </w:r>
      <w:r>
        <w:rPr>
          <w:rFonts w:ascii="Times New Roman" w:cs="Times New Roman" w:eastAsia="Times New Roman" w:hAnsi="Times New Roman"/>
          <w:sz w:val="18"/>
          <w:szCs w:val="18"/>
          <w:color w:val="auto"/>
        </w:rPr>
        <w:t>. ASU 2017-09 was issued to provide clarity and reduce both (1) diversity in practice and (2) cost and complexity when applying the guidance in</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 xml:space="preserve">Topic 718, </w:t>
      </w:r>
      <w:r>
        <w:rPr>
          <w:rFonts w:ascii="Times New Roman" w:cs="Times New Roman" w:eastAsia="Times New Roman" w:hAnsi="Times New Roman"/>
          <w:sz w:val="18"/>
          <w:szCs w:val="18"/>
          <w:i w:val="1"/>
          <w:iCs w:val="1"/>
          <w:color w:val="auto"/>
        </w:rPr>
        <w:t>Compensation—Stock Compensation</w:t>
      </w:r>
      <w:r>
        <w:rPr>
          <w:rFonts w:ascii="Times New Roman" w:cs="Times New Roman" w:eastAsia="Times New Roman" w:hAnsi="Times New Roman"/>
          <w:sz w:val="18"/>
          <w:szCs w:val="18"/>
          <w:color w:val="auto"/>
        </w:rPr>
        <w:t>, to a change to the terms or conditions of a share-based payment award. The amendments in this Update provide guidance about which changes to the terms or conditions of a share-based payment award require an entity to apply modification accounting in Topic</w:t>
      </w:r>
    </w:p>
    <w:p>
      <w:pPr>
        <w:spacing w:after="0" w:line="2" w:lineRule="exact"/>
        <w:rPr>
          <w:sz w:val="20"/>
          <w:szCs w:val="20"/>
          <w:color w:val="auto"/>
        </w:rPr>
      </w:pPr>
    </w:p>
    <w:p>
      <w:pPr>
        <w:jc w:val="both"/>
        <w:ind w:firstLine="8"/>
        <w:spacing w:after="0" w:line="253" w:lineRule="auto"/>
        <w:tabs>
          <w:tab w:leader="none" w:pos="36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Essentially, an entity will not have to account for the effects of a modification if: (1) The fair value of the modified award is the same immediately before and after the modification; (2) the vesting conditions of the modified award are the same immediately before and after the modification; and (3) the classification of the modified award as either an equity instrument or liability instrument is the same immediately before and after the modification. The amendments in ASU 2017-09 will become effective for us as of the beginning of our 2019 fiscal year. Early adoption is permitted, including adoption in any interim period. The adoption of this guidance is not expected to have a material impact upon our financial condition or results of operations.</w:t>
      </w:r>
    </w:p>
    <w:p>
      <w:pPr>
        <w:spacing w:after="0" w:line="18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22 of 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46620" cy="171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580" w:right="239" w:bottom="1440" w:gutter="0" w:footer="0" w:header="0"/>
        </w:sectPr>
      </w:pPr>
    </w:p>
    <w:bookmarkStart w:id="22" w:name="page23"/>
    <w:bookmarkEnd w:id="22"/>
    <w:p>
      <w:pPr>
        <w:jc w:val="center"/>
        <w:spacing w:after="0"/>
        <w:rPr>
          <w:sz w:val="20"/>
          <w:szCs w:val="20"/>
          <w:color w:val="auto"/>
        </w:rPr>
      </w:pPr>
      <w:r>
        <w:rPr>
          <w:rFonts w:ascii="Times New Roman" w:cs="Times New Roman" w:eastAsia="Times New Roman" w:hAnsi="Times New Roman"/>
          <w:sz w:val="18"/>
          <w:szCs w:val="18"/>
          <w:u w:val="single" w:color="auto"/>
          <w:color w:val="auto"/>
        </w:rPr>
        <w:t>PART I-FINANCIAL INFORMATION-CONTINUED</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BASSETT FURNITURE INDUSTRIES, INCORPORATED AND SUBSIDIARIES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AUGUST 26, 2017</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(Dollars in thousands except share and per share data)</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2. MANAGEMENT'S DISCUSSION AND ANALYSIS OF FINANCIAL CONDITION AND RESULTS OF OPERATIONS</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Overview</w:t>
      </w:r>
    </w:p>
    <w:p>
      <w:pPr>
        <w:spacing w:after="0" w:line="229"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Bassett is a leading retailer, manufacturer and marketer of branded home furnishings. Our products are sold primarily through a network of Company-owned and licensee-owned branded stores under the Bassett Home Furnishings (“BHF”) name, with additional distribution through other wholesale channels including multi-line furniture stores, many of which feature Bassett galleries or design centers. We were founded in 1902 and incorporated under the laws of Virginia in 1930. Our rich 115-year history has instilled the principles of quality, value, and integrity in everything we do, while simultaneously providing us with the expertise to respond to ever-changing consumer tastes and meet the demands of a global economy.</w:t>
      </w:r>
    </w:p>
    <w:p>
      <w:pPr>
        <w:spacing w:after="0" w:line="184"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With 91 BHF stores at August 26, 2017, we have leveraged our strong brand name in furniture into a network of Company-owned and licensed stores that focus on providing consumers with a friendly environment for buying furniture and accessories. Our store program is designed to provide a single source home furnishings retail store that provides a unique combination of stylish, quality furniture and accessories with a high level of customer service. In order to reach markets that cannot be effectively served by our retail store network, we also distribute our products through other wholesale channels including multi-line furniture stores, many of which feature Bassett galleries or design centers. We use a network of over 25 independent sales representatives who have stated geographical territories. These sales representatives are compensated based on a standard commission rate. We believe this blended strategy provides us the greatest ability to effectively distribute our products throughout the United States and ultimately gain market share.</w:t>
      </w:r>
    </w:p>
    <w:p>
      <w:pPr>
        <w:spacing w:after="0" w:line="189"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The BHF stores feature custom order furniture ready for delivery in less than 30 days, free in-home design visits (“home makeovers”), and coordinated decorating accessories. Our philosophy is based on building strong long-term relationships with each customer. Sales people are referred to as “Design Consultants” and are each trained to evaluate customer needs and provide comprehensive solutions for their home decor. Until a rigorous training and design certification program is completed, Design Consultants are not authorized to perform in-home design services for our customers.</w:t>
      </w:r>
    </w:p>
    <w:p>
      <w:pPr>
        <w:spacing w:after="0" w:line="180"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We have factories in Newton, North Carolina and Grand Prairie, Texas that manufacture upholstered furniture, a factory in Martinsville, Virginia that primarily assembles and finishes our custom casual dining offerings and a factory in Bassett, Virginia that assembles and finishes our “Bench Made” line of furniture. Our manufacturing team takes great pride in the breadth of its options, the precision of its craftsmanship, and the speed of its process, with custom pieces often manufactured within two weeks of taking the order in our stores. Our logistics team then promptly ships the product to one of our home delivery hubs or to a location specified by our licensees in a timeframe to meet the 30 day promise. In addition to the furniture that we manufacture domestically, we source most of our formal bedroom and dining room furniture and certain upholstery offerings from several foreign plants, primarily in Vietnam and China. Over 70% of the products we currently sell are manufactured or assembled and finished in the United States.</w:t>
      </w:r>
    </w:p>
    <w:p>
      <w:pPr>
        <w:spacing w:after="0" w:line="189"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We also own Zenith Freight Lines, LLC (“Zenith”) which provides logistical services to both the wholesale and retail operations at Bassett along with other furniture manufacturers and retailers. Zenith delivers best-of-class shipping and logistical support services that are uniquely tailored to the needs of Bassett and the furniture industry, as well as the ability to provide the expedited delivery service which is increasingly demanded by our industry. Zenith operates seven regional freight hubs and 14 home delivery centers in 13 states. Approximately 55% of Zenith’s revenue is generated from services provided to non-Bassett customers.</w:t>
      </w:r>
    </w:p>
    <w:p>
      <w:pPr>
        <w:spacing w:after="0" w:line="184"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At August 26, 2017, our BHF store network included 61 Company-owned stores and 30 licensee-owned stores. During the first nine months of fiscal 2017, we opened new stores in Garden City, New York; Culver City, California and King of Prussia, Pennsylvania, and completed the repositioning of our store in Scottsdale, Arizona. We closed an underperforming store in Danbury, Connecticut, and closed our Las Vegas, Nevada store in preparation for repositioning that store to another location in the Las Vegas market in early 2018. In September of 2017, we also opened a new store in Pittsburgh, Pennsylvania and closed our Dallas, Texas and Cincinnati, Ohio stores at the completion of the lease terms. The Dallas, Texas store will be replaced by the Frisco, Texas store that is planned to open late in 2018. We are in active negotiations to secure a site at which we can replace the Cincinnati, Ohio store at an improved location. A new licensee store was opened in Kansas City, Missouri, and another licensee closed a store in Toronto, Canada.</w:t>
      </w:r>
    </w:p>
    <w:p>
      <w:pPr>
        <w:spacing w:after="0" w:line="18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23 of 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46620" cy="171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580" w:right="239" w:bottom="1440" w:gutter="0" w:footer="0" w:header="0"/>
        </w:sectPr>
      </w:pPr>
    </w:p>
    <w:bookmarkStart w:id="23" w:name="page24"/>
    <w:bookmarkEnd w:id="23"/>
    <w:p>
      <w:pPr>
        <w:jc w:val="center"/>
        <w:spacing w:after="0"/>
        <w:rPr>
          <w:sz w:val="20"/>
          <w:szCs w:val="20"/>
          <w:color w:val="auto"/>
        </w:rPr>
      </w:pPr>
      <w:r>
        <w:rPr>
          <w:rFonts w:ascii="Times New Roman" w:cs="Times New Roman" w:eastAsia="Times New Roman" w:hAnsi="Times New Roman"/>
          <w:sz w:val="18"/>
          <w:szCs w:val="18"/>
          <w:u w:val="single" w:color="auto"/>
          <w:color w:val="auto"/>
        </w:rPr>
        <w:t>PART I-FINANCIAL INFORMATION-CONTINUED</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BASSETT FURNITURE INDUSTRIES, INCORPORATED AND SUBSIDIARIES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AUGUST 26, 2017</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(Dollars in thousands except share and per share data)</w:t>
      </w:r>
    </w:p>
    <w:p>
      <w:pPr>
        <w:spacing w:after="0" w:line="207"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We continue to execute our strategy of growing the Company through opening new stores, repositioning stores to improved locations within a market and closing underperforming stores. The following table shows planned store activity where leases have been executed:</w:t>
      </w:r>
    </w:p>
    <w:p>
      <w:pPr>
        <w:spacing w:after="0" w:line="162" w:lineRule="exact"/>
        <w:rPr>
          <w:sz w:val="20"/>
          <w:szCs w:val="20"/>
          <w:color w:val="auto"/>
        </w:rPr>
      </w:pPr>
    </w:p>
    <w:tbl>
      <w:tblPr>
        <w:tblLayout w:type="fixed"/>
        <w:tblInd w:w="114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3140" w:type="dxa"/>
            <w:vAlign w:val="bottom"/>
          </w:tcPr>
          <w:p>
            <w:pPr>
              <w:spacing w:after="0"/>
              <w:rPr>
                <w:sz w:val="18"/>
                <w:szCs w:val="18"/>
                <w:color w:val="auto"/>
              </w:rPr>
            </w:pPr>
          </w:p>
        </w:tc>
        <w:tc>
          <w:tcPr>
            <w:tcW w:w="2260" w:type="dxa"/>
            <w:vAlign w:val="bottom"/>
          </w:tcPr>
          <w:p>
            <w:pPr>
              <w:spacing w:after="0"/>
              <w:rPr>
                <w:sz w:val="18"/>
                <w:szCs w:val="18"/>
                <w:color w:val="auto"/>
              </w:rPr>
            </w:pPr>
          </w:p>
        </w:tc>
        <w:tc>
          <w:tcPr>
            <w:tcW w:w="1720" w:type="dxa"/>
            <w:vAlign w:val="bottom"/>
          </w:tcPr>
          <w:p>
            <w:pPr>
              <w:jc w:val="right"/>
              <w:ind w:right="650"/>
              <w:spacing w:after="0"/>
              <w:rPr>
                <w:sz w:val="20"/>
                <w:szCs w:val="20"/>
                <w:color w:val="auto"/>
              </w:rPr>
            </w:pPr>
            <w:r>
              <w:rPr>
                <w:rFonts w:ascii="Times New Roman" w:cs="Times New Roman" w:eastAsia="Times New Roman" w:hAnsi="Times New Roman"/>
                <w:sz w:val="18"/>
                <w:szCs w:val="18"/>
                <w:color w:val="auto"/>
              </w:rPr>
              <w:t>Size</w:t>
            </w:r>
          </w:p>
        </w:tc>
        <w:tc>
          <w:tcPr>
            <w:tcW w:w="2000" w:type="dxa"/>
            <w:vAlign w:val="bottom"/>
          </w:tcPr>
          <w:p>
            <w:pPr>
              <w:ind w:left="660"/>
              <w:spacing w:after="0"/>
              <w:rPr>
                <w:sz w:val="20"/>
                <w:szCs w:val="20"/>
                <w:color w:val="auto"/>
              </w:rPr>
            </w:pPr>
            <w:r>
              <w:rPr>
                <w:rFonts w:ascii="Times New Roman" w:cs="Times New Roman" w:eastAsia="Times New Roman" w:hAnsi="Times New Roman"/>
                <w:sz w:val="18"/>
                <w:szCs w:val="18"/>
                <w:color w:val="auto"/>
              </w:rPr>
              <w:t>Planned</w:t>
            </w:r>
          </w:p>
        </w:tc>
      </w:tr>
      <w:tr>
        <w:trPr>
          <w:trHeight w:val="234"/>
        </w:trPr>
        <w:tc>
          <w:tcPr>
            <w:tcW w:w="20" w:type="dxa"/>
            <w:vAlign w:val="bottom"/>
          </w:tcPr>
          <w:p>
            <w:pPr>
              <w:spacing w:after="0"/>
              <w:rPr>
                <w:sz w:val="20"/>
                <w:szCs w:val="20"/>
                <w:color w:val="auto"/>
              </w:rPr>
            </w:pPr>
          </w:p>
        </w:tc>
        <w:tc>
          <w:tcPr>
            <w:tcW w:w="3140" w:type="dxa"/>
            <w:vAlign w:val="bottom"/>
            <w:tcBorders>
              <w:bottom w:val="single" w:sz="8" w:color="auto"/>
            </w:tcBorders>
          </w:tcPr>
          <w:p>
            <w:pPr>
              <w:ind w:left="1820"/>
              <w:spacing w:after="0"/>
              <w:rPr>
                <w:sz w:val="20"/>
                <w:szCs w:val="20"/>
                <w:color w:val="auto"/>
              </w:rPr>
            </w:pPr>
            <w:r>
              <w:rPr>
                <w:rFonts w:ascii="Times New Roman" w:cs="Times New Roman" w:eastAsia="Times New Roman" w:hAnsi="Times New Roman"/>
                <w:sz w:val="18"/>
                <w:szCs w:val="18"/>
                <w:color w:val="auto"/>
              </w:rPr>
              <w:t>Location</w:t>
            </w:r>
          </w:p>
        </w:tc>
        <w:tc>
          <w:tcPr>
            <w:tcW w:w="2260" w:type="dxa"/>
            <w:vAlign w:val="bottom"/>
            <w:tcBorders>
              <w:bottom w:val="single" w:sz="8" w:color="auto"/>
            </w:tcBorders>
          </w:tcPr>
          <w:p>
            <w:pPr>
              <w:ind w:left="1300"/>
              <w:spacing w:after="0"/>
              <w:rPr>
                <w:sz w:val="20"/>
                <w:szCs w:val="20"/>
                <w:color w:val="auto"/>
              </w:rPr>
            </w:pPr>
            <w:r>
              <w:rPr>
                <w:rFonts w:ascii="Times New Roman" w:cs="Times New Roman" w:eastAsia="Times New Roman" w:hAnsi="Times New Roman"/>
                <w:sz w:val="18"/>
                <w:szCs w:val="18"/>
                <w:color w:val="auto"/>
              </w:rPr>
              <w:t>Type</w:t>
            </w:r>
          </w:p>
        </w:tc>
        <w:tc>
          <w:tcPr>
            <w:tcW w:w="1720" w:type="dxa"/>
            <w:vAlign w:val="bottom"/>
            <w:tcBorders>
              <w:bottom w:val="single" w:sz="8" w:color="auto"/>
            </w:tcBorders>
          </w:tcPr>
          <w:p>
            <w:pPr>
              <w:jc w:val="right"/>
              <w:ind w:right="570"/>
              <w:spacing w:after="0"/>
              <w:rPr>
                <w:sz w:val="20"/>
                <w:szCs w:val="20"/>
                <w:color w:val="auto"/>
              </w:rPr>
            </w:pPr>
            <w:r>
              <w:rPr>
                <w:rFonts w:ascii="Times New Roman" w:cs="Times New Roman" w:eastAsia="Times New Roman" w:hAnsi="Times New Roman"/>
                <w:sz w:val="18"/>
                <w:szCs w:val="18"/>
                <w:color w:val="auto"/>
              </w:rPr>
              <w:t>Sq. Ft.</w:t>
            </w:r>
          </w:p>
        </w:tc>
        <w:tc>
          <w:tcPr>
            <w:tcW w:w="2000" w:type="dxa"/>
            <w:vAlign w:val="bottom"/>
            <w:tcBorders>
              <w:bottom w:val="single" w:sz="8" w:color="auto"/>
            </w:tcBorders>
          </w:tcPr>
          <w:p>
            <w:pPr>
              <w:ind w:left="640"/>
              <w:spacing w:after="0"/>
              <w:rPr>
                <w:sz w:val="20"/>
                <w:szCs w:val="20"/>
                <w:color w:val="auto"/>
              </w:rPr>
            </w:pPr>
            <w:r>
              <w:rPr>
                <w:rFonts w:ascii="Times New Roman" w:cs="Times New Roman" w:eastAsia="Times New Roman" w:hAnsi="Times New Roman"/>
                <w:sz w:val="18"/>
                <w:szCs w:val="18"/>
                <w:color w:val="auto"/>
              </w:rPr>
              <w:t>Opening</w:t>
            </w:r>
          </w:p>
        </w:tc>
      </w:tr>
      <w:tr>
        <w:trPr>
          <w:trHeight w:val="210"/>
        </w:trPr>
        <w:tc>
          <w:tcPr>
            <w:tcW w:w="20" w:type="dxa"/>
            <w:vAlign w:val="bottom"/>
          </w:tcPr>
          <w:p>
            <w:pPr>
              <w:spacing w:after="0"/>
              <w:rPr>
                <w:sz w:val="18"/>
                <w:szCs w:val="18"/>
                <w:color w:val="auto"/>
              </w:rPr>
            </w:pPr>
          </w:p>
        </w:tc>
        <w:tc>
          <w:tcPr>
            <w:tcW w:w="31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i w:val="1"/>
                <w:iCs w:val="1"/>
                <w:color w:val="auto"/>
              </w:rPr>
              <w:t>New Stores:</w:t>
            </w:r>
          </w:p>
        </w:tc>
        <w:tc>
          <w:tcPr>
            <w:tcW w:w="2260" w:type="dxa"/>
            <w:vAlign w:val="bottom"/>
            <w:shd w:val="clear" w:color="auto" w:fill="CCEEFF"/>
          </w:tcPr>
          <w:p>
            <w:pPr>
              <w:spacing w:after="0"/>
              <w:rPr>
                <w:sz w:val="18"/>
                <w:szCs w:val="18"/>
                <w:color w:val="auto"/>
              </w:rPr>
            </w:pPr>
          </w:p>
        </w:tc>
        <w:tc>
          <w:tcPr>
            <w:tcW w:w="1720" w:type="dxa"/>
            <w:vAlign w:val="bottom"/>
            <w:shd w:val="clear" w:color="auto" w:fill="CCEEFF"/>
          </w:tcPr>
          <w:p>
            <w:pPr>
              <w:spacing w:after="0"/>
              <w:rPr>
                <w:sz w:val="18"/>
                <w:szCs w:val="18"/>
                <w:color w:val="auto"/>
              </w:rPr>
            </w:pPr>
          </w:p>
        </w:tc>
        <w:tc>
          <w:tcPr>
            <w:tcW w:w="200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3140" w:type="dxa"/>
            <w:vAlign w:val="bottom"/>
          </w:tcPr>
          <w:p>
            <w:pPr>
              <w:ind w:left="440"/>
              <w:spacing w:after="0"/>
              <w:rPr>
                <w:sz w:val="20"/>
                <w:szCs w:val="20"/>
                <w:color w:val="auto"/>
              </w:rPr>
            </w:pPr>
            <w:r>
              <w:rPr>
                <w:rFonts w:ascii="Times New Roman" w:cs="Times New Roman" w:eastAsia="Times New Roman" w:hAnsi="Times New Roman"/>
                <w:sz w:val="18"/>
                <w:szCs w:val="18"/>
                <w:color w:val="auto"/>
              </w:rPr>
              <w:t>Pittsburgh, PA</w:t>
            </w:r>
          </w:p>
        </w:tc>
        <w:tc>
          <w:tcPr>
            <w:tcW w:w="2260" w:type="dxa"/>
            <w:vAlign w:val="bottom"/>
          </w:tcPr>
          <w:p>
            <w:pPr>
              <w:ind w:left="700"/>
              <w:spacing w:after="0"/>
              <w:rPr>
                <w:sz w:val="20"/>
                <w:szCs w:val="20"/>
                <w:color w:val="auto"/>
              </w:rPr>
            </w:pPr>
            <w:r>
              <w:rPr>
                <w:rFonts w:ascii="Times New Roman" w:cs="Times New Roman" w:eastAsia="Times New Roman" w:hAnsi="Times New Roman"/>
                <w:sz w:val="18"/>
                <w:szCs w:val="18"/>
                <w:color w:val="auto"/>
              </w:rPr>
              <w:t>Corporate</w:t>
            </w:r>
          </w:p>
        </w:tc>
        <w:tc>
          <w:tcPr>
            <w:tcW w:w="1720" w:type="dxa"/>
            <w:vAlign w:val="bottom"/>
          </w:tcPr>
          <w:p>
            <w:pPr>
              <w:jc w:val="right"/>
              <w:ind w:right="550"/>
              <w:spacing w:after="0"/>
              <w:rPr>
                <w:sz w:val="20"/>
                <w:szCs w:val="20"/>
                <w:color w:val="auto"/>
              </w:rPr>
            </w:pPr>
            <w:r>
              <w:rPr>
                <w:rFonts w:ascii="Times New Roman" w:cs="Times New Roman" w:eastAsia="Times New Roman" w:hAnsi="Times New Roman"/>
                <w:sz w:val="18"/>
                <w:szCs w:val="18"/>
                <w:color w:val="auto"/>
              </w:rPr>
              <w:t>12,600</w:t>
            </w:r>
          </w:p>
        </w:tc>
        <w:tc>
          <w:tcPr>
            <w:tcW w:w="2000" w:type="dxa"/>
            <w:vAlign w:val="bottom"/>
          </w:tcPr>
          <w:p>
            <w:pPr>
              <w:ind w:left="640"/>
              <w:spacing w:after="0"/>
              <w:rPr>
                <w:sz w:val="20"/>
                <w:szCs w:val="20"/>
                <w:color w:val="auto"/>
              </w:rPr>
            </w:pPr>
            <w:r>
              <w:rPr>
                <w:rFonts w:ascii="Times New Roman" w:cs="Times New Roman" w:eastAsia="Times New Roman" w:hAnsi="Times New Roman"/>
                <w:sz w:val="18"/>
                <w:szCs w:val="18"/>
                <w:color w:val="auto"/>
              </w:rPr>
              <w:t>Q4 2017</w:t>
            </w:r>
          </w:p>
        </w:tc>
      </w:tr>
      <w:tr>
        <w:trPr>
          <w:trHeight w:val="216"/>
        </w:trPr>
        <w:tc>
          <w:tcPr>
            <w:tcW w:w="20" w:type="dxa"/>
            <w:vAlign w:val="bottom"/>
          </w:tcPr>
          <w:p>
            <w:pPr>
              <w:spacing w:after="0"/>
              <w:rPr>
                <w:sz w:val="18"/>
                <w:szCs w:val="18"/>
                <w:color w:val="auto"/>
              </w:rPr>
            </w:pPr>
          </w:p>
        </w:tc>
        <w:tc>
          <w:tcPr>
            <w:tcW w:w="3140" w:type="dxa"/>
            <w:vAlign w:val="bottom"/>
            <w:shd w:val="clear" w:color="auto" w:fill="CCEEFF"/>
          </w:tcPr>
          <w:p>
            <w:pPr>
              <w:ind w:left="440"/>
              <w:spacing w:after="0"/>
              <w:rPr>
                <w:sz w:val="20"/>
                <w:szCs w:val="20"/>
                <w:color w:val="auto"/>
              </w:rPr>
            </w:pPr>
            <w:r>
              <w:rPr>
                <w:rFonts w:ascii="Times New Roman" w:cs="Times New Roman" w:eastAsia="Times New Roman" w:hAnsi="Times New Roman"/>
                <w:sz w:val="18"/>
                <w:szCs w:val="18"/>
                <w:color w:val="auto"/>
              </w:rPr>
              <w:t>Wichita, KS</w:t>
            </w:r>
          </w:p>
        </w:tc>
        <w:tc>
          <w:tcPr>
            <w:tcW w:w="2260" w:type="dxa"/>
            <w:vAlign w:val="bottom"/>
            <w:shd w:val="clear" w:color="auto" w:fill="CCEEFF"/>
          </w:tcPr>
          <w:p>
            <w:pPr>
              <w:ind w:left="700"/>
              <w:spacing w:after="0"/>
              <w:rPr>
                <w:sz w:val="20"/>
                <w:szCs w:val="20"/>
                <w:color w:val="auto"/>
              </w:rPr>
            </w:pPr>
            <w:r>
              <w:rPr>
                <w:rFonts w:ascii="Times New Roman" w:cs="Times New Roman" w:eastAsia="Times New Roman" w:hAnsi="Times New Roman"/>
                <w:sz w:val="18"/>
                <w:szCs w:val="18"/>
                <w:color w:val="auto"/>
              </w:rPr>
              <w:t>Corporate</w:t>
            </w:r>
          </w:p>
        </w:tc>
        <w:tc>
          <w:tcPr>
            <w:tcW w:w="1720" w:type="dxa"/>
            <w:vAlign w:val="bottom"/>
            <w:shd w:val="clear" w:color="auto" w:fill="CCEEFF"/>
          </w:tcPr>
          <w:p>
            <w:pPr>
              <w:jc w:val="right"/>
              <w:ind w:right="550"/>
              <w:spacing w:after="0"/>
              <w:rPr>
                <w:sz w:val="20"/>
                <w:szCs w:val="20"/>
                <w:color w:val="auto"/>
              </w:rPr>
            </w:pPr>
            <w:r>
              <w:rPr>
                <w:rFonts w:ascii="Times New Roman" w:cs="Times New Roman" w:eastAsia="Times New Roman" w:hAnsi="Times New Roman"/>
                <w:sz w:val="18"/>
                <w:szCs w:val="18"/>
                <w:color w:val="auto"/>
              </w:rPr>
              <w:t>10,000</w:t>
            </w:r>
          </w:p>
        </w:tc>
        <w:tc>
          <w:tcPr>
            <w:tcW w:w="2000" w:type="dxa"/>
            <w:vAlign w:val="bottom"/>
            <w:shd w:val="clear" w:color="auto" w:fill="CCEEFF"/>
          </w:tcPr>
          <w:p>
            <w:pPr>
              <w:ind w:left="640"/>
              <w:spacing w:after="0"/>
              <w:rPr>
                <w:sz w:val="20"/>
                <w:szCs w:val="20"/>
                <w:color w:val="auto"/>
              </w:rPr>
            </w:pPr>
            <w:r>
              <w:rPr>
                <w:rFonts w:ascii="Times New Roman" w:cs="Times New Roman" w:eastAsia="Times New Roman" w:hAnsi="Times New Roman"/>
                <w:sz w:val="18"/>
                <w:szCs w:val="18"/>
                <w:color w:val="auto"/>
              </w:rPr>
              <w:t>Q4 2017</w:t>
            </w:r>
          </w:p>
        </w:tc>
      </w:tr>
      <w:tr>
        <w:trPr>
          <w:trHeight w:val="216"/>
        </w:trPr>
        <w:tc>
          <w:tcPr>
            <w:tcW w:w="20" w:type="dxa"/>
            <w:vAlign w:val="bottom"/>
          </w:tcPr>
          <w:p>
            <w:pPr>
              <w:spacing w:after="0"/>
              <w:rPr>
                <w:sz w:val="18"/>
                <w:szCs w:val="18"/>
                <w:color w:val="auto"/>
              </w:rPr>
            </w:pPr>
          </w:p>
        </w:tc>
        <w:tc>
          <w:tcPr>
            <w:tcW w:w="3140" w:type="dxa"/>
            <w:vAlign w:val="bottom"/>
          </w:tcPr>
          <w:p>
            <w:pPr>
              <w:ind w:left="440"/>
              <w:spacing w:after="0"/>
              <w:rPr>
                <w:sz w:val="20"/>
                <w:szCs w:val="20"/>
                <w:color w:val="auto"/>
              </w:rPr>
            </w:pPr>
            <w:r>
              <w:rPr>
                <w:rFonts w:ascii="Times New Roman" w:cs="Times New Roman" w:eastAsia="Times New Roman" w:hAnsi="Times New Roman"/>
                <w:sz w:val="18"/>
                <w:szCs w:val="18"/>
                <w:color w:val="auto"/>
              </w:rPr>
              <w:t>Chandler, AZ</w:t>
            </w:r>
          </w:p>
        </w:tc>
        <w:tc>
          <w:tcPr>
            <w:tcW w:w="2260" w:type="dxa"/>
            <w:vAlign w:val="bottom"/>
          </w:tcPr>
          <w:p>
            <w:pPr>
              <w:ind w:left="700"/>
              <w:spacing w:after="0"/>
              <w:rPr>
                <w:sz w:val="20"/>
                <w:szCs w:val="20"/>
                <w:color w:val="auto"/>
              </w:rPr>
            </w:pPr>
            <w:r>
              <w:rPr>
                <w:rFonts w:ascii="Times New Roman" w:cs="Times New Roman" w:eastAsia="Times New Roman" w:hAnsi="Times New Roman"/>
                <w:sz w:val="18"/>
                <w:szCs w:val="18"/>
                <w:color w:val="auto"/>
              </w:rPr>
              <w:t>Corporate</w:t>
            </w:r>
          </w:p>
        </w:tc>
        <w:tc>
          <w:tcPr>
            <w:tcW w:w="1720" w:type="dxa"/>
            <w:vAlign w:val="bottom"/>
          </w:tcPr>
          <w:p>
            <w:pPr>
              <w:jc w:val="right"/>
              <w:ind w:right="550"/>
              <w:spacing w:after="0"/>
              <w:rPr>
                <w:sz w:val="20"/>
                <w:szCs w:val="20"/>
                <w:color w:val="auto"/>
              </w:rPr>
            </w:pPr>
            <w:r>
              <w:rPr>
                <w:rFonts w:ascii="Times New Roman" w:cs="Times New Roman" w:eastAsia="Times New Roman" w:hAnsi="Times New Roman"/>
                <w:sz w:val="18"/>
                <w:szCs w:val="18"/>
                <w:color w:val="auto"/>
              </w:rPr>
              <w:t>8,800</w:t>
            </w:r>
          </w:p>
        </w:tc>
        <w:tc>
          <w:tcPr>
            <w:tcW w:w="2000" w:type="dxa"/>
            <w:vAlign w:val="bottom"/>
          </w:tcPr>
          <w:p>
            <w:pPr>
              <w:ind w:left="640"/>
              <w:spacing w:after="0"/>
              <w:rPr>
                <w:sz w:val="20"/>
                <w:szCs w:val="20"/>
                <w:color w:val="auto"/>
              </w:rPr>
            </w:pPr>
            <w:r>
              <w:rPr>
                <w:rFonts w:ascii="Times New Roman" w:cs="Times New Roman" w:eastAsia="Times New Roman" w:hAnsi="Times New Roman"/>
                <w:sz w:val="18"/>
                <w:szCs w:val="18"/>
                <w:color w:val="auto"/>
              </w:rPr>
              <w:t>Q1 2018</w:t>
            </w:r>
          </w:p>
        </w:tc>
      </w:tr>
      <w:tr>
        <w:trPr>
          <w:trHeight w:val="216"/>
        </w:trPr>
        <w:tc>
          <w:tcPr>
            <w:tcW w:w="20" w:type="dxa"/>
            <w:vAlign w:val="bottom"/>
          </w:tcPr>
          <w:p>
            <w:pPr>
              <w:spacing w:after="0"/>
              <w:rPr>
                <w:sz w:val="18"/>
                <w:szCs w:val="18"/>
                <w:color w:val="auto"/>
              </w:rPr>
            </w:pPr>
          </w:p>
        </w:tc>
        <w:tc>
          <w:tcPr>
            <w:tcW w:w="3140" w:type="dxa"/>
            <w:vAlign w:val="bottom"/>
            <w:shd w:val="clear" w:color="auto" w:fill="CCEEFF"/>
          </w:tcPr>
          <w:p>
            <w:pPr>
              <w:ind w:left="440"/>
              <w:spacing w:after="0"/>
              <w:rPr>
                <w:sz w:val="20"/>
                <w:szCs w:val="20"/>
                <w:color w:val="auto"/>
              </w:rPr>
            </w:pPr>
            <w:r>
              <w:rPr>
                <w:rFonts w:ascii="Times New Roman" w:cs="Times New Roman" w:eastAsia="Times New Roman" w:hAnsi="Times New Roman"/>
                <w:sz w:val="18"/>
                <w:szCs w:val="18"/>
                <w:color w:val="auto"/>
              </w:rPr>
              <w:t>El Paso, TX</w:t>
            </w:r>
          </w:p>
        </w:tc>
        <w:tc>
          <w:tcPr>
            <w:tcW w:w="2260" w:type="dxa"/>
            <w:vAlign w:val="bottom"/>
            <w:shd w:val="clear" w:color="auto" w:fill="CCEEFF"/>
          </w:tcPr>
          <w:p>
            <w:pPr>
              <w:ind w:left="700"/>
              <w:spacing w:after="0"/>
              <w:rPr>
                <w:sz w:val="20"/>
                <w:szCs w:val="20"/>
                <w:color w:val="auto"/>
              </w:rPr>
            </w:pPr>
            <w:r>
              <w:rPr>
                <w:rFonts w:ascii="Times New Roman" w:cs="Times New Roman" w:eastAsia="Times New Roman" w:hAnsi="Times New Roman"/>
                <w:sz w:val="18"/>
                <w:szCs w:val="18"/>
                <w:color w:val="auto"/>
              </w:rPr>
              <w:t>Corporate</w:t>
            </w:r>
          </w:p>
        </w:tc>
        <w:tc>
          <w:tcPr>
            <w:tcW w:w="1720" w:type="dxa"/>
            <w:vAlign w:val="bottom"/>
            <w:shd w:val="clear" w:color="auto" w:fill="CCEEFF"/>
          </w:tcPr>
          <w:p>
            <w:pPr>
              <w:jc w:val="right"/>
              <w:ind w:right="550"/>
              <w:spacing w:after="0"/>
              <w:rPr>
                <w:sz w:val="20"/>
                <w:szCs w:val="20"/>
                <w:color w:val="auto"/>
              </w:rPr>
            </w:pPr>
            <w:r>
              <w:rPr>
                <w:rFonts w:ascii="Times New Roman" w:cs="Times New Roman" w:eastAsia="Times New Roman" w:hAnsi="Times New Roman"/>
                <w:sz w:val="18"/>
                <w:szCs w:val="18"/>
                <w:color w:val="auto"/>
              </w:rPr>
              <w:t>8,400</w:t>
            </w:r>
          </w:p>
        </w:tc>
        <w:tc>
          <w:tcPr>
            <w:tcW w:w="2000" w:type="dxa"/>
            <w:vAlign w:val="bottom"/>
            <w:shd w:val="clear" w:color="auto" w:fill="CCEEFF"/>
          </w:tcPr>
          <w:p>
            <w:pPr>
              <w:ind w:left="640"/>
              <w:spacing w:after="0"/>
              <w:rPr>
                <w:sz w:val="20"/>
                <w:szCs w:val="20"/>
                <w:color w:val="auto"/>
              </w:rPr>
            </w:pPr>
            <w:r>
              <w:rPr>
                <w:rFonts w:ascii="Times New Roman" w:cs="Times New Roman" w:eastAsia="Times New Roman" w:hAnsi="Times New Roman"/>
                <w:sz w:val="18"/>
                <w:szCs w:val="18"/>
                <w:color w:val="auto"/>
              </w:rPr>
              <w:t>Q1 2018</w:t>
            </w:r>
          </w:p>
        </w:tc>
      </w:tr>
      <w:tr>
        <w:trPr>
          <w:trHeight w:val="216"/>
        </w:trPr>
        <w:tc>
          <w:tcPr>
            <w:tcW w:w="20" w:type="dxa"/>
            <w:vAlign w:val="bottom"/>
          </w:tcPr>
          <w:p>
            <w:pPr>
              <w:spacing w:after="0"/>
              <w:rPr>
                <w:sz w:val="18"/>
                <w:szCs w:val="18"/>
                <w:color w:val="auto"/>
              </w:rPr>
            </w:pPr>
          </w:p>
        </w:tc>
        <w:tc>
          <w:tcPr>
            <w:tcW w:w="3140" w:type="dxa"/>
            <w:vAlign w:val="bottom"/>
          </w:tcPr>
          <w:p>
            <w:pPr>
              <w:ind w:left="440"/>
              <w:spacing w:after="0"/>
              <w:rPr>
                <w:sz w:val="20"/>
                <w:szCs w:val="20"/>
                <w:color w:val="auto"/>
              </w:rPr>
            </w:pPr>
            <w:r>
              <w:rPr>
                <w:rFonts w:ascii="Times New Roman" w:cs="Times New Roman" w:eastAsia="Times New Roman" w:hAnsi="Times New Roman"/>
                <w:sz w:val="18"/>
                <w:szCs w:val="18"/>
                <w:color w:val="auto"/>
              </w:rPr>
              <w:t>Oklahoma City, OK</w:t>
            </w:r>
          </w:p>
        </w:tc>
        <w:tc>
          <w:tcPr>
            <w:tcW w:w="2260" w:type="dxa"/>
            <w:vAlign w:val="bottom"/>
          </w:tcPr>
          <w:p>
            <w:pPr>
              <w:ind w:left="700"/>
              <w:spacing w:after="0"/>
              <w:rPr>
                <w:sz w:val="20"/>
                <w:szCs w:val="20"/>
                <w:color w:val="auto"/>
              </w:rPr>
            </w:pPr>
            <w:r>
              <w:rPr>
                <w:rFonts w:ascii="Times New Roman" w:cs="Times New Roman" w:eastAsia="Times New Roman" w:hAnsi="Times New Roman"/>
                <w:sz w:val="18"/>
                <w:szCs w:val="18"/>
                <w:color w:val="auto"/>
              </w:rPr>
              <w:t>Corporate</w:t>
            </w:r>
          </w:p>
        </w:tc>
        <w:tc>
          <w:tcPr>
            <w:tcW w:w="1720" w:type="dxa"/>
            <w:vAlign w:val="bottom"/>
          </w:tcPr>
          <w:p>
            <w:pPr>
              <w:jc w:val="right"/>
              <w:ind w:right="550"/>
              <w:spacing w:after="0"/>
              <w:rPr>
                <w:sz w:val="20"/>
                <w:szCs w:val="20"/>
                <w:color w:val="auto"/>
              </w:rPr>
            </w:pPr>
            <w:r>
              <w:rPr>
                <w:rFonts w:ascii="Times New Roman" w:cs="Times New Roman" w:eastAsia="Times New Roman" w:hAnsi="Times New Roman"/>
                <w:sz w:val="18"/>
                <w:szCs w:val="18"/>
                <w:color w:val="auto"/>
              </w:rPr>
              <w:t>9,700</w:t>
            </w:r>
          </w:p>
        </w:tc>
        <w:tc>
          <w:tcPr>
            <w:tcW w:w="2000" w:type="dxa"/>
            <w:vAlign w:val="bottom"/>
          </w:tcPr>
          <w:p>
            <w:pPr>
              <w:ind w:left="640"/>
              <w:spacing w:after="0"/>
              <w:rPr>
                <w:sz w:val="20"/>
                <w:szCs w:val="20"/>
                <w:color w:val="auto"/>
              </w:rPr>
            </w:pPr>
            <w:r>
              <w:rPr>
                <w:rFonts w:ascii="Times New Roman" w:cs="Times New Roman" w:eastAsia="Times New Roman" w:hAnsi="Times New Roman"/>
                <w:sz w:val="18"/>
                <w:szCs w:val="18"/>
                <w:color w:val="auto"/>
              </w:rPr>
              <w:t>Q1 2018</w:t>
            </w:r>
          </w:p>
        </w:tc>
      </w:tr>
      <w:tr>
        <w:trPr>
          <w:trHeight w:val="216"/>
        </w:trPr>
        <w:tc>
          <w:tcPr>
            <w:tcW w:w="20" w:type="dxa"/>
            <w:vAlign w:val="bottom"/>
          </w:tcPr>
          <w:p>
            <w:pPr>
              <w:spacing w:after="0"/>
              <w:rPr>
                <w:sz w:val="18"/>
                <w:szCs w:val="18"/>
                <w:color w:val="auto"/>
              </w:rPr>
            </w:pPr>
          </w:p>
        </w:tc>
        <w:tc>
          <w:tcPr>
            <w:tcW w:w="3140" w:type="dxa"/>
            <w:vAlign w:val="bottom"/>
            <w:shd w:val="clear" w:color="auto" w:fill="CCEEFF"/>
          </w:tcPr>
          <w:p>
            <w:pPr>
              <w:ind w:left="440"/>
              <w:spacing w:after="0"/>
              <w:rPr>
                <w:sz w:val="20"/>
                <w:szCs w:val="20"/>
                <w:color w:val="auto"/>
              </w:rPr>
            </w:pPr>
            <w:r>
              <w:rPr>
                <w:rFonts w:ascii="Times New Roman" w:cs="Times New Roman" w:eastAsia="Times New Roman" w:hAnsi="Times New Roman"/>
                <w:sz w:val="18"/>
                <w:szCs w:val="18"/>
                <w:color w:val="auto"/>
              </w:rPr>
              <w:t>Summerlin, NV</w:t>
            </w:r>
          </w:p>
        </w:tc>
        <w:tc>
          <w:tcPr>
            <w:tcW w:w="2260" w:type="dxa"/>
            <w:vAlign w:val="bottom"/>
            <w:shd w:val="clear" w:color="auto" w:fill="CCEEFF"/>
          </w:tcPr>
          <w:p>
            <w:pPr>
              <w:ind w:left="700"/>
              <w:spacing w:after="0"/>
              <w:rPr>
                <w:sz w:val="20"/>
                <w:szCs w:val="20"/>
                <w:color w:val="auto"/>
              </w:rPr>
            </w:pPr>
            <w:r>
              <w:rPr>
                <w:rFonts w:ascii="Times New Roman" w:cs="Times New Roman" w:eastAsia="Times New Roman" w:hAnsi="Times New Roman"/>
                <w:sz w:val="18"/>
                <w:szCs w:val="18"/>
                <w:color w:val="auto"/>
              </w:rPr>
              <w:t>Corporate</w:t>
            </w:r>
          </w:p>
        </w:tc>
        <w:tc>
          <w:tcPr>
            <w:tcW w:w="1720" w:type="dxa"/>
            <w:vAlign w:val="bottom"/>
            <w:shd w:val="clear" w:color="auto" w:fill="CCEEFF"/>
          </w:tcPr>
          <w:p>
            <w:pPr>
              <w:jc w:val="right"/>
              <w:ind w:right="550"/>
              <w:spacing w:after="0"/>
              <w:rPr>
                <w:sz w:val="20"/>
                <w:szCs w:val="20"/>
                <w:color w:val="auto"/>
              </w:rPr>
            </w:pPr>
            <w:r>
              <w:rPr>
                <w:rFonts w:ascii="Times New Roman" w:cs="Times New Roman" w:eastAsia="Times New Roman" w:hAnsi="Times New Roman"/>
                <w:sz w:val="18"/>
                <w:szCs w:val="18"/>
                <w:color w:val="auto"/>
              </w:rPr>
              <w:t>15,500</w:t>
            </w:r>
          </w:p>
        </w:tc>
        <w:tc>
          <w:tcPr>
            <w:tcW w:w="2000" w:type="dxa"/>
            <w:vAlign w:val="bottom"/>
            <w:shd w:val="clear" w:color="auto" w:fill="CCEEFF"/>
          </w:tcPr>
          <w:p>
            <w:pPr>
              <w:ind w:left="640"/>
              <w:spacing w:after="0"/>
              <w:rPr>
                <w:sz w:val="20"/>
                <w:szCs w:val="20"/>
                <w:color w:val="auto"/>
              </w:rPr>
            </w:pPr>
            <w:r>
              <w:rPr>
                <w:rFonts w:ascii="Times New Roman" w:cs="Times New Roman" w:eastAsia="Times New Roman" w:hAnsi="Times New Roman"/>
                <w:sz w:val="18"/>
                <w:szCs w:val="18"/>
                <w:color w:val="auto"/>
              </w:rPr>
              <w:t>Q1 2018</w:t>
            </w:r>
          </w:p>
        </w:tc>
      </w:tr>
      <w:tr>
        <w:trPr>
          <w:trHeight w:val="216"/>
        </w:trPr>
        <w:tc>
          <w:tcPr>
            <w:tcW w:w="20" w:type="dxa"/>
            <w:vAlign w:val="bottom"/>
          </w:tcPr>
          <w:p>
            <w:pPr>
              <w:spacing w:after="0"/>
              <w:rPr>
                <w:sz w:val="18"/>
                <w:szCs w:val="18"/>
                <w:color w:val="auto"/>
              </w:rPr>
            </w:pPr>
          </w:p>
        </w:tc>
        <w:tc>
          <w:tcPr>
            <w:tcW w:w="3140" w:type="dxa"/>
            <w:vAlign w:val="bottom"/>
          </w:tcPr>
          <w:p>
            <w:pPr>
              <w:ind w:left="440"/>
              <w:spacing w:after="0"/>
              <w:rPr>
                <w:sz w:val="20"/>
                <w:szCs w:val="20"/>
                <w:color w:val="auto"/>
              </w:rPr>
            </w:pPr>
            <w:r>
              <w:rPr>
                <w:rFonts w:ascii="Times New Roman" w:cs="Times New Roman" w:eastAsia="Times New Roman" w:hAnsi="Times New Roman"/>
                <w:sz w:val="18"/>
                <w:szCs w:val="18"/>
                <w:color w:val="auto"/>
              </w:rPr>
              <w:t>La Jolla, CA</w:t>
            </w:r>
          </w:p>
        </w:tc>
        <w:tc>
          <w:tcPr>
            <w:tcW w:w="2260" w:type="dxa"/>
            <w:vAlign w:val="bottom"/>
          </w:tcPr>
          <w:p>
            <w:pPr>
              <w:ind w:left="700"/>
              <w:spacing w:after="0"/>
              <w:rPr>
                <w:sz w:val="20"/>
                <w:szCs w:val="20"/>
                <w:color w:val="auto"/>
              </w:rPr>
            </w:pPr>
            <w:r>
              <w:rPr>
                <w:rFonts w:ascii="Times New Roman" w:cs="Times New Roman" w:eastAsia="Times New Roman" w:hAnsi="Times New Roman"/>
                <w:sz w:val="18"/>
                <w:szCs w:val="18"/>
                <w:color w:val="auto"/>
              </w:rPr>
              <w:t>Licensed</w:t>
            </w:r>
          </w:p>
        </w:tc>
        <w:tc>
          <w:tcPr>
            <w:tcW w:w="1720" w:type="dxa"/>
            <w:vAlign w:val="bottom"/>
          </w:tcPr>
          <w:p>
            <w:pPr>
              <w:jc w:val="right"/>
              <w:ind w:right="550"/>
              <w:spacing w:after="0"/>
              <w:rPr>
                <w:sz w:val="20"/>
                <w:szCs w:val="20"/>
                <w:color w:val="auto"/>
              </w:rPr>
            </w:pPr>
            <w:r>
              <w:rPr>
                <w:rFonts w:ascii="Times New Roman" w:cs="Times New Roman" w:eastAsia="Times New Roman" w:hAnsi="Times New Roman"/>
                <w:sz w:val="18"/>
                <w:szCs w:val="18"/>
                <w:color w:val="auto"/>
              </w:rPr>
              <w:t>10,000</w:t>
            </w:r>
          </w:p>
        </w:tc>
        <w:tc>
          <w:tcPr>
            <w:tcW w:w="2000" w:type="dxa"/>
            <w:vAlign w:val="bottom"/>
          </w:tcPr>
          <w:p>
            <w:pPr>
              <w:ind w:left="640"/>
              <w:spacing w:after="0"/>
              <w:rPr>
                <w:sz w:val="20"/>
                <w:szCs w:val="20"/>
                <w:color w:val="auto"/>
              </w:rPr>
            </w:pPr>
            <w:r>
              <w:rPr>
                <w:rFonts w:ascii="Times New Roman" w:cs="Times New Roman" w:eastAsia="Times New Roman" w:hAnsi="Times New Roman"/>
                <w:sz w:val="18"/>
                <w:szCs w:val="18"/>
                <w:color w:val="auto"/>
              </w:rPr>
              <w:t>Q3 2018</w:t>
            </w:r>
          </w:p>
        </w:tc>
      </w:tr>
      <w:tr>
        <w:trPr>
          <w:trHeight w:val="216"/>
        </w:trPr>
        <w:tc>
          <w:tcPr>
            <w:tcW w:w="20" w:type="dxa"/>
            <w:vAlign w:val="bottom"/>
          </w:tcPr>
          <w:p>
            <w:pPr>
              <w:spacing w:after="0"/>
              <w:rPr>
                <w:sz w:val="18"/>
                <w:szCs w:val="18"/>
                <w:color w:val="auto"/>
              </w:rPr>
            </w:pPr>
          </w:p>
        </w:tc>
        <w:tc>
          <w:tcPr>
            <w:tcW w:w="3140" w:type="dxa"/>
            <w:vAlign w:val="bottom"/>
            <w:shd w:val="clear" w:color="auto" w:fill="CCEEFF"/>
          </w:tcPr>
          <w:p>
            <w:pPr>
              <w:ind w:left="440"/>
              <w:spacing w:after="0"/>
              <w:rPr>
                <w:sz w:val="20"/>
                <w:szCs w:val="20"/>
                <w:color w:val="auto"/>
              </w:rPr>
            </w:pPr>
            <w:r>
              <w:rPr>
                <w:rFonts w:ascii="Times New Roman" w:cs="Times New Roman" w:eastAsia="Times New Roman" w:hAnsi="Times New Roman"/>
                <w:sz w:val="18"/>
                <w:szCs w:val="18"/>
                <w:color w:val="auto"/>
              </w:rPr>
              <w:t>Daly City, CA</w:t>
            </w:r>
          </w:p>
        </w:tc>
        <w:tc>
          <w:tcPr>
            <w:tcW w:w="2260" w:type="dxa"/>
            <w:vAlign w:val="bottom"/>
            <w:shd w:val="clear" w:color="auto" w:fill="CCEEFF"/>
          </w:tcPr>
          <w:p>
            <w:pPr>
              <w:ind w:left="700"/>
              <w:spacing w:after="0"/>
              <w:rPr>
                <w:sz w:val="20"/>
                <w:szCs w:val="20"/>
                <w:color w:val="auto"/>
              </w:rPr>
            </w:pPr>
            <w:r>
              <w:rPr>
                <w:rFonts w:ascii="Times New Roman" w:cs="Times New Roman" w:eastAsia="Times New Roman" w:hAnsi="Times New Roman"/>
                <w:sz w:val="18"/>
                <w:szCs w:val="18"/>
                <w:color w:val="auto"/>
              </w:rPr>
              <w:t>Licensed</w:t>
            </w:r>
          </w:p>
        </w:tc>
        <w:tc>
          <w:tcPr>
            <w:tcW w:w="1720" w:type="dxa"/>
            <w:vAlign w:val="bottom"/>
            <w:shd w:val="clear" w:color="auto" w:fill="CCEEFF"/>
          </w:tcPr>
          <w:p>
            <w:pPr>
              <w:jc w:val="right"/>
              <w:ind w:right="550"/>
              <w:spacing w:after="0"/>
              <w:rPr>
                <w:sz w:val="20"/>
                <w:szCs w:val="20"/>
                <w:color w:val="auto"/>
              </w:rPr>
            </w:pPr>
            <w:r>
              <w:rPr>
                <w:rFonts w:ascii="Times New Roman" w:cs="Times New Roman" w:eastAsia="Times New Roman" w:hAnsi="Times New Roman"/>
                <w:sz w:val="18"/>
                <w:szCs w:val="18"/>
                <w:color w:val="auto"/>
              </w:rPr>
              <w:t>9,000</w:t>
            </w:r>
          </w:p>
        </w:tc>
        <w:tc>
          <w:tcPr>
            <w:tcW w:w="2000" w:type="dxa"/>
            <w:vAlign w:val="bottom"/>
            <w:shd w:val="clear" w:color="auto" w:fill="CCEEFF"/>
          </w:tcPr>
          <w:p>
            <w:pPr>
              <w:ind w:left="640"/>
              <w:spacing w:after="0"/>
              <w:rPr>
                <w:sz w:val="20"/>
                <w:szCs w:val="20"/>
                <w:color w:val="auto"/>
              </w:rPr>
            </w:pPr>
            <w:r>
              <w:rPr>
                <w:rFonts w:ascii="Times New Roman" w:cs="Times New Roman" w:eastAsia="Times New Roman" w:hAnsi="Times New Roman"/>
                <w:sz w:val="18"/>
                <w:szCs w:val="18"/>
                <w:color w:val="auto"/>
              </w:rPr>
              <w:t>Q3 2018</w:t>
            </w:r>
          </w:p>
        </w:tc>
      </w:tr>
      <w:tr>
        <w:trPr>
          <w:trHeight w:val="216"/>
        </w:trPr>
        <w:tc>
          <w:tcPr>
            <w:tcW w:w="20" w:type="dxa"/>
            <w:vAlign w:val="bottom"/>
          </w:tcPr>
          <w:p>
            <w:pPr>
              <w:spacing w:after="0"/>
              <w:rPr>
                <w:sz w:val="18"/>
                <w:szCs w:val="18"/>
                <w:color w:val="auto"/>
              </w:rPr>
            </w:pPr>
          </w:p>
        </w:tc>
        <w:tc>
          <w:tcPr>
            <w:tcW w:w="3140" w:type="dxa"/>
            <w:vAlign w:val="bottom"/>
          </w:tcPr>
          <w:p>
            <w:pPr>
              <w:ind w:left="440"/>
              <w:spacing w:after="0"/>
              <w:rPr>
                <w:sz w:val="20"/>
                <w:szCs w:val="20"/>
                <w:color w:val="auto"/>
              </w:rPr>
            </w:pPr>
            <w:r>
              <w:rPr>
                <w:rFonts w:ascii="Times New Roman" w:cs="Times New Roman" w:eastAsia="Times New Roman" w:hAnsi="Times New Roman"/>
                <w:sz w:val="18"/>
                <w:szCs w:val="18"/>
                <w:color w:val="auto"/>
              </w:rPr>
              <w:t>Frisco, TX</w:t>
            </w:r>
          </w:p>
        </w:tc>
        <w:tc>
          <w:tcPr>
            <w:tcW w:w="2260" w:type="dxa"/>
            <w:vAlign w:val="bottom"/>
          </w:tcPr>
          <w:p>
            <w:pPr>
              <w:ind w:left="700"/>
              <w:spacing w:after="0"/>
              <w:rPr>
                <w:sz w:val="20"/>
                <w:szCs w:val="20"/>
                <w:color w:val="auto"/>
              </w:rPr>
            </w:pPr>
            <w:r>
              <w:rPr>
                <w:rFonts w:ascii="Times New Roman" w:cs="Times New Roman" w:eastAsia="Times New Roman" w:hAnsi="Times New Roman"/>
                <w:sz w:val="18"/>
                <w:szCs w:val="18"/>
                <w:color w:val="auto"/>
              </w:rPr>
              <w:t>Corporate</w:t>
            </w:r>
          </w:p>
        </w:tc>
        <w:tc>
          <w:tcPr>
            <w:tcW w:w="1720" w:type="dxa"/>
            <w:vAlign w:val="bottom"/>
          </w:tcPr>
          <w:p>
            <w:pPr>
              <w:jc w:val="right"/>
              <w:ind w:right="550"/>
              <w:spacing w:after="0"/>
              <w:rPr>
                <w:sz w:val="20"/>
                <w:szCs w:val="20"/>
                <w:color w:val="auto"/>
              </w:rPr>
            </w:pPr>
            <w:r>
              <w:rPr>
                <w:rFonts w:ascii="Times New Roman" w:cs="Times New Roman" w:eastAsia="Times New Roman" w:hAnsi="Times New Roman"/>
                <w:sz w:val="18"/>
                <w:szCs w:val="18"/>
                <w:color w:val="auto"/>
              </w:rPr>
              <w:t>15,000</w:t>
            </w:r>
          </w:p>
        </w:tc>
        <w:tc>
          <w:tcPr>
            <w:tcW w:w="2000" w:type="dxa"/>
            <w:vAlign w:val="bottom"/>
          </w:tcPr>
          <w:p>
            <w:pPr>
              <w:ind w:left="640"/>
              <w:spacing w:after="0"/>
              <w:rPr>
                <w:sz w:val="20"/>
                <w:szCs w:val="20"/>
                <w:color w:val="auto"/>
              </w:rPr>
            </w:pPr>
            <w:r>
              <w:rPr>
                <w:rFonts w:ascii="Times New Roman" w:cs="Times New Roman" w:eastAsia="Times New Roman" w:hAnsi="Times New Roman"/>
                <w:sz w:val="18"/>
                <w:szCs w:val="18"/>
                <w:color w:val="auto"/>
              </w:rPr>
              <w:t>Q4 2018</w:t>
            </w:r>
          </w:p>
        </w:tc>
      </w:tr>
      <w:tr>
        <w:trPr>
          <w:trHeight w:val="216"/>
        </w:trPr>
        <w:tc>
          <w:tcPr>
            <w:tcW w:w="20" w:type="dxa"/>
            <w:vAlign w:val="bottom"/>
          </w:tcPr>
          <w:p>
            <w:pPr>
              <w:spacing w:after="0"/>
              <w:rPr>
                <w:sz w:val="18"/>
                <w:szCs w:val="18"/>
                <w:color w:val="auto"/>
              </w:rPr>
            </w:pPr>
          </w:p>
        </w:tc>
        <w:tc>
          <w:tcPr>
            <w:tcW w:w="3140" w:type="dxa"/>
            <w:vAlign w:val="bottom"/>
            <w:shd w:val="clear" w:color="auto" w:fill="CCEEFF"/>
          </w:tcPr>
          <w:p>
            <w:pPr>
              <w:ind w:left="440"/>
              <w:spacing w:after="0"/>
              <w:rPr>
                <w:sz w:val="20"/>
                <w:szCs w:val="20"/>
                <w:color w:val="auto"/>
              </w:rPr>
            </w:pPr>
            <w:r>
              <w:rPr>
                <w:rFonts w:ascii="Times New Roman" w:cs="Times New Roman" w:eastAsia="Times New Roman" w:hAnsi="Times New Roman"/>
                <w:sz w:val="18"/>
                <w:szCs w:val="18"/>
                <w:color w:val="auto"/>
              </w:rPr>
              <w:t>Coral Gables, FL</w:t>
            </w:r>
          </w:p>
        </w:tc>
        <w:tc>
          <w:tcPr>
            <w:tcW w:w="2260" w:type="dxa"/>
            <w:vAlign w:val="bottom"/>
            <w:shd w:val="clear" w:color="auto" w:fill="CCEEFF"/>
          </w:tcPr>
          <w:p>
            <w:pPr>
              <w:ind w:left="700"/>
              <w:spacing w:after="0"/>
              <w:rPr>
                <w:sz w:val="20"/>
                <w:szCs w:val="20"/>
                <w:color w:val="auto"/>
              </w:rPr>
            </w:pPr>
            <w:r>
              <w:rPr>
                <w:rFonts w:ascii="Times New Roman" w:cs="Times New Roman" w:eastAsia="Times New Roman" w:hAnsi="Times New Roman"/>
                <w:sz w:val="18"/>
                <w:szCs w:val="18"/>
                <w:color w:val="auto"/>
              </w:rPr>
              <w:t>Corporate</w:t>
            </w:r>
          </w:p>
        </w:tc>
        <w:tc>
          <w:tcPr>
            <w:tcW w:w="1720" w:type="dxa"/>
            <w:vAlign w:val="bottom"/>
            <w:shd w:val="clear" w:color="auto" w:fill="CCEEFF"/>
          </w:tcPr>
          <w:p>
            <w:pPr>
              <w:jc w:val="right"/>
              <w:ind w:right="550"/>
              <w:spacing w:after="0"/>
              <w:rPr>
                <w:sz w:val="20"/>
                <w:szCs w:val="20"/>
                <w:color w:val="auto"/>
              </w:rPr>
            </w:pPr>
            <w:r>
              <w:rPr>
                <w:rFonts w:ascii="Times New Roman" w:cs="Times New Roman" w:eastAsia="Times New Roman" w:hAnsi="Times New Roman"/>
                <w:sz w:val="18"/>
                <w:szCs w:val="18"/>
                <w:color w:val="auto"/>
              </w:rPr>
              <w:t>10,000</w:t>
            </w:r>
          </w:p>
        </w:tc>
        <w:tc>
          <w:tcPr>
            <w:tcW w:w="2000" w:type="dxa"/>
            <w:vAlign w:val="bottom"/>
            <w:shd w:val="clear" w:color="auto" w:fill="CCEEFF"/>
          </w:tcPr>
          <w:p>
            <w:pPr>
              <w:ind w:left="640"/>
              <w:spacing w:after="0"/>
              <w:rPr>
                <w:sz w:val="20"/>
                <w:szCs w:val="20"/>
                <w:color w:val="auto"/>
              </w:rPr>
            </w:pPr>
            <w:r>
              <w:rPr>
                <w:rFonts w:ascii="Times New Roman" w:cs="Times New Roman" w:eastAsia="Times New Roman" w:hAnsi="Times New Roman"/>
                <w:sz w:val="18"/>
                <w:szCs w:val="18"/>
                <w:color w:val="auto"/>
              </w:rPr>
              <w:t>Q4 2018</w:t>
            </w:r>
          </w:p>
        </w:tc>
      </w:tr>
    </w:tbl>
    <w:p>
      <w:pPr>
        <w:spacing w:after="0" w:line="198"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In addition, lease negotiations are underway for new store locations that could result in additional openings during 2018. With a track record of six consecutive years of positive same store sales growth and our focus on store productivity, we believe that we can take our concept to new markets and consistently grow overall store count in the years to come. We also plan to close one other underperforming store by the end of the first quarter of 2018 after the lease term expires.</w:t>
      </w:r>
    </w:p>
    <w:p>
      <w:pPr>
        <w:spacing w:after="0" w:line="180"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18"/>
          <w:szCs w:val="18"/>
          <w:color w:val="auto"/>
        </w:rPr>
        <w:t>As with any retail operation, prior to opening a new store we incur such expenses as rent, training costs and other payroll related costs. These costs generally range between $200 to $400 per store depending on the overall rent costs for the location and the period between the time when we take physical possession of the store space and the time of the store opening. Generally, rent payments during a buildout period between delivery of possession and opening of a new store are deferred and therefore straight line rent expense recognized during that time does not require cash. Inherent in our retail business model, we also incur losses in the two to three months of operation following a new store opening. Like other furniture retailers, we do not recognize a sale until the furniture is delivered to our customer. Because our retail business model does not involve maintaining a stock of retail inventory that would result in quick delivery and because of the custom nature of many of our furniture offerings, delivery to our customers usually occurs about 30 days after an order is placed. We generally require a deposit at the time of order and collect the remaining balance when the furniture is delivered, at which time the sale is recognized. Coupled with the previously discussed store pre-opening costs, total start-up losses can range from $400 to $600 per store. While our retail expansion is initially costly, we believe our site selection and new store presentation will generally result in locations that operate at or above a retail break-even level within a reasonable period of time following store opening. Factors affecting the length of time required to achieve this goal on a store-by-store basis may include the level of brand recognition, the degree of local competition and the depth of penetration in a particular market. Even as new stores ramp up to break-even, we do realize additional wholesale sales volume that leverages the fixed costs in our wholesale business. Because of the increased store openings in 2017, we expect to incur approximately $2,000 of additional new store pre-opening costs and post-opening losses in 2017 as compared to 2016.</w:t>
      </w:r>
    </w:p>
    <w:p>
      <w:pPr>
        <w:spacing w:after="0" w:line="19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24 of 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46620" cy="1714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580" w:right="239" w:bottom="1440" w:gutter="0" w:footer="0" w:header="0"/>
        </w:sectPr>
      </w:pPr>
    </w:p>
    <w:bookmarkStart w:id="24" w:name="page25"/>
    <w:bookmarkEnd w:id="24"/>
    <w:p>
      <w:pPr>
        <w:jc w:val="center"/>
        <w:spacing w:after="0"/>
        <w:rPr>
          <w:sz w:val="20"/>
          <w:szCs w:val="20"/>
          <w:color w:val="auto"/>
        </w:rPr>
      </w:pPr>
      <w:r>
        <w:rPr>
          <w:rFonts w:ascii="Times New Roman" w:cs="Times New Roman" w:eastAsia="Times New Roman" w:hAnsi="Times New Roman"/>
          <w:sz w:val="18"/>
          <w:szCs w:val="18"/>
          <w:u w:val="single" w:color="auto"/>
          <w:color w:val="auto"/>
        </w:rPr>
        <w:t>PART I-FINANCIAL INFORMATION-CONTINUED</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BASSETT FURNITURE INDUSTRIES, INCORPORATED AND SUBSIDIARIES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AUGUST 26, 2017</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(Dollars in thousands except share and per share data)</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Results of Operations – Periods ended August 26, 2017 compared with periods ended August 27, 2016:</w:t>
      </w:r>
    </w:p>
    <w:p>
      <w:pPr>
        <w:spacing w:after="0" w:line="229" w:lineRule="exact"/>
        <w:rPr>
          <w:sz w:val="20"/>
          <w:szCs w:val="20"/>
          <w:color w:val="auto"/>
        </w:rPr>
      </w:pPr>
    </w:p>
    <w:p>
      <w:pPr>
        <w:ind w:right="20"/>
        <w:spacing w:after="0" w:line="282" w:lineRule="auto"/>
        <w:rPr>
          <w:sz w:val="20"/>
          <w:szCs w:val="20"/>
          <w:color w:val="auto"/>
        </w:rPr>
      </w:pPr>
      <w:r>
        <w:rPr>
          <w:rFonts w:ascii="Times New Roman" w:cs="Times New Roman" w:eastAsia="Times New Roman" w:hAnsi="Times New Roman"/>
          <w:sz w:val="18"/>
          <w:szCs w:val="18"/>
          <w:color w:val="auto"/>
        </w:rPr>
        <w:t>Net sales of furniture and accessories, logistics revenue, cost of furniture and accessories sold, selling, general and administrative (SG&amp;A) expense, other charges and income from operations were as follows for the three and nine months ended August 26, 2017 and August 27, 2016:</w:t>
      </w:r>
    </w:p>
    <w:p>
      <w:pPr>
        <w:spacing w:after="0" w:line="162"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20" w:type="dxa"/>
            <w:vAlign w:val="bottom"/>
          </w:tcPr>
          <w:p>
            <w:pPr>
              <w:spacing w:after="0"/>
              <w:rPr>
                <w:sz w:val="20"/>
                <w:szCs w:val="20"/>
                <w:color w:val="auto"/>
              </w:rPr>
            </w:pPr>
          </w:p>
        </w:tc>
        <w:tc>
          <w:tcPr>
            <w:tcW w:w="30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940" w:type="dxa"/>
            <w:vAlign w:val="bottom"/>
            <w:tcBorders>
              <w:bottom w:val="single" w:sz="8" w:color="auto"/>
            </w:tcBorders>
          </w:tcPr>
          <w:p>
            <w:pPr>
              <w:spacing w:after="0"/>
              <w:rPr>
                <w:sz w:val="20"/>
                <w:szCs w:val="20"/>
                <w:color w:val="auto"/>
              </w:rPr>
            </w:pPr>
          </w:p>
        </w:tc>
        <w:tc>
          <w:tcPr>
            <w:tcW w:w="2060" w:type="dxa"/>
            <w:vAlign w:val="bottom"/>
            <w:tcBorders>
              <w:bottom w:val="single" w:sz="8" w:color="auto"/>
            </w:tcBorders>
            <w:gridSpan w:val="4"/>
          </w:tcPr>
          <w:p>
            <w:pPr>
              <w:jc w:val="right"/>
              <w:ind w:right="610"/>
              <w:spacing w:after="0"/>
              <w:rPr>
                <w:sz w:val="20"/>
                <w:szCs w:val="20"/>
                <w:color w:val="auto"/>
              </w:rPr>
            </w:pPr>
            <w:r>
              <w:rPr>
                <w:rFonts w:ascii="Times New Roman" w:cs="Times New Roman" w:eastAsia="Times New Roman" w:hAnsi="Times New Roman"/>
                <w:sz w:val="18"/>
                <w:szCs w:val="18"/>
                <w:color w:val="auto"/>
              </w:rPr>
              <w:t>Quarter Ended</w:t>
            </w:r>
          </w:p>
        </w:tc>
        <w:tc>
          <w:tcPr>
            <w:tcW w:w="700" w:type="dxa"/>
            <w:vAlign w:val="bottom"/>
            <w:tcBorders>
              <w:bottom w:val="single" w:sz="8" w:color="auto"/>
            </w:tcBorders>
          </w:tcPr>
          <w:p>
            <w:pPr>
              <w:spacing w:after="0"/>
              <w:rPr>
                <w:sz w:val="20"/>
                <w:szCs w:val="20"/>
                <w:color w:val="auto"/>
              </w:rPr>
            </w:pPr>
          </w:p>
        </w:tc>
        <w:tc>
          <w:tcPr>
            <w:tcW w:w="260" w:type="dxa"/>
            <w:vAlign w:val="bottom"/>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860" w:type="dxa"/>
            <w:vAlign w:val="bottom"/>
            <w:tcBorders>
              <w:bottom w:val="single" w:sz="8" w:color="auto"/>
            </w:tcBorders>
          </w:tcPr>
          <w:p>
            <w:pPr>
              <w:spacing w:after="0"/>
              <w:rPr>
                <w:sz w:val="20"/>
                <w:szCs w:val="20"/>
                <w:color w:val="auto"/>
              </w:rPr>
            </w:pPr>
          </w:p>
        </w:tc>
        <w:tc>
          <w:tcPr>
            <w:tcW w:w="2140" w:type="dxa"/>
            <w:vAlign w:val="bottom"/>
            <w:tcBorders>
              <w:bottom w:val="single" w:sz="8" w:color="auto"/>
            </w:tcBorders>
            <w:gridSpan w:val="4"/>
          </w:tcPr>
          <w:p>
            <w:pPr>
              <w:jc w:val="right"/>
              <w:ind w:right="410"/>
              <w:spacing w:after="0"/>
              <w:rPr>
                <w:sz w:val="20"/>
                <w:szCs w:val="20"/>
                <w:color w:val="auto"/>
              </w:rPr>
            </w:pPr>
            <w:r>
              <w:rPr>
                <w:rFonts w:ascii="Times New Roman" w:cs="Times New Roman" w:eastAsia="Times New Roman" w:hAnsi="Times New Roman"/>
                <w:sz w:val="18"/>
                <w:szCs w:val="18"/>
                <w:color w:val="auto"/>
              </w:rPr>
              <w:t>Nine Months Ended</w:t>
            </w:r>
          </w:p>
        </w:tc>
        <w:tc>
          <w:tcPr>
            <w:tcW w:w="700" w:type="dxa"/>
            <w:vAlign w:val="bottom"/>
            <w:tcBorders>
              <w:bottom w:val="single" w:sz="8" w:color="auto"/>
            </w:tcBorders>
          </w:tcPr>
          <w:p>
            <w:pPr>
              <w:spacing w:after="0"/>
              <w:rPr>
                <w:sz w:val="20"/>
                <w:szCs w:val="20"/>
                <w:color w:val="auto"/>
              </w:rPr>
            </w:pPr>
          </w:p>
        </w:tc>
        <w:tc>
          <w:tcPr>
            <w:tcW w:w="1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30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900" w:type="dxa"/>
            <w:vAlign w:val="bottom"/>
            <w:gridSpan w:val="3"/>
          </w:tcPr>
          <w:p>
            <w:pPr>
              <w:jc w:val="right"/>
              <w:ind w:right="560"/>
              <w:spacing w:after="0"/>
              <w:rPr>
                <w:sz w:val="20"/>
                <w:szCs w:val="20"/>
                <w:color w:val="auto"/>
              </w:rPr>
            </w:pPr>
            <w:r>
              <w:rPr>
                <w:rFonts w:ascii="Times New Roman" w:cs="Times New Roman" w:eastAsia="Times New Roman" w:hAnsi="Times New Roman"/>
                <w:sz w:val="18"/>
                <w:szCs w:val="18"/>
                <w:color w:val="auto"/>
              </w:rPr>
              <w:t>August 26, 2017</w:t>
            </w:r>
          </w:p>
        </w:tc>
        <w:tc>
          <w:tcPr>
            <w:tcW w:w="160" w:type="dxa"/>
            <w:vAlign w:val="bottom"/>
          </w:tcPr>
          <w:p>
            <w:pPr>
              <w:spacing w:after="0"/>
              <w:rPr>
                <w:sz w:val="18"/>
                <w:szCs w:val="18"/>
                <w:color w:val="auto"/>
              </w:rPr>
            </w:pPr>
          </w:p>
        </w:tc>
        <w:tc>
          <w:tcPr>
            <w:tcW w:w="1640" w:type="dxa"/>
            <w:vAlign w:val="bottom"/>
            <w:gridSpan w:val="2"/>
          </w:tcPr>
          <w:p>
            <w:pPr>
              <w:ind w:left="140"/>
              <w:spacing w:after="0"/>
              <w:rPr>
                <w:sz w:val="20"/>
                <w:szCs w:val="20"/>
                <w:color w:val="auto"/>
              </w:rPr>
            </w:pPr>
            <w:r>
              <w:rPr>
                <w:rFonts w:ascii="Times New Roman" w:cs="Times New Roman" w:eastAsia="Times New Roman" w:hAnsi="Times New Roman"/>
                <w:sz w:val="18"/>
                <w:szCs w:val="18"/>
                <w:color w:val="auto"/>
              </w:rPr>
              <w:t>August 27, 2016</w:t>
            </w:r>
          </w:p>
        </w:tc>
        <w:tc>
          <w:tcPr>
            <w:tcW w:w="2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920" w:type="dxa"/>
            <w:vAlign w:val="bottom"/>
            <w:gridSpan w:val="3"/>
          </w:tcPr>
          <w:p>
            <w:pPr>
              <w:jc w:val="right"/>
              <w:ind w:right="560"/>
              <w:spacing w:after="0"/>
              <w:rPr>
                <w:sz w:val="20"/>
                <w:szCs w:val="20"/>
                <w:color w:val="auto"/>
              </w:rPr>
            </w:pPr>
            <w:r>
              <w:rPr>
                <w:rFonts w:ascii="Times New Roman" w:cs="Times New Roman" w:eastAsia="Times New Roman" w:hAnsi="Times New Roman"/>
                <w:sz w:val="18"/>
                <w:szCs w:val="18"/>
                <w:color w:val="auto"/>
              </w:rPr>
              <w:t>August 26, 2017</w:t>
            </w:r>
          </w:p>
        </w:tc>
        <w:tc>
          <w:tcPr>
            <w:tcW w:w="140" w:type="dxa"/>
            <w:vAlign w:val="bottom"/>
          </w:tcPr>
          <w:p>
            <w:pPr>
              <w:spacing w:after="0"/>
              <w:rPr>
                <w:sz w:val="18"/>
                <w:szCs w:val="18"/>
                <w:color w:val="auto"/>
              </w:rPr>
            </w:pPr>
          </w:p>
        </w:tc>
        <w:tc>
          <w:tcPr>
            <w:tcW w:w="1640" w:type="dxa"/>
            <w:vAlign w:val="bottom"/>
            <w:gridSpan w:val="2"/>
          </w:tcPr>
          <w:p>
            <w:pPr>
              <w:ind w:left="140"/>
              <w:spacing w:after="0"/>
              <w:rPr>
                <w:sz w:val="20"/>
                <w:szCs w:val="20"/>
                <w:color w:val="auto"/>
              </w:rPr>
            </w:pPr>
            <w:r>
              <w:rPr>
                <w:rFonts w:ascii="Times New Roman" w:cs="Times New Roman" w:eastAsia="Times New Roman" w:hAnsi="Times New Roman"/>
                <w:sz w:val="18"/>
                <w:szCs w:val="18"/>
                <w:color w:val="auto"/>
              </w:rPr>
              <w:t>August 27, 2016</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30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940" w:type="dxa"/>
            <w:vAlign w:val="bottom"/>
            <w:tcBorders>
              <w:top w:val="single" w:sz="8" w:color="auto"/>
            </w:tcBorders>
          </w:tcPr>
          <w:p>
            <w:pPr>
              <w:spacing w:after="0"/>
              <w:rPr>
                <w:sz w:val="18"/>
                <w:szCs w:val="18"/>
                <w:color w:val="auto"/>
              </w:rPr>
            </w:pPr>
          </w:p>
        </w:tc>
        <w:tc>
          <w:tcPr>
            <w:tcW w:w="700" w:type="dxa"/>
            <w:vAlign w:val="bottom"/>
            <w:tcBorders>
              <w:top w:val="single" w:sz="8" w:color="auto"/>
            </w:tcBorders>
          </w:tcPr>
          <w:p>
            <w:pPr>
              <w:spacing w:after="0"/>
              <w:rPr>
                <w:sz w:val="18"/>
                <w:szCs w:val="18"/>
                <w:color w:val="auto"/>
              </w:rPr>
            </w:pPr>
          </w:p>
        </w:tc>
        <w:tc>
          <w:tcPr>
            <w:tcW w:w="26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940" w:type="dxa"/>
            <w:vAlign w:val="bottom"/>
            <w:tcBorders>
              <w:top w:val="single" w:sz="8" w:color="auto"/>
            </w:tcBorders>
          </w:tcPr>
          <w:p>
            <w:pPr>
              <w:spacing w:after="0"/>
              <w:rPr>
                <w:sz w:val="18"/>
                <w:szCs w:val="18"/>
                <w:color w:val="auto"/>
              </w:rPr>
            </w:pPr>
          </w:p>
        </w:tc>
        <w:tc>
          <w:tcPr>
            <w:tcW w:w="700" w:type="dxa"/>
            <w:vAlign w:val="bottom"/>
            <w:tcBorders>
              <w:top w:val="single" w:sz="8" w:color="auto"/>
            </w:tcBorders>
          </w:tcPr>
          <w:p>
            <w:pPr>
              <w:spacing w:after="0"/>
              <w:rPr>
                <w:sz w:val="18"/>
                <w:szCs w:val="18"/>
                <w:color w:val="auto"/>
              </w:rPr>
            </w:pPr>
          </w:p>
        </w:tc>
        <w:tc>
          <w:tcPr>
            <w:tcW w:w="26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860" w:type="dxa"/>
            <w:vAlign w:val="bottom"/>
            <w:tcBorders>
              <w:top w:val="single" w:sz="8" w:color="auto"/>
            </w:tcBorders>
          </w:tcPr>
          <w:p>
            <w:pPr>
              <w:spacing w:after="0"/>
              <w:rPr>
                <w:sz w:val="18"/>
                <w:szCs w:val="18"/>
                <w:color w:val="auto"/>
              </w:rPr>
            </w:pPr>
          </w:p>
        </w:tc>
        <w:tc>
          <w:tcPr>
            <w:tcW w:w="780" w:type="dxa"/>
            <w:vAlign w:val="bottom"/>
            <w:tcBorders>
              <w:top w:val="single" w:sz="8" w:color="auto"/>
            </w:tcBorders>
          </w:tcPr>
          <w:p>
            <w:pPr>
              <w:spacing w:after="0"/>
              <w:rPr>
                <w:sz w:val="18"/>
                <w:szCs w:val="18"/>
                <w:color w:val="auto"/>
              </w:rPr>
            </w:pPr>
          </w:p>
        </w:tc>
        <w:tc>
          <w:tcPr>
            <w:tcW w:w="28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940" w:type="dxa"/>
            <w:vAlign w:val="bottom"/>
            <w:tcBorders>
              <w:top w:val="single" w:sz="8" w:color="auto"/>
            </w:tcBorders>
          </w:tcPr>
          <w:p>
            <w:pPr>
              <w:spacing w:after="0"/>
              <w:rPr>
                <w:sz w:val="18"/>
                <w:szCs w:val="18"/>
                <w:color w:val="auto"/>
              </w:rPr>
            </w:pPr>
          </w:p>
        </w:tc>
        <w:tc>
          <w:tcPr>
            <w:tcW w:w="700" w:type="dxa"/>
            <w:vAlign w:val="bottom"/>
            <w:tcBorders>
              <w:top w:val="single" w:sz="8" w:color="auto"/>
            </w:tcBorders>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0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Sales revenue:</w:t>
            </w:r>
          </w:p>
        </w:tc>
        <w:tc>
          <w:tcPr>
            <w:tcW w:w="3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260" w:type="dxa"/>
            <w:vAlign w:val="bottom"/>
            <w:tcBorders>
              <w:right w:val="single" w:sz="8" w:color="CCEEFF"/>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260" w:type="dxa"/>
            <w:vAlign w:val="bottom"/>
            <w:tcBorders>
              <w:right w:val="single" w:sz="8" w:color="CCEEFF"/>
            </w:tcBorders>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280" w:type="dxa"/>
            <w:vAlign w:val="bottom"/>
            <w:tcBorders>
              <w:right w:val="single" w:sz="8" w:color="CCEEFF"/>
            </w:tcBorders>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000" w:type="dxa"/>
            <w:vAlign w:val="bottom"/>
          </w:tcPr>
          <w:p>
            <w:pPr>
              <w:ind w:left="160"/>
              <w:spacing w:after="0"/>
              <w:rPr>
                <w:sz w:val="20"/>
                <w:szCs w:val="20"/>
                <w:color w:val="auto"/>
              </w:rPr>
            </w:pPr>
            <w:r>
              <w:rPr>
                <w:rFonts w:ascii="Times New Roman" w:cs="Times New Roman" w:eastAsia="Times New Roman" w:hAnsi="Times New Roman"/>
                <w:sz w:val="18"/>
                <w:szCs w:val="18"/>
                <w:color w:val="auto"/>
              </w:rPr>
              <w:t>Furniture and accessories</w:t>
            </w:r>
          </w:p>
        </w:tc>
        <w:tc>
          <w:tcPr>
            <w:tcW w:w="44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w:t>
            </w:r>
          </w:p>
        </w:tc>
        <w:tc>
          <w:tcPr>
            <w:tcW w:w="94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rPr>
              <w:t>100,152</w:t>
            </w:r>
          </w:p>
        </w:tc>
        <w:tc>
          <w:tcPr>
            <w:tcW w:w="96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87.7%</w:t>
            </w:r>
          </w:p>
        </w:tc>
        <w:tc>
          <w:tcPr>
            <w:tcW w:w="16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94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rPr>
              <w:t>91,465</w:t>
            </w:r>
          </w:p>
        </w:tc>
        <w:tc>
          <w:tcPr>
            <w:tcW w:w="96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87.3%</w:t>
            </w:r>
          </w:p>
        </w:tc>
        <w:tc>
          <w:tcPr>
            <w:tcW w:w="14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tcPr>
          <w:p>
            <w:pPr>
              <w:jc w:val="right"/>
              <w:ind w:right="130"/>
              <w:spacing w:after="0"/>
              <w:rPr>
                <w:sz w:val="20"/>
                <w:szCs w:val="20"/>
                <w:color w:val="auto"/>
              </w:rPr>
            </w:pPr>
            <w:r>
              <w:rPr>
                <w:rFonts w:ascii="Times New Roman" w:cs="Times New Roman" w:eastAsia="Times New Roman" w:hAnsi="Times New Roman"/>
                <w:sz w:val="18"/>
                <w:szCs w:val="18"/>
                <w:color w:val="auto"/>
              </w:rPr>
              <w:t>294,144</w:t>
            </w:r>
          </w:p>
        </w:tc>
        <w:tc>
          <w:tcPr>
            <w:tcW w:w="106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88.0%</w:t>
            </w:r>
          </w:p>
        </w:tc>
        <w:tc>
          <w:tcPr>
            <w:tcW w:w="140" w:type="dxa"/>
            <w:vAlign w:val="bottom"/>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94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rPr>
              <w:t>276,857</w:t>
            </w:r>
          </w:p>
        </w:tc>
        <w:tc>
          <w:tcPr>
            <w:tcW w:w="86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87.0%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00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Logistics revenue</w:t>
            </w:r>
          </w:p>
        </w:tc>
        <w:tc>
          <w:tcPr>
            <w:tcW w:w="3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40" w:type="dxa"/>
            <w:vAlign w:val="bottom"/>
            <w:shd w:val="clear" w:color="auto" w:fill="CCEEFF"/>
          </w:tcPr>
          <w:p>
            <w:pPr>
              <w:jc w:val="right"/>
              <w:ind w:right="210"/>
              <w:spacing w:after="0"/>
              <w:rPr>
                <w:sz w:val="20"/>
                <w:szCs w:val="20"/>
                <w:color w:val="auto"/>
              </w:rPr>
            </w:pPr>
            <w:r>
              <w:rPr>
                <w:rFonts w:ascii="Times New Roman" w:cs="Times New Roman" w:eastAsia="Times New Roman" w:hAnsi="Times New Roman"/>
                <w:sz w:val="18"/>
                <w:szCs w:val="18"/>
                <w:color w:val="auto"/>
              </w:rPr>
              <w:t>14,109</w:t>
            </w:r>
          </w:p>
        </w:tc>
        <w:tc>
          <w:tcPr>
            <w:tcW w:w="960" w:type="dxa"/>
            <w:vAlign w:val="bottom"/>
            <w:tcBorders>
              <w:right w:val="single" w:sz="8" w:color="CCEEFF"/>
            </w:tcBorders>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12.3%</w:t>
            </w:r>
          </w:p>
        </w:tc>
        <w:tc>
          <w:tcPr>
            <w:tcW w:w="160" w:type="dxa"/>
            <w:vAlign w:val="bottom"/>
            <w:shd w:val="clear" w:color="auto" w:fill="CCEEFF"/>
          </w:tcPr>
          <w:p>
            <w:pPr>
              <w:spacing w:after="0"/>
              <w:rPr>
                <w:sz w:val="18"/>
                <w:szCs w:val="18"/>
                <w:color w:val="auto"/>
              </w:rPr>
            </w:pPr>
          </w:p>
        </w:tc>
        <w:tc>
          <w:tcPr>
            <w:tcW w:w="940" w:type="dxa"/>
            <w:vAlign w:val="bottom"/>
            <w:shd w:val="clear" w:color="auto" w:fill="CCEEFF"/>
          </w:tcPr>
          <w:p>
            <w:pPr>
              <w:jc w:val="right"/>
              <w:ind w:right="210"/>
              <w:spacing w:after="0"/>
              <w:rPr>
                <w:sz w:val="20"/>
                <w:szCs w:val="20"/>
                <w:color w:val="auto"/>
              </w:rPr>
            </w:pPr>
            <w:r>
              <w:rPr>
                <w:rFonts w:ascii="Times New Roman" w:cs="Times New Roman" w:eastAsia="Times New Roman" w:hAnsi="Times New Roman"/>
                <w:sz w:val="18"/>
                <w:szCs w:val="18"/>
                <w:color w:val="auto"/>
              </w:rPr>
              <w:t>13,247</w:t>
            </w:r>
          </w:p>
        </w:tc>
        <w:tc>
          <w:tcPr>
            <w:tcW w:w="960" w:type="dxa"/>
            <w:vAlign w:val="bottom"/>
            <w:tcBorders>
              <w:right w:val="single" w:sz="8" w:color="CCEEFF"/>
            </w:tcBorders>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12.7%</w:t>
            </w:r>
          </w:p>
        </w:tc>
        <w:tc>
          <w:tcPr>
            <w:tcW w:w="140" w:type="dxa"/>
            <w:vAlign w:val="bottom"/>
            <w:shd w:val="clear" w:color="auto" w:fill="CCEEFF"/>
          </w:tcPr>
          <w:p>
            <w:pPr>
              <w:spacing w:after="0"/>
              <w:rPr>
                <w:sz w:val="18"/>
                <w:szCs w:val="18"/>
                <w:color w:val="auto"/>
              </w:rPr>
            </w:pPr>
          </w:p>
        </w:tc>
        <w:tc>
          <w:tcPr>
            <w:tcW w:w="860" w:type="dxa"/>
            <w:vAlign w:val="bottom"/>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rPr>
              <w:t>40,134</w:t>
            </w:r>
          </w:p>
        </w:tc>
        <w:tc>
          <w:tcPr>
            <w:tcW w:w="1060" w:type="dxa"/>
            <w:vAlign w:val="bottom"/>
            <w:tcBorders>
              <w:right w:val="single" w:sz="8" w:color="CCEEFF"/>
            </w:tcBorders>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12.0%</w:t>
            </w:r>
          </w:p>
        </w:tc>
        <w:tc>
          <w:tcPr>
            <w:tcW w:w="140" w:type="dxa"/>
            <w:vAlign w:val="bottom"/>
            <w:shd w:val="clear" w:color="auto" w:fill="CCEEFF"/>
          </w:tcPr>
          <w:p>
            <w:pPr>
              <w:spacing w:after="0"/>
              <w:rPr>
                <w:sz w:val="18"/>
                <w:szCs w:val="18"/>
                <w:color w:val="auto"/>
              </w:rPr>
            </w:pPr>
          </w:p>
        </w:tc>
        <w:tc>
          <w:tcPr>
            <w:tcW w:w="940" w:type="dxa"/>
            <w:vAlign w:val="bottom"/>
            <w:shd w:val="clear" w:color="auto" w:fill="CCEEFF"/>
          </w:tcPr>
          <w:p>
            <w:pPr>
              <w:jc w:val="right"/>
              <w:ind w:right="210"/>
              <w:spacing w:after="0"/>
              <w:rPr>
                <w:sz w:val="20"/>
                <w:szCs w:val="20"/>
                <w:color w:val="auto"/>
              </w:rPr>
            </w:pPr>
            <w:r>
              <w:rPr>
                <w:rFonts w:ascii="Times New Roman" w:cs="Times New Roman" w:eastAsia="Times New Roman" w:hAnsi="Times New Roman"/>
                <w:sz w:val="18"/>
                <w:szCs w:val="18"/>
                <w:color w:val="auto"/>
              </w:rPr>
              <w:t>41,395</w:t>
            </w:r>
          </w:p>
        </w:tc>
        <w:tc>
          <w:tcPr>
            <w:tcW w:w="86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13.0%</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000" w:type="dxa"/>
            <w:vAlign w:val="bottom"/>
            <w:shd w:val="clear" w:color="auto" w:fill="CCEEFF"/>
          </w:tcPr>
          <w:p>
            <w:pPr>
              <w:spacing w:after="0" w:line="20" w:lineRule="exact"/>
              <w:rPr>
                <w:sz w:val="1"/>
                <w:szCs w:val="1"/>
                <w:color w:val="auto"/>
              </w:rPr>
            </w:pPr>
          </w:p>
        </w:tc>
        <w:tc>
          <w:tcPr>
            <w:tcW w:w="300" w:type="dxa"/>
            <w:vAlign w:val="bottom"/>
            <w:shd w:val="clear" w:color="auto" w:fill="CCEEFF"/>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260" w:type="dxa"/>
            <w:vAlign w:val="bottom"/>
            <w:tcBorders>
              <w:right w:val="single" w:sz="8" w:color="CCEEFF"/>
            </w:tcBorders>
            <w:shd w:val="clear" w:color="auto" w:fill="CCEEFF"/>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260" w:type="dxa"/>
            <w:vAlign w:val="bottom"/>
            <w:tcBorders>
              <w:right w:val="single" w:sz="8" w:color="CCEEFF"/>
            </w:tcBorders>
            <w:shd w:val="clear" w:color="auto" w:fill="CCEEFF"/>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280" w:type="dxa"/>
            <w:vAlign w:val="bottom"/>
            <w:tcBorders>
              <w:right w:val="single" w:sz="8" w:color="CCEEFF"/>
            </w:tcBorders>
            <w:shd w:val="clear" w:color="auto" w:fill="CCEEFF"/>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3000" w:type="dxa"/>
            <w:vAlign w:val="bottom"/>
          </w:tcPr>
          <w:p>
            <w:pPr>
              <w:ind w:left="320"/>
              <w:spacing w:after="0"/>
              <w:rPr>
                <w:sz w:val="20"/>
                <w:szCs w:val="20"/>
                <w:color w:val="auto"/>
              </w:rPr>
            </w:pPr>
            <w:r>
              <w:rPr>
                <w:rFonts w:ascii="Times New Roman" w:cs="Times New Roman" w:eastAsia="Times New Roman" w:hAnsi="Times New Roman"/>
                <w:sz w:val="18"/>
                <w:szCs w:val="18"/>
                <w:color w:val="auto"/>
              </w:rPr>
              <w:t>Total sales revenue</w:t>
            </w:r>
          </w:p>
        </w:tc>
        <w:tc>
          <w:tcPr>
            <w:tcW w:w="3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4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rPr>
              <w:t>114,261</w:t>
            </w:r>
          </w:p>
        </w:tc>
        <w:tc>
          <w:tcPr>
            <w:tcW w:w="96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100.0%</w:t>
            </w:r>
          </w:p>
        </w:tc>
        <w:tc>
          <w:tcPr>
            <w:tcW w:w="160" w:type="dxa"/>
            <w:vAlign w:val="bottom"/>
          </w:tcPr>
          <w:p>
            <w:pPr>
              <w:spacing w:after="0"/>
              <w:rPr>
                <w:sz w:val="18"/>
                <w:szCs w:val="18"/>
                <w:color w:val="auto"/>
              </w:rPr>
            </w:pPr>
          </w:p>
        </w:tc>
        <w:tc>
          <w:tcPr>
            <w:tcW w:w="94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rPr>
              <w:t>104,712</w:t>
            </w:r>
          </w:p>
        </w:tc>
        <w:tc>
          <w:tcPr>
            <w:tcW w:w="96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100.0%</w:t>
            </w:r>
          </w:p>
        </w:tc>
        <w:tc>
          <w:tcPr>
            <w:tcW w:w="140" w:type="dxa"/>
            <w:vAlign w:val="bottom"/>
          </w:tcPr>
          <w:p>
            <w:pPr>
              <w:spacing w:after="0"/>
              <w:rPr>
                <w:sz w:val="18"/>
                <w:szCs w:val="18"/>
                <w:color w:val="auto"/>
              </w:rPr>
            </w:pPr>
          </w:p>
        </w:tc>
        <w:tc>
          <w:tcPr>
            <w:tcW w:w="860" w:type="dxa"/>
            <w:vAlign w:val="bottom"/>
          </w:tcPr>
          <w:p>
            <w:pPr>
              <w:jc w:val="right"/>
              <w:ind w:right="130"/>
              <w:spacing w:after="0"/>
              <w:rPr>
                <w:sz w:val="20"/>
                <w:szCs w:val="20"/>
                <w:color w:val="auto"/>
              </w:rPr>
            </w:pPr>
            <w:r>
              <w:rPr>
                <w:rFonts w:ascii="Times New Roman" w:cs="Times New Roman" w:eastAsia="Times New Roman" w:hAnsi="Times New Roman"/>
                <w:sz w:val="18"/>
                <w:szCs w:val="18"/>
                <w:color w:val="auto"/>
              </w:rPr>
              <w:t>334,278</w:t>
            </w:r>
          </w:p>
        </w:tc>
        <w:tc>
          <w:tcPr>
            <w:tcW w:w="106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100.0%</w:t>
            </w:r>
          </w:p>
        </w:tc>
        <w:tc>
          <w:tcPr>
            <w:tcW w:w="140" w:type="dxa"/>
            <w:vAlign w:val="bottom"/>
          </w:tcPr>
          <w:p>
            <w:pPr>
              <w:spacing w:after="0"/>
              <w:rPr>
                <w:sz w:val="18"/>
                <w:szCs w:val="18"/>
                <w:color w:val="auto"/>
              </w:rPr>
            </w:pPr>
          </w:p>
        </w:tc>
        <w:tc>
          <w:tcPr>
            <w:tcW w:w="94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rPr>
              <w:t>318,252</w:t>
            </w:r>
          </w:p>
        </w:tc>
        <w:tc>
          <w:tcPr>
            <w:tcW w:w="86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100.0%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0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Cost of furniture and accessories sold</w:t>
            </w:r>
          </w:p>
        </w:tc>
        <w:tc>
          <w:tcPr>
            <w:tcW w:w="3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40" w:type="dxa"/>
            <w:vAlign w:val="bottom"/>
            <w:shd w:val="clear" w:color="auto" w:fill="CCEEFF"/>
          </w:tcPr>
          <w:p>
            <w:pPr>
              <w:jc w:val="right"/>
              <w:ind w:right="210"/>
              <w:spacing w:after="0"/>
              <w:rPr>
                <w:sz w:val="20"/>
                <w:szCs w:val="20"/>
                <w:color w:val="auto"/>
              </w:rPr>
            </w:pPr>
            <w:r>
              <w:rPr>
                <w:rFonts w:ascii="Times New Roman" w:cs="Times New Roman" w:eastAsia="Times New Roman" w:hAnsi="Times New Roman"/>
                <w:sz w:val="18"/>
                <w:szCs w:val="18"/>
                <w:color w:val="auto"/>
              </w:rPr>
              <w:t>45,320</w:t>
            </w:r>
          </w:p>
        </w:tc>
        <w:tc>
          <w:tcPr>
            <w:tcW w:w="960" w:type="dxa"/>
            <w:vAlign w:val="bottom"/>
            <w:tcBorders>
              <w:right w:val="single" w:sz="8" w:color="CCEEFF"/>
            </w:tcBorders>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39.7%</w:t>
            </w:r>
          </w:p>
        </w:tc>
        <w:tc>
          <w:tcPr>
            <w:tcW w:w="160" w:type="dxa"/>
            <w:vAlign w:val="bottom"/>
            <w:shd w:val="clear" w:color="auto" w:fill="CCEEFF"/>
          </w:tcPr>
          <w:p>
            <w:pPr>
              <w:spacing w:after="0"/>
              <w:rPr>
                <w:sz w:val="18"/>
                <w:szCs w:val="18"/>
                <w:color w:val="auto"/>
              </w:rPr>
            </w:pPr>
          </w:p>
        </w:tc>
        <w:tc>
          <w:tcPr>
            <w:tcW w:w="940" w:type="dxa"/>
            <w:vAlign w:val="bottom"/>
            <w:shd w:val="clear" w:color="auto" w:fill="CCEEFF"/>
          </w:tcPr>
          <w:p>
            <w:pPr>
              <w:jc w:val="right"/>
              <w:ind w:right="210"/>
              <w:spacing w:after="0"/>
              <w:rPr>
                <w:sz w:val="20"/>
                <w:szCs w:val="20"/>
                <w:color w:val="auto"/>
              </w:rPr>
            </w:pPr>
            <w:r>
              <w:rPr>
                <w:rFonts w:ascii="Times New Roman" w:cs="Times New Roman" w:eastAsia="Times New Roman" w:hAnsi="Times New Roman"/>
                <w:sz w:val="18"/>
                <w:szCs w:val="18"/>
                <w:color w:val="auto"/>
              </w:rPr>
              <w:t>40,091</w:t>
            </w:r>
          </w:p>
        </w:tc>
        <w:tc>
          <w:tcPr>
            <w:tcW w:w="960" w:type="dxa"/>
            <w:vAlign w:val="bottom"/>
            <w:tcBorders>
              <w:right w:val="single" w:sz="8" w:color="CCEEFF"/>
            </w:tcBorders>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38.3%</w:t>
            </w:r>
          </w:p>
        </w:tc>
        <w:tc>
          <w:tcPr>
            <w:tcW w:w="140" w:type="dxa"/>
            <w:vAlign w:val="bottom"/>
            <w:shd w:val="clear" w:color="auto" w:fill="CCEEFF"/>
          </w:tcPr>
          <w:p>
            <w:pPr>
              <w:spacing w:after="0"/>
              <w:rPr>
                <w:sz w:val="18"/>
                <w:szCs w:val="18"/>
                <w:color w:val="auto"/>
              </w:rPr>
            </w:pPr>
          </w:p>
        </w:tc>
        <w:tc>
          <w:tcPr>
            <w:tcW w:w="860" w:type="dxa"/>
            <w:vAlign w:val="bottom"/>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rPr>
              <w:t>132,199</w:t>
            </w:r>
          </w:p>
        </w:tc>
        <w:tc>
          <w:tcPr>
            <w:tcW w:w="1060" w:type="dxa"/>
            <w:vAlign w:val="bottom"/>
            <w:tcBorders>
              <w:right w:val="single" w:sz="8" w:color="CCEEFF"/>
            </w:tcBorders>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39.5%</w:t>
            </w:r>
          </w:p>
        </w:tc>
        <w:tc>
          <w:tcPr>
            <w:tcW w:w="140" w:type="dxa"/>
            <w:vAlign w:val="bottom"/>
            <w:shd w:val="clear" w:color="auto" w:fill="CCEEFF"/>
          </w:tcPr>
          <w:p>
            <w:pPr>
              <w:spacing w:after="0"/>
              <w:rPr>
                <w:sz w:val="18"/>
                <w:szCs w:val="18"/>
                <w:color w:val="auto"/>
              </w:rPr>
            </w:pPr>
          </w:p>
        </w:tc>
        <w:tc>
          <w:tcPr>
            <w:tcW w:w="940" w:type="dxa"/>
            <w:vAlign w:val="bottom"/>
            <w:shd w:val="clear" w:color="auto" w:fill="CCEEFF"/>
          </w:tcPr>
          <w:p>
            <w:pPr>
              <w:jc w:val="right"/>
              <w:ind w:right="210"/>
              <w:spacing w:after="0"/>
              <w:rPr>
                <w:sz w:val="20"/>
                <w:szCs w:val="20"/>
                <w:color w:val="auto"/>
              </w:rPr>
            </w:pPr>
            <w:r>
              <w:rPr>
                <w:rFonts w:ascii="Times New Roman" w:cs="Times New Roman" w:eastAsia="Times New Roman" w:hAnsi="Times New Roman"/>
                <w:sz w:val="18"/>
                <w:szCs w:val="18"/>
                <w:color w:val="auto"/>
              </w:rPr>
              <w:t>124,496</w:t>
            </w:r>
          </w:p>
        </w:tc>
        <w:tc>
          <w:tcPr>
            <w:tcW w:w="86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39.1%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000" w:type="dxa"/>
            <w:vAlign w:val="bottom"/>
          </w:tcPr>
          <w:p>
            <w:pPr>
              <w:spacing w:after="0"/>
              <w:rPr>
                <w:sz w:val="20"/>
                <w:szCs w:val="20"/>
                <w:color w:val="auto"/>
              </w:rPr>
            </w:pPr>
            <w:r>
              <w:rPr>
                <w:rFonts w:ascii="Times New Roman" w:cs="Times New Roman" w:eastAsia="Times New Roman" w:hAnsi="Times New Roman"/>
                <w:sz w:val="18"/>
                <w:szCs w:val="18"/>
                <w:color w:val="auto"/>
              </w:rPr>
              <w:t>SG&amp;A expenses</w:t>
            </w:r>
          </w:p>
        </w:tc>
        <w:tc>
          <w:tcPr>
            <w:tcW w:w="3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4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rPr>
              <w:t>61,373</w:t>
            </w:r>
          </w:p>
        </w:tc>
        <w:tc>
          <w:tcPr>
            <w:tcW w:w="96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53.7%</w:t>
            </w:r>
          </w:p>
        </w:tc>
        <w:tc>
          <w:tcPr>
            <w:tcW w:w="160" w:type="dxa"/>
            <w:vAlign w:val="bottom"/>
          </w:tcPr>
          <w:p>
            <w:pPr>
              <w:spacing w:after="0"/>
              <w:rPr>
                <w:sz w:val="18"/>
                <w:szCs w:val="18"/>
                <w:color w:val="auto"/>
              </w:rPr>
            </w:pPr>
          </w:p>
        </w:tc>
        <w:tc>
          <w:tcPr>
            <w:tcW w:w="94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rPr>
              <w:t>56,800</w:t>
            </w:r>
          </w:p>
        </w:tc>
        <w:tc>
          <w:tcPr>
            <w:tcW w:w="96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54.2%</w:t>
            </w:r>
          </w:p>
        </w:tc>
        <w:tc>
          <w:tcPr>
            <w:tcW w:w="140" w:type="dxa"/>
            <w:vAlign w:val="bottom"/>
          </w:tcPr>
          <w:p>
            <w:pPr>
              <w:spacing w:after="0"/>
              <w:rPr>
                <w:sz w:val="18"/>
                <w:szCs w:val="18"/>
                <w:color w:val="auto"/>
              </w:rPr>
            </w:pPr>
          </w:p>
        </w:tc>
        <w:tc>
          <w:tcPr>
            <w:tcW w:w="860" w:type="dxa"/>
            <w:vAlign w:val="bottom"/>
          </w:tcPr>
          <w:p>
            <w:pPr>
              <w:jc w:val="right"/>
              <w:ind w:right="130"/>
              <w:spacing w:after="0"/>
              <w:rPr>
                <w:sz w:val="20"/>
                <w:szCs w:val="20"/>
                <w:color w:val="auto"/>
              </w:rPr>
            </w:pPr>
            <w:r>
              <w:rPr>
                <w:rFonts w:ascii="Times New Roman" w:cs="Times New Roman" w:eastAsia="Times New Roman" w:hAnsi="Times New Roman"/>
                <w:sz w:val="18"/>
                <w:szCs w:val="18"/>
                <w:color w:val="auto"/>
              </w:rPr>
              <w:t>180,972</w:t>
            </w:r>
          </w:p>
        </w:tc>
        <w:tc>
          <w:tcPr>
            <w:tcW w:w="106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54.1%</w:t>
            </w:r>
          </w:p>
        </w:tc>
        <w:tc>
          <w:tcPr>
            <w:tcW w:w="140" w:type="dxa"/>
            <w:vAlign w:val="bottom"/>
          </w:tcPr>
          <w:p>
            <w:pPr>
              <w:spacing w:after="0"/>
              <w:rPr>
                <w:sz w:val="18"/>
                <w:szCs w:val="18"/>
                <w:color w:val="auto"/>
              </w:rPr>
            </w:pPr>
          </w:p>
        </w:tc>
        <w:tc>
          <w:tcPr>
            <w:tcW w:w="94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rPr>
              <w:t>173,845</w:t>
            </w:r>
          </w:p>
        </w:tc>
        <w:tc>
          <w:tcPr>
            <w:tcW w:w="86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54.6%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0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New store pre-opening costs</w:t>
            </w:r>
          </w:p>
        </w:tc>
        <w:tc>
          <w:tcPr>
            <w:tcW w:w="3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40" w:type="dxa"/>
            <w:vAlign w:val="bottom"/>
            <w:shd w:val="clear" w:color="auto" w:fill="CCEEFF"/>
          </w:tcPr>
          <w:p>
            <w:pPr>
              <w:jc w:val="right"/>
              <w:ind w:right="210"/>
              <w:spacing w:after="0"/>
              <w:rPr>
                <w:sz w:val="20"/>
                <w:szCs w:val="20"/>
                <w:color w:val="auto"/>
              </w:rPr>
            </w:pPr>
            <w:r>
              <w:rPr>
                <w:rFonts w:ascii="Times New Roman" w:cs="Times New Roman" w:eastAsia="Times New Roman" w:hAnsi="Times New Roman"/>
                <w:sz w:val="18"/>
                <w:szCs w:val="18"/>
                <w:color w:val="auto"/>
              </w:rPr>
              <w:t>308</w:t>
            </w:r>
          </w:p>
        </w:tc>
        <w:tc>
          <w:tcPr>
            <w:tcW w:w="960" w:type="dxa"/>
            <w:vAlign w:val="bottom"/>
            <w:tcBorders>
              <w:right w:val="single" w:sz="8" w:color="CCEEFF"/>
            </w:tcBorders>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0.3%</w:t>
            </w:r>
          </w:p>
        </w:tc>
        <w:tc>
          <w:tcPr>
            <w:tcW w:w="160" w:type="dxa"/>
            <w:vAlign w:val="bottom"/>
            <w:shd w:val="clear" w:color="auto" w:fill="CCEEFF"/>
          </w:tcPr>
          <w:p>
            <w:pPr>
              <w:spacing w:after="0"/>
              <w:rPr>
                <w:sz w:val="18"/>
                <w:szCs w:val="18"/>
                <w:color w:val="auto"/>
              </w:rPr>
            </w:pPr>
          </w:p>
        </w:tc>
        <w:tc>
          <w:tcPr>
            <w:tcW w:w="940" w:type="dxa"/>
            <w:vAlign w:val="bottom"/>
            <w:shd w:val="clear" w:color="auto" w:fill="CCEEFF"/>
          </w:tcPr>
          <w:p>
            <w:pPr>
              <w:jc w:val="right"/>
              <w:ind w:right="210"/>
              <w:spacing w:after="0"/>
              <w:rPr>
                <w:sz w:val="20"/>
                <w:szCs w:val="20"/>
                <w:color w:val="auto"/>
              </w:rPr>
            </w:pPr>
            <w:r>
              <w:rPr>
                <w:rFonts w:ascii="Times New Roman" w:cs="Times New Roman" w:eastAsia="Times New Roman" w:hAnsi="Times New Roman"/>
                <w:sz w:val="18"/>
                <w:szCs w:val="18"/>
                <w:color w:val="auto"/>
              </w:rPr>
              <w:t>281</w:t>
            </w:r>
          </w:p>
        </w:tc>
        <w:tc>
          <w:tcPr>
            <w:tcW w:w="960" w:type="dxa"/>
            <w:vAlign w:val="bottom"/>
            <w:tcBorders>
              <w:right w:val="single" w:sz="8" w:color="CCEEFF"/>
            </w:tcBorders>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0.3%</w:t>
            </w:r>
          </w:p>
        </w:tc>
        <w:tc>
          <w:tcPr>
            <w:tcW w:w="140" w:type="dxa"/>
            <w:vAlign w:val="bottom"/>
            <w:shd w:val="clear" w:color="auto" w:fill="CCEEFF"/>
          </w:tcPr>
          <w:p>
            <w:pPr>
              <w:spacing w:after="0"/>
              <w:rPr>
                <w:sz w:val="18"/>
                <w:szCs w:val="18"/>
                <w:color w:val="auto"/>
              </w:rPr>
            </w:pPr>
          </w:p>
        </w:tc>
        <w:tc>
          <w:tcPr>
            <w:tcW w:w="860" w:type="dxa"/>
            <w:vAlign w:val="bottom"/>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rPr>
              <w:t>1,583</w:t>
            </w:r>
          </w:p>
        </w:tc>
        <w:tc>
          <w:tcPr>
            <w:tcW w:w="1060" w:type="dxa"/>
            <w:vAlign w:val="bottom"/>
            <w:tcBorders>
              <w:right w:val="single" w:sz="8" w:color="CCEEFF"/>
            </w:tcBorders>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0.4%</w:t>
            </w:r>
          </w:p>
        </w:tc>
        <w:tc>
          <w:tcPr>
            <w:tcW w:w="140" w:type="dxa"/>
            <w:vAlign w:val="bottom"/>
            <w:shd w:val="clear" w:color="auto" w:fill="CCEEFF"/>
          </w:tcPr>
          <w:p>
            <w:pPr>
              <w:spacing w:after="0"/>
              <w:rPr>
                <w:sz w:val="18"/>
                <w:szCs w:val="18"/>
                <w:color w:val="auto"/>
              </w:rPr>
            </w:pPr>
          </w:p>
        </w:tc>
        <w:tc>
          <w:tcPr>
            <w:tcW w:w="940" w:type="dxa"/>
            <w:vAlign w:val="bottom"/>
            <w:shd w:val="clear" w:color="auto" w:fill="CCEEFF"/>
          </w:tcPr>
          <w:p>
            <w:pPr>
              <w:jc w:val="right"/>
              <w:ind w:right="210"/>
              <w:spacing w:after="0"/>
              <w:rPr>
                <w:sz w:val="20"/>
                <w:szCs w:val="20"/>
                <w:color w:val="auto"/>
              </w:rPr>
            </w:pPr>
            <w:r>
              <w:rPr>
                <w:rFonts w:ascii="Times New Roman" w:cs="Times New Roman" w:eastAsia="Times New Roman" w:hAnsi="Times New Roman"/>
                <w:sz w:val="18"/>
                <w:szCs w:val="18"/>
                <w:color w:val="auto"/>
              </w:rPr>
              <w:t>727</w:t>
            </w:r>
          </w:p>
        </w:tc>
        <w:tc>
          <w:tcPr>
            <w:tcW w:w="86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0.2%</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3000" w:type="dxa"/>
            <w:vAlign w:val="bottom"/>
            <w:tcBorders>
              <w:top w:val="single" w:sz="8" w:color="CCEEFF"/>
            </w:tcBorders>
          </w:tcPr>
          <w:p>
            <w:pPr>
              <w:spacing w:after="0"/>
              <w:rPr>
                <w:sz w:val="18"/>
                <w:szCs w:val="18"/>
                <w:color w:val="auto"/>
              </w:rPr>
            </w:pPr>
          </w:p>
        </w:tc>
        <w:tc>
          <w:tcPr>
            <w:tcW w:w="300" w:type="dxa"/>
            <w:vAlign w:val="bottom"/>
            <w:tcBorders>
              <w:top w:val="single" w:sz="8" w:color="CCEEFF"/>
            </w:tcBorders>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940" w:type="dxa"/>
            <w:vAlign w:val="bottom"/>
            <w:tcBorders>
              <w:top w:val="single" w:sz="8" w:color="auto"/>
            </w:tcBorders>
          </w:tcPr>
          <w:p>
            <w:pPr>
              <w:spacing w:after="0"/>
              <w:rPr>
                <w:sz w:val="18"/>
                <w:szCs w:val="18"/>
                <w:color w:val="auto"/>
              </w:rPr>
            </w:pPr>
          </w:p>
        </w:tc>
        <w:tc>
          <w:tcPr>
            <w:tcW w:w="700" w:type="dxa"/>
            <w:vAlign w:val="bottom"/>
            <w:tcBorders>
              <w:top w:val="single" w:sz="8" w:color="auto"/>
            </w:tcBorders>
          </w:tcPr>
          <w:p>
            <w:pPr>
              <w:spacing w:after="0"/>
              <w:rPr>
                <w:sz w:val="18"/>
                <w:szCs w:val="18"/>
                <w:color w:val="auto"/>
              </w:rPr>
            </w:pPr>
          </w:p>
        </w:tc>
        <w:tc>
          <w:tcPr>
            <w:tcW w:w="260" w:type="dxa"/>
            <w:vAlign w:val="bottom"/>
            <w:tcBorders>
              <w:top w:val="single" w:sz="8" w:color="CCEEFF"/>
            </w:tcBorders>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940" w:type="dxa"/>
            <w:vAlign w:val="bottom"/>
            <w:tcBorders>
              <w:top w:val="single" w:sz="8" w:color="auto"/>
            </w:tcBorders>
          </w:tcPr>
          <w:p>
            <w:pPr>
              <w:spacing w:after="0"/>
              <w:rPr>
                <w:sz w:val="18"/>
                <w:szCs w:val="18"/>
                <w:color w:val="auto"/>
              </w:rPr>
            </w:pPr>
          </w:p>
        </w:tc>
        <w:tc>
          <w:tcPr>
            <w:tcW w:w="700" w:type="dxa"/>
            <w:vAlign w:val="bottom"/>
            <w:tcBorders>
              <w:top w:val="single" w:sz="8" w:color="auto"/>
            </w:tcBorders>
          </w:tcPr>
          <w:p>
            <w:pPr>
              <w:spacing w:after="0"/>
              <w:rPr>
                <w:sz w:val="18"/>
                <w:szCs w:val="18"/>
                <w:color w:val="auto"/>
              </w:rPr>
            </w:pPr>
          </w:p>
        </w:tc>
        <w:tc>
          <w:tcPr>
            <w:tcW w:w="260" w:type="dxa"/>
            <w:vAlign w:val="bottom"/>
            <w:tcBorders>
              <w:top w:val="single" w:sz="8" w:color="CCEEFF"/>
            </w:tcBorders>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860" w:type="dxa"/>
            <w:vAlign w:val="bottom"/>
            <w:tcBorders>
              <w:top w:val="single" w:sz="8" w:color="auto"/>
            </w:tcBorders>
          </w:tcPr>
          <w:p>
            <w:pPr>
              <w:spacing w:after="0"/>
              <w:rPr>
                <w:sz w:val="18"/>
                <w:szCs w:val="18"/>
                <w:color w:val="auto"/>
              </w:rPr>
            </w:pPr>
          </w:p>
        </w:tc>
        <w:tc>
          <w:tcPr>
            <w:tcW w:w="780" w:type="dxa"/>
            <w:vAlign w:val="bottom"/>
            <w:tcBorders>
              <w:top w:val="single" w:sz="8" w:color="auto"/>
            </w:tcBorders>
          </w:tcPr>
          <w:p>
            <w:pPr>
              <w:spacing w:after="0"/>
              <w:rPr>
                <w:sz w:val="18"/>
                <w:szCs w:val="18"/>
                <w:color w:val="auto"/>
              </w:rPr>
            </w:pPr>
          </w:p>
        </w:tc>
        <w:tc>
          <w:tcPr>
            <w:tcW w:w="280" w:type="dxa"/>
            <w:vAlign w:val="bottom"/>
            <w:tcBorders>
              <w:top w:val="single" w:sz="8" w:color="CCEEFF"/>
            </w:tcBorders>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940" w:type="dxa"/>
            <w:vAlign w:val="bottom"/>
            <w:tcBorders>
              <w:top w:val="single" w:sz="8" w:color="auto"/>
            </w:tcBorders>
          </w:tcPr>
          <w:p>
            <w:pPr>
              <w:spacing w:after="0"/>
              <w:rPr>
                <w:sz w:val="18"/>
                <w:szCs w:val="18"/>
                <w:color w:val="auto"/>
              </w:rPr>
            </w:pPr>
          </w:p>
        </w:tc>
        <w:tc>
          <w:tcPr>
            <w:tcW w:w="700" w:type="dxa"/>
            <w:vAlign w:val="bottom"/>
            <w:tcBorders>
              <w:top w:val="single" w:sz="8" w:color="auto"/>
            </w:tcBorders>
          </w:tcPr>
          <w:p>
            <w:pPr>
              <w:spacing w:after="0"/>
              <w:rPr>
                <w:sz w:val="18"/>
                <w:szCs w:val="18"/>
                <w:color w:val="auto"/>
              </w:rPr>
            </w:pPr>
          </w:p>
        </w:tc>
        <w:tc>
          <w:tcPr>
            <w:tcW w:w="160" w:type="dxa"/>
            <w:vAlign w:val="bottom"/>
            <w:tcBorders>
              <w:top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36"/>
        </w:trPr>
        <w:tc>
          <w:tcPr>
            <w:tcW w:w="20" w:type="dxa"/>
            <w:vAlign w:val="bottom"/>
          </w:tcPr>
          <w:p>
            <w:pPr>
              <w:spacing w:after="0"/>
              <w:rPr>
                <w:sz w:val="20"/>
                <w:szCs w:val="20"/>
                <w:color w:val="auto"/>
              </w:rPr>
            </w:pPr>
          </w:p>
        </w:tc>
        <w:tc>
          <w:tcPr>
            <w:tcW w:w="30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Income from operations</w:t>
            </w:r>
          </w:p>
        </w:tc>
        <w:tc>
          <w:tcPr>
            <w:tcW w:w="44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w:t>
            </w:r>
          </w:p>
        </w:tc>
        <w:tc>
          <w:tcPr>
            <w:tcW w:w="940" w:type="dxa"/>
            <w:vAlign w:val="bottom"/>
            <w:shd w:val="clear" w:color="auto" w:fill="CCEEFF"/>
          </w:tcPr>
          <w:p>
            <w:pPr>
              <w:jc w:val="right"/>
              <w:ind w:right="210"/>
              <w:spacing w:after="0"/>
              <w:rPr>
                <w:sz w:val="20"/>
                <w:szCs w:val="20"/>
                <w:color w:val="auto"/>
              </w:rPr>
            </w:pPr>
            <w:r>
              <w:rPr>
                <w:rFonts w:ascii="Times New Roman" w:cs="Times New Roman" w:eastAsia="Times New Roman" w:hAnsi="Times New Roman"/>
                <w:sz w:val="18"/>
                <w:szCs w:val="18"/>
                <w:color w:val="auto"/>
              </w:rPr>
              <w:t>7,260</w:t>
            </w:r>
          </w:p>
        </w:tc>
        <w:tc>
          <w:tcPr>
            <w:tcW w:w="960" w:type="dxa"/>
            <w:vAlign w:val="bottom"/>
            <w:tcBorders>
              <w:right w:val="single" w:sz="8" w:color="CCEEFF"/>
            </w:tcBorders>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6.4%</w:t>
            </w:r>
          </w:p>
        </w:tc>
        <w:tc>
          <w:tcPr>
            <w:tcW w:w="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940" w:type="dxa"/>
            <w:vAlign w:val="bottom"/>
            <w:shd w:val="clear" w:color="auto" w:fill="CCEEFF"/>
          </w:tcPr>
          <w:p>
            <w:pPr>
              <w:jc w:val="right"/>
              <w:ind w:right="210"/>
              <w:spacing w:after="0"/>
              <w:rPr>
                <w:sz w:val="20"/>
                <w:szCs w:val="20"/>
                <w:color w:val="auto"/>
              </w:rPr>
            </w:pPr>
            <w:r>
              <w:rPr>
                <w:rFonts w:ascii="Times New Roman" w:cs="Times New Roman" w:eastAsia="Times New Roman" w:hAnsi="Times New Roman"/>
                <w:sz w:val="18"/>
                <w:szCs w:val="18"/>
                <w:color w:val="auto"/>
              </w:rPr>
              <w:t>7,540</w:t>
            </w:r>
          </w:p>
        </w:tc>
        <w:tc>
          <w:tcPr>
            <w:tcW w:w="960" w:type="dxa"/>
            <w:vAlign w:val="bottom"/>
            <w:tcBorders>
              <w:right w:val="single" w:sz="8" w:color="CCEEFF"/>
            </w:tcBorders>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7.2%</w:t>
            </w:r>
          </w:p>
        </w:tc>
        <w:tc>
          <w:tcPr>
            <w:tcW w:w="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rPr>
              <w:t>19,524</w:t>
            </w:r>
          </w:p>
        </w:tc>
        <w:tc>
          <w:tcPr>
            <w:tcW w:w="1060" w:type="dxa"/>
            <w:vAlign w:val="bottom"/>
            <w:tcBorders>
              <w:right w:val="single" w:sz="8" w:color="CCEEFF"/>
            </w:tcBorders>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5.9%</w:t>
            </w:r>
          </w:p>
        </w:tc>
        <w:tc>
          <w:tcPr>
            <w:tcW w:w="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940" w:type="dxa"/>
            <w:vAlign w:val="bottom"/>
            <w:shd w:val="clear" w:color="auto" w:fill="CCEEFF"/>
          </w:tcPr>
          <w:p>
            <w:pPr>
              <w:jc w:val="right"/>
              <w:ind w:right="210"/>
              <w:spacing w:after="0"/>
              <w:rPr>
                <w:sz w:val="20"/>
                <w:szCs w:val="20"/>
                <w:color w:val="auto"/>
              </w:rPr>
            </w:pPr>
            <w:r>
              <w:rPr>
                <w:rFonts w:ascii="Times New Roman" w:cs="Times New Roman" w:eastAsia="Times New Roman" w:hAnsi="Times New Roman"/>
                <w:sz w:val="18"/>
                <w:szCs w:val="18"/>
                <w:color w:val="auto"/>
              </w:rPr>
              <w:t>19,184</w:t>
            </w:r>
          </w:p>
        </w:tc>
        <w:tc>
          <w:tcPr>
            <w:tcW w:w="86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6.0%</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000" w:type="dxa"/>
            <w:vAlign w:val="bottom"/>
            <w:tcBorders>
              <w:top w:val="single" w:sz="8" w:color="CCEEFF"/>
            </w:tcBorders>
            <w:shd w:val="clear" w:color="auto" w:fill="CCEEFF"/>
          </w:tcPr>
          <w:p>
            <w:pPr>
              <w:spacing w:after="0" w:line="20" w:lineRule="exact"/>
              <w:rPr>
                <w:sz w:val="1"/>
                <w:szCs w:val="1"/>
                <w:color w:val="auto"/>
              </w:rPr>
            </w:pPr>
          </w:p>
        </w:tc>
        <w:tc>
          <w:tcPr>
            <w:tcW w:w="300" w:type="dxa"/>
            <w:vAlign w:val="bottom"/>
            <w:tcBorders>
              <w:top w:val="single" w:sz="8" w:color="CCEEFF"/>
            </w:tcBorders>
            <w:shd w:val="clear" w:color="auto" w:fill="CCEEFF"/>
          </w:tcPr>
          <w:p>
            <w:pPr>
              <w:spacing w:after="0" w:line="20" w:lineRule="exact"/>
              <w:rPr>
                <w:sz w:val="1"/>
                <w:szCs w:val="1"/>
                <w:color w:val="auto"/>
              </w:rPr>
            </w:pPr>
          </w:p>
        </w:tc>
        <w:tc>
          <w:tcPr>
            <w:tcW w:w="140" w:type="dxa"/>
            <w:vAlign w:val="bottom"/>
            <w:tcBorders>
              <w:top w:val="single" w:sz="8" w:color="auto"/>
            </w:tcBorders>
            <w:shd w:val="clear" w:color="auto" w:fill="000000"/>
          </w:tcPr>
          <w:p>
            <w:pPr>
              <w:spacing w:after="0" w:line="20" w:lineRule="exact"/>
              <w:rPr>
                <w:sz w:val="1"/>
                <w:szCs w:val="1"/>
                <w:color w:val="auto"/>
              </w:rPr>
            </w:pPr>
          </w:p>
        </w:tc>
        <w:tc>
          <w:tcPr>
            <w:tcW w:w="940" w:type="dxa"/>
            <w:vAlign w:val="bottom"/>
            <w:tcBorders>
              <w:top w:val="single" w:sz="8" w:color="auto"/>
            </w:tcBorders>
            <w:shd w:val="clear" w:color="auto" w:fill="000000"/>
          </w:tcPr>
          <w:p>
            <w:pPr>
              <w:spacing w:after="0" w:line="20" w:lineRule="exact"/>
              <w:rPr>
                <w:sz w:val="1"/>
                <w:szCs w:val="1"/>
                <w:color w:val="auto"/>
              </w:rPr>
            </w:pPr>
          </w:p>
        </w:tc>
        <w:tc>
          <w:tcPr>
            <w:tcW w:w="700" w:type="dxa"/>
            <w:vAlign w:val="bottom"/>
            <w:tcBorders>
              <w:top w:val="single" w:sz="8" w:color="auto"/>
            </w:tcBorders>
            <w:shd w:val="clear" w:color="auto" w:fill="000000"/>
          </w:tcPr>
          <w:p>
            <w:pPr>
              <w:spacing w:after="0" w:line="20" w:lineRule="exact"/>
              <w:rPr>
                <w:sz w:val="1"/>
                <w:szCs w:val="1"/>
                <w:color w:val="auto"/>
              </w:rPr>
            </w:pPr>
          </w:p>
        </w:tc>
        <w:tc>
          <w:tcPr>
            <w:tcW w:w="260" w:type="dxa"/>
            <w:vAlign w:val="bottom"/>
            <w:tcBorders>
              <w:top w:val="single" w:sz="8" w:color="CCEEFF"/>
              <w:right w:val="single" w:sz="8" w:color="CCEEFF"/>
            </w:tcBorders>
            <w:shd w:val="clear" w:color="auto" w:fill="CCEEFF"/>
          </w:tcPr>
          <w:p>
            <w:pPr>
              <w:spacing w:after="0" w:line="20" w:lineRule="exact"/>
              <w:rPr>
                <w:sz w:val="1"/>
                <w:szCs w:val="1"/>
                <w:color w:val="auto"/>
              </w:rPr>
            </w:pPr>
          </w:p>
        </w:tc>
        <w:tc>
          <w:tcPr>
            <w:tcW w:w="160" w:type="dxa"/>
            <w:vAlign w:val="bottom"/>
            <w:tcBorders>
              <w:top w:val="single" w:sz="8" w:color="auto"/>
            </w:tcBorders>
            <w:shd w:val="clear" w:color="auto" w:fill="000000"/>
          </w:tcPr>
          <w:p>
            <w:pPr>
              <w:spacing w:after="0" w:line="20" w:lineRule="exact"/>
              <w:rPr>
                <w:sz w:val="1"/>
                <w:szCs w:val="1"/>
                <w:color w:val="auto"/>
              </w:rPr>
            </w:pPr>
          </w:p>
        </w:tc>
        <w:tc>
          <w:tcPr>
            <w:tcW w:w="940" w:type="dxa"/>
            <w:vAlign w:val="bottom"/>
            <w:tcBorders>
              <w:top w:val="single" w:sz="8" w:color="auto"/>
            </w:tcBorders>
            <w:shd w:val="clear" w:color="auto" w:fill="000000"/>
          </w:tcPr>
          <w:p>
            <w:pPr>
              <w:spacing w:after="0" w:line="20" w:lineRule="exact"/>
              <w:rPr>
                <w:sz w:val="1"/>
                <w:szCs w:val="1"/>
                <w:color w:val="auto"/>
              </w:rPr>
            </w:pPr>
          </w:p>
        </w:tc>
        <w:tc>
          <w:tcPr>
            <w:tcW w:w="700" w:type="dxa"/>
            <w:vAlign w:val="bottom"/>
            <w:tcBorders>
              <w:top w:val="single" w:sz="8" w:color="auto"/>
            </w:tcBorders>
            <w:shd w:val="clear" w:color="auto" w:fill="000000"/>
          </w:tcPr>
          <w:p>
            <w:pPr>
              <w:spacing w:after="0" w:line="20" w:lineRule="exact"/>
              <w:rPr>
                <w:sz w:val="1"/>
                <w:szCs w:val="1"/>
                <w:color w:val="auto"/>
              </w:rPr>
            </w:pPr>
          </w:p>
        </w:tc>
        <w:tc>
          <w:tcPr>
            <w:tcW w:w="260" w:type="dxa"/>
            <w:vAlign w:val="bottom"/>
            <w:tcBorders>
              <w:top w:val="single" w:sz="8" w:color="CCEEFF"/>
              <w:right w:val="single" w:sz="8" w:color="CCEEFF"/>
            </w:tcBorders>
            <w:shd w:val="clear" w:color="auto" w:fill="CCEEFF"/>
          </w:tcPr>
          <w:p>
            <w:pPr>
              <w:spacing w:after="0" w:line="20" w:lineRule="exact"/>
              <w:rPr>
                <w:sz w:val="1"/>
                <w:szCs w:val="1"/>
                <w:color w:val="auto"/>
              </w:rPr>
            </w:pPr>
          </w:p>
        </w:tc>
        <w:tc>
          <w:tcPr>
            <w:tcW w:w="140" w:type="dxa"/>
            <w:vAlign w:val="bottom"/>
            <w:tcBorders>
              <w:top w:val="single" w:sz="8" w:color="auto"/>
            </w:tcBorders>
            <w:shd w:val="clear" w:color="auto" w:fill="000000"/>
          </w:tcPr>
          <w:p>
            <w:pPr>
              <w:spacing w:after="0" w:line="20" w:lineRule="exact"/>
              <w:rPr>
                <w:sz w:val="1"/>
                <w:szCs w:val="1"/>
                <w:color w:val="auto"/>
              </w:rPr>
            </w:pPr>
          </w:p>
        </w:tc>
        <w:tc>
          <w:tcPr>
            <w:tcW w:w="860" w:type="dxa"/>
            <w:vAlign w:val="bottom"/>
            <w:tcBorders>
              <w:top w:val="single" w:sz="8" w:color="auto"/>
            </w:tcBorders>
            <w:shd w:val="clear" w:color="auto" w:fill="000000"/>
          </w:tcPr>
          <w:p>
            <w:pPr>
              <w:spacing w:after="0" w:line="20" w:lineRule="exact"/>
              <w:rPr>
                <w:sz w:val="1"/>
                <w:szCs w:val="1"/>
                <w:color w:val="auto"/>
              </w:rPr>
            </w:pPr>
          </w:p>
        </w:tc>
        <w:tc>
          <w:tcPr>
            <w:tcW w:w="780" w:type="dxa"/>
            <w:vAlign w:val="bottom"/>
            <w:tcBorders>
              <w:top w:val="single" w:sz="8" w:color="auto"/>
            </w:tcBorders>
            <w:shd w:val="clear" w:color="auto" w:fill="000000"/>
          </w:tcPr>
          <w:p>
            <w:pPr>
              <w:spacing w:after="0" w:line="20" w:lineRule="exact"/>
              <w:rPr>
                <w:sz w:val="1"/>
                <w:szCs w:val="1"/>
                <w:color w:val="auto"/>
              </w:rPr>
            </w:pPr>
          </w:p>
        </w:tc>
        <w:tc>
          <w:tcPr>
            <w:tcW w:w="280" w:type="dxa"/>
            <w:vAlign w:val="bottom"/>
            <w:tcBorders>
              <w:top w:val="single" w:sz="8" w:color="CCEEFF"/>
              <w:right w:val="single" w:sz="8" w:color="CCEEFF"/>
            </w:tcBorders>
            <w:shd w:val="clear" w:color="auto" w:fill="CCEEFF"/>
          </w:tcPr>
          <w:p>
            <w:pPr>
              <w:spacing w:after="0" w:line="20" w:lineRule="exact"/>
              <w:rPr>
                <w:sz w:val="1"/>
                <w:szCs w:val="1"/>
                <w:color w:val="auto"/>
              </w:rPr>
            </w:pPr>
          </w:p>
        </w:tc>
        <w:tc>
          <w:tcPr>
            <w:tcW w:w="140" w:type="dxa"/>
            <w:vAlign w:val="bottom"/>
            <w:tcBorders>
              <w:top w:val="single" w:sz="8" w:color="auto"/>
            </w:tcBorders>
            <w:shd w:val="clear" w:color="auto" w:fill="000000"/>
          </w:tcPr>
          <w:p>
            <w:pPr>
              <w:spacing w:after="0" w:line="20" w:lineRule="exact"/>
              <w:rPr>
                <w:sz w:val="1"/>
                <w:szCs w:val="1"/>
                <w:color w:val="auto"/>
              </w:rPr>
            </w:pPr>
          </w:p>
        </w:tc>
        <w:tc>
          <w:tcPr>
            <w:tcW w:w="940" w:type="dxa"/>
            <w:vAlign w:val="bottom"/>
            <w:tcBorders>
              <w:top w:val="single" w:sz="8" w:color="auto"/>
            </w:tcBorders>
            <w:shd w:val="clear" w:color="auto" w:fill="000000"/>
          </w:tcPr>
          <w:p>
            <w:pPr>
              <w:spacing w:after="0" w:line="20" w:lineRule="exact"/>
              <w:rPr>
                <w:sz w:val="1"/>
                <w:szCs w:val="1"/>
                <w:color w:val="auto"/>
              </w:rPr>
            </w:pPr>
          </w:p>
        </w:tc>
        <w:tc>
          <w:tcPr>
            <w:tcW w:w="700" w:type="dxa"/>
            <w:vAlign w:val="bottom"/>
            <w:tcBorders>
              <w:top w:val="single" w:sz="8" w:color="auto"/>
            </w:tcBorders>
            <w:shd w:val="clear" w:color="auto" w:fill="000000"/>
          </w:tcPr>
          <w:p>
            <w:pPr>
              <w:spacing w:after="0" w:line="20" w:lineRule="exact"/>
              <w:rPr>
                <w:sz w:val="1"/>
                <w:szCs w:val="1"/>
                <w:color w:val="auto"/>
              </w:rPr>
            </w:pPr>
          </w:p>
        </w:tc>
        <w:tc>
          <w:tcPr>
            <w:tcW w:w="160" w:type="dxa"/>
            <w:vAlign w:val="bottom"/>
            <w:tcBorders>
              <w:top w:val="single" w:sz="8" w:color="CCEEFF"/>
            </w:tcBorders>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14" w:lineRule="exact"/>
        <w:rPr>
          <w:sz w:val="20"/>
          <w:szCs w:val="20"/>
          <w:color w:val="auto"/>
        </w:rPr>
      </w:pPr>
    </w:p>
    <w:p>
      <w:pPr>
        <w:jc w:val="both"/>
        <w:ind w:right="20"/>
        <w:spacing w:after="0" w:line="282" w:lineRule="auto"/>
        <w:rPr>
          <w:sz w:val="20"/>
          <w:szCs w:val="20"/>
          <w:color w:val="auto"/>
        </w:rPr>
      </w:pPr>
      <w:r>
        <w:rPr>
          <w:rFonts w:ascii="Times New Roman" w:cs="Times New Roman" w:eastAsia="Times New Roman" w:hAnsi="Times New Roman"/>
          <w:sz w:val="18"/>
          <w:szCs w:val="18"/>
          <w:color w:val="auto"/>
        </w:rPr>
        <w:t>Refer to the segment information which follows for a discussion of the significant factors and trends affecting our results of operations for the three and nine months ended August 26, 2017 as compared with the prior year periods.</w:t>
      </w:r>
    </w:p>
    <w:p>
      <w:pPr>
        <w:spacing w:after="0" w:line="16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25 of 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46620" cy="171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580" w:right="239" w:bottom="1440" w:gutter="0" w:footer="0" w:header="0"/>
        </w:sectPr>
      </w:pPr>
    </w:p>
    <w:bookmarkStart w:id="25" w:name="page26"/>
    <w:bookmarkEnd w:id="25"/>
    <w:p>
      <w:pPr>
        <w:jc w:val="center"/>
        <w:spacing w:after="0"/>
        <w:rPr>
          <w:sz w:val="20"/>
          <w:szCs w:val="20"/>
          <w:color w:val="auto"/>
        </w:rPr>
      </w:pPr>
      <w:r>
        <w:rPr>
          <w:rFonts w:ascii="Times New Roman" w:cs="Times New Roman" w:eastAsia="Times New Roman" w:hAnsi="Times New Roman"/>
          <w:sz w:val="18"/>
          <w:szCs w:val="18"/>
          <w:u w:val="single" w:color="auto"/>
          <w:color w:val="auto"/>
        </w:rPr>
        <w:t>PART I-FINANCIAL INFORMATION-CONTINUED</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BASSETT FURNITURE INDUSTRIES, INCORPORATED AND SUBSIDIARIES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AUGUST 26, 2017</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(Dollars in thousands except share and per share data)</w:t>
      </w:r>
    </w:p>
    <w:p>
      <w:pPr>
        <w:spacing w:after="0" w:line="23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Segment Information</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We have strategically aligned our business into three reportable segments as described below:</w:t>
      </w:r>
    </w:p>
    <w:p>
      <w:pPr>
        <w:spacing w:after="0" w:line="221" w:lineRule="exact"/>
        <w:rPr>
          <w:sz w:val="20"/>
          <w:szCs w:val="20"/>
          <w:color w:val="auto"/>
        </w:rPr>
      </w:pPr>
    </w:p>
    <w:p>
      <w:pPr>
        <w:jc w:val="both"/>
        <w:ind w:left="660"/>
        <w:spacing w:after="0" w:line="256" w:lineRule="auto"/>
        <w:rPr>
          <w:sz w:val="20"/>
          <w:szCs w:val="20"/>
          <w:color w:val="auto"/>
        </w:rPr>
      </w:pPr>
      <w:r>
        <w:rPr>
          <w:rFonts w:ascii="Times New Roman" w:cs="Times New Roman" w:eastAsia="Times New Roman" w:hAnsi="Times New Roman"/>
          <w:sz w:val="18"/>
          <w:szCs w:val="18"/>
          <w:b w:val="1"/>
          <w:bCs w:val="1"/>
          <w:color w:val="auto"/>
        </w:rPr>
        <w:t xml:space="preserve">Wholesale. </w:t>
      </w:r>
      <w:r>
        <w:rPr>
          <w:rFonts w:ascii="Times New Roman" w:cs="Times New Roman" w:eastAsia="Times New Roman" w:hAnsi="Times New Roman"/>
          <w:sz w:val="18"/>
          <w:szCs w:val="18"/>
          <w:color w:val="auto"/>
        </w:rPr>
        <w:t>The wholesale home furnishings segment is involved principally in the design, manufacture, sourcing, sale and distribution of furniture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products to a network of Bassett stores (Company-owned and licensee-owned retail stores) and independent furniture retailers. Our wholesale segment includes our wood and upholstery operations as well as all corporate selling, general and administrative expenses, including those corporate expenses related to both Company- and licensee-owned stores. We eliminate the sales between our wholesale and retail segments as well as the imbedded profit in the retail inventory for the consolidated presentation in our financial statements. Also included in our wholesale segment are our short-term investments and our holdings of retail real estate previously leased as licensee stores. The earnings and costs associated with these assets are included in other loss, net, in our condensed consolidated statements of income.</w:t>
      </w:r>
    </w:p>
    <w:p>
      <w:pPr>
        <w:spacing w:after="0" w:line="183" w:lineRule="exact"/>
        <w:rPr>
          <w:sz w:val="20"/>
          <w:szCs w:val="20"/>
          <w:color w:val="auto"/>
        </w:rPr>
      </w:pPr>
    </w:p>
    <w:p>
      <w:pPr>
        <w:jc w:val="both"/>
        <w:ind w:left="660"/>
        <w:spacing w:after="0" w:line="286" w:lineRule="auto"/>
        <w:rPr>
          <w:sz w:val="20"/>
          <w:szCs w:val="20"/>
          <w:color w:val="auto"/>
        </w:rPr>
      </w:pPr>
      <w:r>
        <w:rPr>
          <w:rFonts w:ascii="Times New Roman" w:cs="Times New Roman" w:eastAsia="Times New Roman" w:hAnsi="Times New Roman"/>
          <w:sz w:val="18"/>
          <w:szCs w:val="18"/>
          <w:b w:val="1"/>
          <w:bCs w:val="1"/>
          <w:color w:val="auto"/>
        </w:rPr>
        <w:t xml:space="preserve">Retail – Company-owned stores. </w:t>
      </w:r>
      <w:r>
        <w:rPr>
          <w:rFonts w:ascii="Times New Roman" w:cs="Times New Roman" w:eastAsia="Times New Roman" w:hAnsi="Times New Roman"/>
          <w:sz w:val="18"/>
          <w:szCs w:val="18"/>
          <w:color w:val="auto"/>
        </w:rPr>
        <w:t>Our retail segment consists of Company-owned stores and includes the revenues, expenses, assets and liabilities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(including real estate) and capital expenditures directly related to these stores.</w:t>
      </w:r>
    </w:p>
    <w:p>
      <w:pPr>
        <w:spacing w:after="0" w:line="155" w:lineRule="exact"/>
        <w:rPr>
          <w:sz w:val="20"/>
          <w:szCs w:val="20"/>
          <w:color w:val="auto"/>
        </w:rPr>
      </w:pPr>
    </w:p>
    <w:p>
      <w:pPr>
        <w:jc w:val="both"/>
        <w:ind w:left="660"/>
        <w:spacing w:after="0" w:line="262" w:lineRule="auto"/>
        <w:rPr>
          <w:sz w:val="20"/>
          <w:szCs w:val="20"/>
          <w:color w:val="auto"/>
        </w:rPr>
      </w:pPr>
      <w:r>
        <w:rPr>
          <w:rFonts w:ascii="Times New Roman" w:cs="Times New Roman" w:eastAsia="Times New Roman" w:hAnsi="Times New Roman"/>
          <w:sz w:val="18"/>
          <w:szCs w:val="18"/>
          <w:b w:val="1"/>
          <w:bCs w:val="1"/>
          <w:color w:val="auto"/>
        </w:rPr>
        <w:t xml:space="preserve">Logistical services. </w:t>
      </w:r>
      <w:r>
        <w:rPr>
          <w:rFonts w:ascii="Times New Roman" w:cs="Times New Roman" w:eastAsia="Times New Roman" w:hAnsi="Times New Roman"/>
          <w:sz w:val="18"/>
          <w:szCs w:val="18"/>
          <w:color w:val="auto"/>
        </w:rPr>
        <w:t>Our logistical services operating segment reflects the operations of Zenith. In addition to providing shipping, delivery and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warehousing services for the Company, Zenith also provides similar services to other customers, primarily in the furniture industry. Revenue from the performance of these services to other customers is included in logistical services revenue in our condensed consolidated statement of income. Zenith’s operating costs are included in selling, general and administrative expenses.</w:t>
      </w:r>
    </w:p>
    <w:p>
      <w:pPr>
        <w:spacing w:after="0" w:line="39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following tables illustrate the effects of various intercompany eliminations on income from operations in the consolidation of our segment results:</w:t>
      </w:r>
    </w:p>
    <w:p>
      <w:pPr>
        <w:spacing w:after="0" w:line="225"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20" w:type="dxa"/>
            <w:vAlign w:val="bottom"/>
          </w:tcPr>
          <w:p>
            <w:pPr>
              <w:spacing w:after="0"/>
              <w:rPr>
                <w:sz w:val="20"/>
                <w:szCs w:val="20"/>
                <w:color w:val="auto"/>
              </w:rPr>
            </w:pPr>
          </w:p>
        </w:tc>
        <w:tc>
          <w:tcPr>
            <w:tcW w:w="340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1060" w:type="dxa"/>
            <w:vAlign w:val="bottom"/>
            <w:tcBorders>
              <w:bottom w:val="single" w:sz="8" w:color="auto"/>
            </w:tcBorders>
          </w:tcPr>
          <w:p>
            <w:pPr>
              <w:spacing w:after="0"/>
              <w:rPr>
                <w:sz w:val="20"/>
                <w:szCs w:val="20"/>
                <w:color w:val="auto"/>
              </w:rPr>
            </w:pPr>
          </w:p>
        </w:tc>
        <w:tc>
          <w:tcPr>
            <w:tcW w:w="320" w:type="dxa"/>
            <w:vAlign w:val="bottom"/>
            <w:tcBorders>
              <w:bottom w:val="single" w:sz="8" w:color="auto"/>
            </w:tcBorders>
          </w:tcPr>
          <w:p>
            <w:pPr>
              <w:spacing w:after="0"/>
              <w:rPr>
                <w:sz w:val="20"/>
                <w:szCs w:val="20"/>
                <w:color w:val="auto"/>
              </w:rPr>
            </w:pPr>
          </w:p>
        </w:tc>
        <w:tc>
          <w:tcPr>
            <w:tcW w:w="3620" w:type="dxa"/>
            <w:vAlign w:val="bottom"/>
            <w:tcBorders>
              <w:bottom w:val="single" w:sz="8" w:color="auto"/>
            </w:tcBorders>
            <w:gridSpan w:val="5"/>
          </w:tcPr>
          <w:p>
            <w:pPr>
              <w:jc w:val="right"/>
              <w:ind w:right="590"/>
              <w:spacing w:after="0"/>
              <w:rPr>
                <w:sz w:val="20"/>
                <w:szCs w:val="20"/>
                <w:color w:val="auto"/>
              </w:rPr>
            </w:pPr>
            <w:r>
              <w:rPr>
                <w:rFonts w:ascii="Times New Roman" w:cs="Times New Roman" w:eastAsia="Times New Roman" w:hAnsi="Times New Roman"/>
                <w:sz w:val="18"/>
                <w:szCs w:val="18"/>
                <w:color w:val="auto"/>
              </w:rPr>
              <w:t>Quarter Ended August 26, 2017</w:t>
            </w:r>
          </w:p>
        </w:tc>
        <w:tc>
          <w:tcPr>
            <w:tcW w:w="340" w:type="dxa"/>
            <w:vAlign w:val="bottom"/>
            <w:tcBorders>
              <w:bottom w:val="single" w:sz="8" w:color="auto"/>
            </w:tcBorders>
          </w:tcPr>
          <w:p>
            <w:pPr>
              <w:spacing w:after="0"/>
              <w:rPr>
                <w:sz w:val="20"/>
                <w:szCs w:val="20"/>
                <w:color w:val="auto"/>
              </w:rPr>
            </w:pPr>
          </w:p>
        </w:tc>
        <w:tc>
          <w:tcPr>
            <w:tcW w:w="340" w:type="dxa"/>
            <w:vAlign w:val="bottom"/>
            <w:tcBorders>
              <w:bottom w:val="single" w:sz="8" w:color="auto"/>
            </w:tcBorders>
          </w:tcPr>
          <w:p>
            <w:pPr>
              <w:spacing w:after="0"/>
              <w:rPr>
                <w:sz w:val="20"/>
                <w:szCs w:val="20"/>
                <w:color w:val="auto"/>
              </w:rPr>
            </w:pPr>
          </w:p>
        </w:tc>
        <w:tc>
          <w:tcPr>
            <w:tcW w:w="80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34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1060" w:type="dxa"/>
            <w:vAlign w:val="bottom"/>
            <w:tcBorders>
              <w:bottom w:val="single" w:sz="8" w:color="auto"/>
            </w:tcBorders>
          </w:tcPr>
          <w:p>
            <w:pPr>
              <w:jc w:val="right"/>
              <w:ind w:right="170"/>
              <w:spacing w:after="0"/>
              <w:rPr>
                <w:sz w:val="20"/>
                <w:szCs w:val="20"/>
                <w:color w:val="auto"/>
              </w:rPr>
            </w:pPr>
            <w:r>
              <w:rPr>
                <w:rFonts w:ascii="Times New Roman" w:cs="Times New Roman" w:eastAsia="Times New Roman" w:hAnsi="Times New Roman"/>
                <w:sz w:val="18"/>
                <w:szCs w:val="18"/>
                <w:color w:val="auto"/>
              </w:rPr>
              <w:t>Wholesale</w:t>
            </w:r>
          </w:p>
        </w:tc>
        <w:tc>
          <w:tcPr>
            <w:tcW w:w="320" w:type="dxa"/>
            <w:vAlign w:val="bottom"/>
            <w:tcBorders>
              <w:bottom w:val="single" w:sz="8" w:color="auto"/>
            </w:tcBorders>
          </w:tcPr>
          <w:p>
            <w:pPr>
              <w:spacing w:after="0"/>
              <w:rPr>
                <w:sz w:val="18"/>
                <w:szCs w:val="18"/>
                <w:color w:val="auto"/>
              </w:rPr>
            </w:pPr>
          </w:p>
        </w:tc>
        <w:tc>
          <w:tcPr>
            <w:tcW w:w="980" w:type="dxa"/>
            <w:vAlign w:val="bottom"/>
            <w:tcBorders>
              <w:bottom w:val="single" w:sz="8" w:color="auto"/>
            </w:tcBorders>
          </w:tcPr>
          <w:p>
            <w:pPr>
              <w:jc w:val="right"/>
              <w:ind w:right="330"/>
              <w:spacing w:after="0"/>
              <w:rPr>
                <w:sz w:val="20"/>
                <w:szCs w:val="20"/>
                <w:color w:val="auto"/>
              </w:rPr>
            </w:pPr>
            <w:r>
              <w:rPr>
                <w:rFonts w:ascii="Times New Roman" w:cs="Times New Roman" w:eastAsia="Times New Roman" w:hAnsi="Times New Roman"/>
                <w:sz w:val="18"/>
                <w:szCs w:val="18"/>
                <w:color w:val="auto"/>
              </w:rPr>
              <w:t>Retail</w:t>
            </w:r>
          </w:p>
        </w:tc>
        <w:tc>
          <w:tcPr>
            <w:tcW w:w="260" w:type="dxa"/>
            <w:vAlign w:val="bottom"/>
            <w:tcBorders>
              <w:bottom w:val="single" w:sz="8" w:color="auto"/>
            </w:tcBorders>
          </w:tcPr>
          <w:p>
            <w:pPr>
              <w:spacing w:after="0"/>
              <w:rPr>
                <w:sz w:val="18"/>
                <w:szCs w:val="18"/>
                <w:color w:val="auto"/>
              </w:rPr>
            </w:pPr>
          </w:p>
        </w:tc>
        <w:tc>
          <w:tcPr>
            <w:tcW w:w="1040" w:type="dxa"/>
            <w:vAlign w:val="bottom"/>
            <w:tcBorders>
              <w:bottom w:val="single" w:sz="8" w:color="auto"/>
            </w:tcBorders>
          </w:tcPr>
          <w:p>
            <w:pPr>
              <w:jc w:val="right"/>
              <w:ind w:right="230"/>
              <w:spacing w:after="0"/>
              <w:rPr>
                <w:sz w:val="20"/>
                <w:szCs w:val="20"/>
                <w:color w:val="auto"/>
              </w:rPr>
            </w:pPr>
            <w:r>
              <w:rPr>
                <w:rFonts w:ascii="Times New Roman" w:cs="Times New Roman" w:eastAsia="Times New Roman" w:hAnsi="Times New Roman"/>
                <w:sz w:val="18"/>
                <w:szCs w:val="18"/>
                <w:color w:val="auto"/>
              </w:rPr>
              <w:t>Logistics</w:t>
            </w:r>
          </w:p>
        </w:tc>
        <w:tc>
          <w:tcPr>
            <w:tcW w:w="1340" w:type="dxa"/>
            <w:vAlign w:val="bottom"/>
            <w:tcBorders>
              <w:bottom w:val="single" w:sz="8" w:color="auto"/>
            </w:tcBorders>
            <w:gridSpan w:val="2"/>
          </w:tcPr>
          <w:p>
            <w:pPr>
              <w:jc w:val="right"/>
              <w:ind w:right="130"/>
              <w:spacing w:after="0"/>
              <w:rPr>
                <w:sz w:val="20"/>
                <w:szCs w:val="20"/>
                <w:color w:val="auto"/>
              </w:rPr>
            </w:pPr>
            <w:r>
              <w:rPr>
                <w:rFonts w:ascii="Times New Roman" w:cs="Times New Roman" w:eastAsia="Times New Roman" w:hAnsi="Times New Roman"/>
                <w:sz w:val="18"/>
                <w:szCs w:val="18"/>
                <w:color w:val="auto"/>
              </w:rPr>
              <w:t>Eliminations</w:t>
            </w:r>
          </w:p>
        </w:tc>
        <w:tc>
          <w:tcPr>
            <w:tcW w:w="340" w:type="dxa"/>
            <w:vAlign w:val="bottom"/>
            <w:tcBorders>
              <w:bottom w:val="single" w:sz="8" w:color="auto"/>
            </w:tcBorders>
          </w:tcPr>
          <w:p>
            <w:pPr>
              <w:spacing w:after="0"/>
              <w:rPr>
                <w:sz w:val="18"/>
                <w:szCs w:val="18"/>
                <w:color w:val="auto"/>
              </w:rPr>
            </w:pPr>
          </w:p>
        </w:tc>
        <w:tc>
          <w:tcPr>
            <w:tcW w:w="1140" w:type="dxa"/>
            <w:vAlign w:val="bottom"/>
            <w:tcBorders>
              <w:bottom w:val="single" w:sz="8" w:color="auto"/>
            </w:tcBorders>
            <w:gridSpan w:val="2"/>
          </w:tcPr>
          <w:p>
            <w:pPr>
              <w:jc w:val="right"/>
              <w:spacing w:after="0"/>
              <w:rPr>
                <w:sz w:val="20"/>
                <w:szCs w:val="20"/>
                <w:color w:val="auto"/>
              </w:rPr>
            </w:pPr>
            <w:r>
              <w:rPr>
                <w:rFonts w:ascii="Times New Roman" w:cs="Times New Roman" w:eastAsia="Times New Roman" w:hAnsi="Times New Roman"/>
                <w:sz w:val="18"/>
                <w:szCs w:val="18"/>
                <w:color w:val="auto"/>
              </w:rPr>
              <w:t>Consolidated</w:t>
            </w: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34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4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Sales revenue:</w:t>
            </w:r>
          </w:p>
        </w:tc>
        <w:tc>
          <w:tcPr>
            <w:tcW w:w="7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00" w:type="dxa"/>
            <w:vAlign w:val="bottom"/>
          </w:tcPr>
          <w:p>
            <w:pPr>
              <w:ind w:left="160"/>
              <w:spacing w:after="0"/>
              <w:rPr>
                <w:sz w:val="20"/>
                <w:szCs w:val="20"/>
                <w:color w:val="auto"/>
              </w:rPr>
            </w:pPr>
            <w:r>
              <w:rPr>
                <w:rFonts w:ascii="Times New Roman" w:cs="Times New Roman" w:eastAsia="Times New Roman" w:hAnsi="Times New Roman"/>
                <w:sz w:val="18"/>
                <w:szCs w:val="18"/>
                <w:color w:val="auto"/>
              </w:rPr>
              <w:t>Furniture &amp; accessories</w:t>
            </w:r>
          </w:p>
        </w:tc>
        <w:tc>
          <w:tcPr>
            <w:tcW w:w="84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w:t>
            </w:r>
          </w:p>
        </w:tc>
        <w:tc>
          <w:tcPr>
            <w:tcW w:w="106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61,757</w:t>
            </w:r>
          </w:p>
        </w:tc>
        <w:tc>
          <w:tcPr>
            <w:tcW w:w="32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98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67,402</w:t>
            </w:r>
          </w:p>
        </w:tc>
        <w:tc>
          <w:tcPr>
            <w:tcW w:w="2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4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420" w:type="dxa"/>
            <w:vAlign w:val="bottom"/>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(29,007)</w:t>
            </w:r>
          </w:p>
        </w:tc>
        <w:tc>
          <w:tcPr>
            <w:tcW w:w="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w:t>
            </w:r>
          </w:p>
        </w:tc>
        <w:tc>
          <w:tcPr>
            <w:tcW w:w="340" w:type="dxa"/>
            <w:vAlign w:val="bottom"/>
          </w:tcPr>
          <w:p>
            <w:pPr>
              <w:jc w:val="right"/>
              <w:ind w:right="110"/>
              <w:spacing w:after="0"/>
              <w:rPr>
                <w:sz w:val="20"/>
                <w:szCs w:val="20"/>
                <w:color w:val="auto"/>
              </w:rPr>
            </w:pPr>
            <w:r>
              <w:rPr>
                <w:rFonts w:ascii="Times New Roman" w:cs="Times New Roman" w:eastAsia="Times New Roman" w:hAnsi="Times New Roman"/>
                <w:sz w:val="18"/>
                <w:szCs w:val="18"/>
                <w:color w:val="auto"/>
              </w:rPr>
              <w:t>$</w:t>
            </w:r>
          </w:p>
        </w:tc>
        <w:tc>
          <w:tcPr>
            <w:tcW w:w="9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100,152</w:t>
            </w:r>
          </w:p>
        </w:tc>
        <w:tc>
          <w:tcPr>
            <w:tcW w:w="5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00" w:type="dxa"/>
            <w:vAlign w:val="bottom"/>
            <w:tcBorders>
              <w:bottom w:val="single" w:sz="8" w:color="CCEEFF"/>
            </w:tcBorders>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Logistics</w:t>
            </w:r>
          </w:p>
        </w:tc>
        <w:tc>
          <w:tcPr>
            <w:tcW w:w="720" w:type="dxa"/>
            <w:vAlign w:val="bottom"/>
            <w:tcBorders>
              <w:bottom w:val="single" w:sz="8" w:color="CCEEFF"/>
            </w:tcBorders>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1060" w:type="dxa"/>
            <w:vAlign w:val="bottom"/>
            <w:tcBorders>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320" w:type="dxa"/>
            <w:vAlign w:val="bottom"/>
            <w:tcBorders>
              <w:bottom w:val="single" w:sz="8" w:color="auto"/>
            </w:tcBorders>
            <w:shd w:val="clear" w:color="auto" w:fill="CCEEFF"/>
          </w:tcPr>
          <w:p>
            <w:pPr>
              <w:spacing w:after="0"/>
              <w:rPr>
                <w:sz w:val="18"/>
                <w:szCs w:val="18"/>
                <w:color w:val="auto"/>
              </w:rPr>
            </w:pPr>
          </w:p>
        </w:tc>
        <w:tc>
          <w:tcPr>
            <w:tcW w:w="980" w:type="dxa"/>
            <w:vAlign w:val="bottom"/>
            <w:tcBorders>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260" w:type="dxa"/>
            <w:vAlign w:val="bottom"/>
            <w:tcBorders>
              <w:bottom w:val="single" w:sz="8" w:color="auto"/>
            </w:tcBorders>
            <w:shd w:val="clear" w:color="auto" w:fill="CCEEFF"/>
          </w:tcPr>
          <w:p>
            <w:pPr>
              <w:spacing w:after="0"/>
              <w:rPr>
                <w:sz w:val="18"/>
                <w:szCs w:val="18"/>
                <w:color w:val="auto"/>
              </w:rPr>
            </w:pPr>
          </w:p>
        </w:tc>
        <w:tc>
          <w:tcPr>
            <w:tcW w:w="1040" w:type="dxa"/>
            <w:vAlign w:val="bottom"/>
            <w:tcBorders>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24,925</w:t>
            </w:r>
          </w:p>
        </w:tc>
        <w:tc>
          <w:tcPr>
            <w:tcW w:w="420" w:type="dxa"/>
            <w:vAlign w:val="bottom"/>
            <w:tcBorders>
              <w:bottom w:val="single" w:sz="8" w:color="auto"/>
            </w:tcBorders>
            <w:shd w:val="clear" w:color="auto" w:fill="CCEEFF"/>
          </w:tcPr>
          <w:p>
            <w:pPr>
              <w:spacing w:after="0"/>
              <w:rPr>
                <w:sz w:val="18"/>
                <w:szCs w:val="18"/>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(10,816)</w:t>
            </w:r>
          </w:p>
        </w:tc>
        <w:tc>
          <w:tcPr>
            <w:tcW w:w="3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w:t>
            </w:r>
          </w:p>
        </w:tc>
        <w:tc>
          <w:tcPr>
            <w:tcW w:w="340" w:type="dxa"/>
            <w:vAlign w:val="bottom"/>
            <w:tcBorders>
              <w:bottom w:val="single" w:sz="8" w:color="auto"/>
            </w:tcBorders>
            <w:shd w:val="clear" w:color="auto" w:fill="CCEEFF"/>
          </w:tcPr>
          <w:p>
            <w:pPr>
              <w:spacing w:after="0"/>
              <w:rPr>
                <w:sz w:val="18"/>
                <w:szCs w:val="18"/>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14,109</w:t>
            </w:r>
          </w:p>
        </w:tc>
        <w:tc>
          <w:tcPr>
            <w:tcW w:w="100" w:type="dxa"/>
            <w:vAlign w:val="bottom"/>
            <w:tcBorders>
              <w:bottom w:val="single" w:sz="8" w:color="CCEEFF"/>
            </w:tcBorders>
            <w:shd w:val="clear" w:color="auto" w:fill="CCEEFF"/>
          </w:tcPr>
          <w:p>
            <w:pPr>
              <w:spacing w:after="0"/>
              <w:rPr>
                <w:sz w:val="18"/>
                <w:szCs w:val="18"/>
                <w:color w:val="auto"/>
              </w:rPr>
            </w:pPr>
          </w:p>
        </w:tc>
        <w:tc>
          <w:tcPr>
            <w:tcW w:w="5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3400" w:type="dxa"/>
            <w:vAlign w:val="bottom"/>
          </w:tcPr>
          <w:p>
            <w:pPr>
              <w:ind w:left="320"/>
              <w:spacing w:after="0"/>
              <w:rPr>
                <w:sz w:val="20"/>
                <w:szCs w:val="20"/>
                <w:color w:val="auto"/>
              </w:rPr>
            </w:pPr>
            <w:r>
              <w:rPr>
                <w:rFonts w:ascii="Times New Roman" w:cs="Times New Roman" w:eastAsia="Times New Roman" w:hAnsi="Times New Roman"/>
                <w:sz w:val="18"/>
                <w:szCs w:val="18"/>
                <w:color w:val="auto"/>
              </w:rPr>
              <w:t>Total sales revenue</w:t>
            </w:r>
          </w:p>
        </w:tc>
        <w:tc>
          <w:tcPr>
            <w:tcW w:w="7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6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61,757</w:t>
            </w:r>
          </w:p>
        </w:tc>
        <w:tc>
          <w:tcPr>
            <w:tcW w:w="320" w:type="dxa"/>
            <w:vAlign w:val="bottom"/>
          </w:tcPr>
          <w:p>
            <w:pPr>
              <w:spacing w:after="0"/>
              <w:rPr>
                <w:sz w:val="18"/>
                <w:szCs w:val="18"/>
                <w:color w:val="auto"/>
              </w:rPr>
            </w:pPr>
          </w:p>
        </w:tc>
        <w:tc>
          <w:tcPr>
            <w:tcW w:w="98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67,402</w:t>
            </w:r>
          </w:p>
        </w:tc>
        <w:tc>
          <w:tcPr>
            <w:tcW w:w="260" w:type="dxa"/>
            <w:vAlign w:val="bottom"/>
          </w:tcPr>
          <w:p>
            <w:pPr>
              <w:spacing w:after="0"/>
              <w:rPr>
                <w:sz w:val="18"/>
                <w:szCs w:val="18"/>
                <w:color w:val="auto"/>
              </w:rPr>
            </w:pPr>
          </w:p>
        </w:tc>
        <w:tc>
          <w:tcPr>
            <w:tcW w:w="104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24,925</w:t>
            </w:r>
          </w:p>
        </w:tc>
        <w:tc>
          <w:tcPr>
            <w:tcW w:w="42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(39,823)</w:t>
            </w:r>
          </w:p>
        </w:tc>
        <w:tc>
          <w:tcPr>
            <w:tcW w:w="3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9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114,261</w:t>
            </w:r>
          </w:p>
        </w:tc>
        <w:tc>
          <w:tcPr>
            <w:tcW w:w="5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Cost of furniture and accessories sold</w:t>
            </w:r>
          </w:p>
        </w:tc>
        <w:tc>
          <w:tcPr>
            <w:tcW w:w="7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6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41,016</w:t>
            </w:r>
          </w:p>
        </w:tc>
        <w:tc>
          <w:tcPr>
            <w:tcW w:w="320" w:type="dxa"/>
            <w:vAlign w:val="bottom"/>
            <w:shd w:val="clear" w:color="auto" w:fill="CCEEFF"/>
          </w:tcPr>
          <w:p>
            <w:pPr>
              <w:spacing w:after="0"/>
              <w:rPr>
                <w:sz w:val="18"/>
                <w:szCs w:val="18"/>
                <w:color w:val="auto"/>
              </w:rPr>
            </w:pPr>
          </w:p>
        </w:tc>
        <w:tc>
          <w:tcPr>
            <w:tcW w:w="98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33,097</w:t>
            </w:r>
          </w:p>
        </w:tc>
        <w:tc>
          <w:tcPr>
            <w:tcW w:w="260" w:type="dxa"/>
            <w:vAlign w:val="bottom"/>
            <w:shd w:val="clear" w:color="auto" w:fill="CCEEFF"/>
          </w:tcPr>
          <w:p>
            <w:pPr>
              <w:spacing w:after="0"/>
              <w:rPr>
                <w:sz w:val="18"/>
                <w:szCs w:val="18"/>
                <w:color w:val="auto"/>
              </w:rPr>
            </w:pPr>
          </w:p>
        </w:tc>
        <w:tc>
          <w:tcPr>
            <w:tcW w:w="104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42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(28,793)</w:t>
            </w:r>
          </w:p>
        </w:tc>
        <w:tc>
          <w:tcPr>
            <w:tcW w:w="3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w:t>
            </w:r>
          </w:p>
        </w:tc>
        <w:tc>
          <w:tcPr>
            <w:tcW w:w="34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45,320</w:t>
            </w:r>
          </w:p>
        </w:tc>
        <w:tc>
          <w:tcPr>
            <w:tcW w:w="5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00" w:type="dxa"/>
            <w:vAlign w:val="bottom"/>
          </w:tcPr>
          <w:p>
            <w:pPr>
              <w:spacing w:after="0"/>
              <w:rPr>
                <w:sz w:val="20"/>
                <w:szCs w:val="20"/>
                <w:color w:val="auto"/>
              </w:rPr>
            </w:pPr>
            <w:r>
              <w:rPr>
                <w:rFonts w:ascii="Times New Roman" w:cs="Times New Roman" w:eastAsia="Times New Roman" w:hAnsi="Times New Roman"/>
                <w:sz w:val="18"/>
                <w:szCs w:val="18"/>
                <w:color w:val="auto"/>
              </w:rPr>
              <w:t>SG&amp;A expense</w:t>
            </w:r>
          </w:p>
        </w:tc>
        <w:tc>
          <w:tcPr>
            <w:tcW w:w="7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6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16,275</w:t>
            </w:r>
          </w:p>
        </w:tc>
        <w:tc>
          <w:tcPr>
            <w:tcW w:w="320" w:type="dxa"/>
            <w:vAlign w:val="bottom"/>
          </w:tcPr>
          <w:p>
            <w:pPr>
              <w:spacing w:after="0"/>
              <w:rPr>
                <w:sz w:val="18"/>
                <w:szCs w:val="18"/>
                <w:color w:val="auto"/>
              </w:rPr>
            </w:pPr>
          </w:p>
        </w:tc>
        <w:tc>
          <w:tcPr>
            <w:tcW w:w="98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32,644</w:t>
            </w:r>
          </w:p>
        </w:tc>
        <w:tc>
          <w:tcPr>
            <w:tcW w:w="260" w:type="dxa"/>
            <w:vAlign w:val="bottom"/>
          </w:tcPr>
          <w:p>
            <w:pPr>
              <w:spacing w:after="0"/>
              <w:rPr>
                <w:sz w:val="18"/>
                <w:szCs w:val="18"/>
                <w:color w:val="auto"/>
              </w:rPr>
            </w:pPr>
          </w:p>
        </w:tc>
        <w:tc>
          <w:tcPr>
            <w:tcW w:w="104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23,761</w:t>
            </w:r>
          </w:p>
        </w:tc>
        <w:tc>
          <w:tcPr>
            <w:tcW w:w="42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(11,307)</w:t>
            </w:r>
          </w:p>
        </w:tc>
        <w:tc>
          <w:tcPr>
            <w:tcW w:w="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w:t>
            </w:r>
          </w:p>
        </w:tc>
        <w:tc>
          <w:tcPr>
            <w:tcW w:w="340" w:type="dxa"/>
            <w:vAlign w:val="bottom"/>
          </w:tcPr>
          <w:p>
            <w:pPr>
              <w:spacing w:after="0"/>
              <w:rPr>
                <w:sz w:val="18"/>
                <w:szCs w:val="18"/>
                <w:color w:val="auto"/>
              </w:rPr>
            </w:pPr>
          </w:p>
        </w:tc>
        <w:tc>
          <w:tcPr>
            <w:tcW w:w="9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61,373</w:t>
            </w:r>
          </w:p>
        </w:tc>
        <w:tc>
          <w:tcPr>
            <w:tcW w:w="5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0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New store pre-opening costs</w:t>
            </w:r>
          </w:p>
        </w:tc>
        <w:tc>
          <w:tcPr>
            <w:tcW w:w="720" w:type="dxa"/>
            <w:vAlign w:val="bottom"/>
            <w:tcBorders>
              <w:bottom w:val="single" w:sz="8" w:color="CCEEFF"/>
            </w:tcBorders>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1060" w:type="dxa"/>
            <w:vAlign w:val="bottom"/>
            <w:tcBorders>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320" w:type="dxa"/>
            <w:vAlign w:val="bottom"/>
            <w:tcBorders>
              <w:bottom w:val="single" w:sz="8" w:color="auto"/>
            </w:tcBorders>
            <w:shd w:val="clear" w:color="auto" w:fill="CCEEFF"/>
          </w:tcPr>
          <w:p>
            <w:pPr>
              <w:spacing w:after="0"/>
              <w:rPr>
                <w:sz w:val="18"/>
                <w:szCs w:val="18"/>
                <w:color w:val="auto"/>
              </w:rPr>
            </w:pPr>
          </w:p>
        </w:tc>
        <w:tc>
          <w:tcPr>
            <w:tcW w:w="980" w:type="dxa"/>
            <w:vAlign w:val="bottom"/>
            <w:tcBorders>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308</w:t>
            </w:r>
          </w:p>
        </w:tc>
        <w:tc>
          <w:tcPr>
            <w:tcW w:w="260" w:type="dxa"/>
            <w:vAlign w:val="bottom"/>
            <w:tcBorders>
              <w:bottom w:val="single" w:sz="8" w:color="auto"/>
            </w:tcBorders>
            <w:shd w:val="clear" w:color="auto" w:fill="CCEEFF"/>
          </w:tcPr>
          <w:p>
            <w:pPr>
              <w:spacing w:after="0"/>
              <w:rPr>
                <w:sz w:val="18"/>
                <w:szCs w:val="18"/>
                <w:color w:val="auto"/>
              </w:rPr>
            </w:pPr>
          </w:p>
        </w:tc>
        <w:tc>
          <w:tcPr>
            <w:tcW w:w="1040" w:type="dxa"/>
            <w:vAlign w:val="bottom"/>
            <w:tcBorders>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420" w:type="dxa"/>
            <w:vAlign w:val="bottom"/>
            <w:tcBorders>
              <w:bottom w:val="single" w:sz="8" w:color="auto"/>
            </w:tcBorders>
            <w:shd w:val="clear" w:color="auto" w:fill="CCEEFF"/>
          </w:tcPr>
          <w:p>
            <w:pPr>
              <w:spacing w:after="0"/>
              <w:rPr>
                <w:sz w:val="18"/>
                <w:szCs w:val="18"/>
                <w:color w:val="auto"/>
              </w:rPr>
            </w:pPr>
          </w:p>
        </w:tc>
        <w:tc>
          <w:tcPr>
            <w:tcW w:w="920" w:type="dxa"/>
            <w:vAlign w:val="bottom"/>
            <w:tcBorders>
              <w:bottom w:val="single" w:sz="8" w:color="auto"/>
            </w:tcBorders>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340" w:type="dxa"/>
            <w:vAlign w:val="bottom"/>
            <w:tcBorders>
              <w:bottom w:val="single" w:sz="8" w:color="auto"/>
            </w:tcBorders>
            <w:shd w:val="clear" w:color="auto" w:fill="CCEEFF"/>
          </w:tcPr>
          <w:p>
            <w:pPr>
              <w:spacing w:after="0"/>
              <w:rPr>
                <w:sz w:val="18"/>
                <w:szCs w:val="18"/>
                <w:color w:val="auto"/>
              </w:rPr>
            </w:pPr>
          </w:p>
        </w:tc>
        <w:tc>
          <w:tcPr>
            <w:tcW w:w="340" w:type="dxa"/>
            <w:vAlign w:val="bottom"/>
            <w:tcBorders>
              <w:bottom w:val="single" w:sz="8" w:color="auto"/>
            </w:tcBorders>
            <w:shd w:val="clear" w:color="auto" w:fill="CCEEFF"/>
          </w:tcPr>
          <w:p>
            <w:pPr>
              <w:spacing w:after="0"/>
              <w:rPr>
                <w:sz w:val="18"/>
                <w:szCs w:val="18"/>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308</w:t>
            </w:r>
          </w:p>
        </w:tc>
        <w:tc>
          <w:tcPr>
            <w:tcW w:w="100" w:type="dxa"/>
            <w:vAlign w:val="bottom"/>
            <w:tcBorders>
              <w:bottom w:val="single" w:sz="8" w:color="CCEEFF"/>
            </w:tcBorders>
            <w:shd w:val="clear" w:color="auto" w:fill="CCEEFF"/>
          </w:tcPr>
          <w:p>
            <w:pPr>
              <w:spacing w:after="0"/>
              <w:rPr>
                <w:sz w:val="18"/>
                <w:szCs w:val="18"/>
                <w:color w:val="auto"/>
              </w:rPr>
            </w:pPr>
          </w:p>
        </w:tc>
        <w:tc>
          <w:tcPr>
            <w:tcW w:w="5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34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Income from operations</w:t>
            </w:r>
          </w:p>
        </w:tc>
        <w:tc>
          <w:tcPr>
            <w:tcW w:w="84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w:t>
            </w:r>
          </w:p>
        </w:tc>
        <w:tc>
          <w:tcPr>
            <w:tcW w:w="106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4,466</w:t>
            </w:r>
          </w:p>
        </w:tc>
        <w:tc>
          <w:tcPr>
            <w:tcW w:w="32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98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1,353</w:t>
            </w:r>
          </w:p>
        </w:tc>
        <w:tc>
          <w:tcPr>
            <w:tcW w:w="2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4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1,164</w:t>
            </w:r>
          </w:p>
        </w:tc>
        <w:tc>
          <w:tcPr>
            <w:tcW w:w="420" w:type="dxa"/>
            <w:vAlign w:val="bottom"/>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rPr>
              <w:t>277</w:t>
            </w:r>
          </w:p>
        </w:tc>
        <w:tc>
          <w:tcPr>
            <w:tcW w:w="340" w:type="dxa"/>
            <w:vAlign w:val="bottom"/>
          </w:tcPr>
          <w:p>
            <w:pPr>
              <w:spacing w:after="0"/>
              <w:rPr>
                <w:sz w:val="18"/>
                <w:szCs w:val="18"/>
                <w:color w:val="auto"/>
              </w:rPr>
            </w:pPr>
          </w:p>
        </w:tc>
        <w:tc>
          <w:tcPr>
            <w:tcW w:w="340" w:type="dxa"/>
            <w:vAlign w:val="bottom"/>
          </w:tcPr>
          <w:p>
            <w:pPr>
              <w:jc w:val="right"/>
              <w:ind w:right="110"/>
              <w:spacing w:after="0"/>
              <w:rPr>
                <w:sz w:val="20"/>
                <w:szCs w:val="20"/>
                <w:color w:val="auto"/>
              </w:rPr>
            </w:pPr>
            <w:r>
              <w:rPr>
                <w:rFonts w:ascii="Times New Roman" w:cs="Times New Roman" w:eastAsia="Times New Roman" w:hAnsi="Times New Roman"/>
                <w:sz w:val="18"/>
                <w:szCs w:val="18"/>
                <w:color w:val="auto"/>
              </w:rPr>
              <w:t>$</w:t>
            </w:r>
          </w:p>
        </w:tc>
        <w:tc>
          <w:tcPr>
            <w:tcW w:w="9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7,260</w:t>
            </w:r>
          </w:p>
        </w:tc>
        <w:tc>
          <w:tcPr>
            <w:tcW w:w="5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40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3620" w:type="dxa"/>
            <w:vAlign w:val="bottom"/>
            <w:tcBorders>
              <w:top w:val="single" w:sz="8" w:color="auto"/>
              <w:bottom w:val="single" w:sz="8" w:color="auto"/>
            </w:tcBorders>
            <w:gridSpan w:val="5"/>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40"/>
        </w:trPr>
        <w:tc>
          <w:tcPr>
            <w:tcW w:w="20" w:type="dxa"/>
            <w:vAlign w:val="bottom"/>
          </w:tcPr>
          <w:p>
            <w:pPr>
              <w:spacing w:after="0"/>
              <w:rPr>
                <w:sz w:val="24"/>
                <w:szCs w:val="24"/>
                <w:color w:val="auto"/>
              </w:rPr>
            </w:pPr>
          </w:p>
        </w:tc>
        <w:tc>
          <w:tcPr>
            <w:tcW w:w="340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06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3620" w:type="dxa"/>
            <w:vAlign w:val="bottom"/>
            <w:tcBorders>
              <w:bottom w:val="single" w:sz="8" w:color="auto"/>
            </w:tcBorders>
            <w:gridSpan w:val="5"/>
          </w:tcPr>
          <w:p>
            <w:pPr>
              <w:jc w:val="right"/>
              <w:ind w:right="590"/>
              <w:spacing w:after="0"/>
              <w:rPr>
                <w:sz w:val="20"/>
                <w:szCs w:val="20"/>
                <w:color w:val="auto"/>
              </w:rPr>
            </w:pPr>
            <w:r>
              <w:rPr>
                <w:rFonts w:ascii="Times New Roman" w:cs="Times New Roman" w:eastAsia="Times New Roman" w:hAnsi="Times New Roman"/>
                <w:sz w:val="18"/>
                <w:szCs w:val="18"/>
                <w:color w:val="auto"/>
              </w:rPr>
              <w:t>Quarter Ended August 27, 2016</w:t>
            </w:r>
          </w:p>
        </w:tc>
        <w:tc>
          <w:tcPr>
            <w:tcW w:w="34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80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34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1060" w:type="dxa"/>
            <w:vAlign w:val="bottom"/>
            <w:tcBorders>
              <w:bottom w:val="single" w:sz="8" w:color="auto"/>
            </w:tcBorders>
          </w:tcPr>
          <w:p>
            <w:pPr>
              <w:jc w:val="right"/>
              <w:ind w:right="170"/>
              <w:spacing w:after="0"/>
              <w:rPr>
                <w:sz w:val="20"/>
                <w:szCs w:val="20"/>
                <w:color w:val="auto"/>
              </w:rPr>
            </w:pPr>
            <w:r>
              <w:rPr>
                <w:rFonts w:ascii="Times New Roman" w:cs="Times New Roman" w:eastAsia="Times New Roman" w:hAnsi="Times New Roman"/>
                <w:sz w:val="18"/>
                <w:szCs w:val="18"/>
                <w:color w:val="auto"/>
              </w:rPr>
              <w:t>Wholesale</w:t>
            </w:r>
          </w:p>
        </w:tc>
        <w:tc>
          <w:tcPr>
            <w:tcW w:w="320" w:type="dxa"/>
            <w:vAlign w:val="bottom"/>
            <w:tcBorders>
              <w:bottom w:val="single" w:sz="8" w:color="auto"/>
            </w:tcBorders>
          </w:tcPr>
          <w:p>
            <w:pPr>
              <w:spacing w:after="0"/>
              <w:rPr>
                <w:sz w:val="18"/>
                <w:szCs w:val="18"/>
                <w:color w:val="auto"/>
              </w:rPr>
            </w:pPr>
          </w:p>
        </w:tc>
        <w:tc>
          <w:tcPr>
            <w:tcW w:w="980" w:type="dxa"/>
            <w:vAlign w:val="bottom"/>
            <w:tcBorders>
              <w:bottom w:val="single" w:sz="8" w:color="auto"/>
            </w:tcBorders>
          </w:tcPr>
          <w:p>
            <w:pPr>
              <w:jc w:val="right"/>
              <w:ind w:right="330"/>
              <w:spacing w:after="0"/>
              <w:rPr>
                <w:sz w:val="20"/>
                <w:szCs w:val="20"/>
                <w:color w:val="auto"/>
              </w:rPr>
            </w:pPr>
            <w:r>
              <w:rPr>
                <w:rFonts w:ascii="Times New Roman" w:cs="Times New Roman" w:eastAsia="Times New Roman" w:hAnsi="Times New Roman"/>
                <w:sz w:val="18"/>
                <w:szCs w:val="18"/>
                <w:color w:val="auto"/>
              </w:rPr>
              <w:t>Retail</w:t>
            </w:r>
          </w:p>
        </w:tc>
        <w:tc>
          <w:tcPr>
            <w:tcW w:w="260" w:type="dxa"/>
            <w:vAlign w:val="bottom"/>
            <w:tcBorders>
              <w:bottom w:val="single" w:sz="8" w:color="auto"/>
            </w:tcBorders>
          </w:tcPr>
          <w:p>
            <w:pPr>
              <w:spacing w:after="0"/>
              <w:rPr>
                <w:sz w:val="18"/>
                <w:szCs w:val="18"/>
                <w:color w:val="auto"/>
              </w:rPr>
            </w:pPr>
          </w:p>
        </w:tc>
        <w:tc>
          <w:tcPr>
            <w:tcW w:w="1040" w:type="dxa"/>
            <w:vAlign w:val="bottom"/>
            <w:tcBorders>
              <w:bottom w:val="single" w:sz="8" w:color="auto"/>
            </w:tcBorders>
          </w:tcPr>
          <w:p>
            <w:pPr>
              <w:jc w:val="right"/>
              <w:ind w:right="230"/>
              <w:spacing w:after="0"/>
              <w:rPr>
                <w:sz w:val="20"/>
                <w:szCs w:val="20"/>
                <w:color w:val="auto"/>
              </w:rPr>
            </w:pPr>
            <w:r>
              <w:rPr>
                <w:rFonts w:ascii="Times New Roman" w:cs="Times New Roman" w:eastAsia="Times New Roman" w:hAnsi="Times New Roman"/>
                <w:sz w:val="18"/>
                <w:szCs w:val="18"/>
                <w:color w:val="auto"/>
              </w:rPr>
              <w:t>Logistics</w:t>
            </w:r>
          </w:p>
        </w:tc>
        <w:tc>
          <w:tcPr>
            <w:tcW w:w="1340" w:type="dxa"/>
            <w:vAlign w:val="bottom"/>
            <w:tcBorders>
              <w:bottom w:val="single" w:sz="8" w:color="auto"/>
            </w:tcBorders>
            <w:gridSpan w:val="2"/>
          </w:tcPr>
          <w:p>
            <w:pPr>
              <w:jc w:val="right"/>
              <w:ind w:right="130"/>
              <w:spacing w:after="0"/>
              <w:rPr>
                <w:sz w:val="20"/>
                <w:szCs w:val="20"/>
                <w:color w:val="auto"/>
              </w:rPr>
            </w:pPr>
            <w:r>
              <w:rPr>
                <w:rFonts w:ascii="Times New Roman" w:cs="Times New Roman" w:eastAsia="Times New Roman" w:hAnsi="Times New Roman"/>
                <w:sz w:val="18"/>
                <w:szCs w:val="18"/>
                <w:color w:val="auto"/>
              </w:rPr>
              <w:t>Eliminations</w:t>
            </w:r>
          </w:p>
        </w:tc>
        <w:tc>
          <w:tcPr>
            <w:tcW w:w="340" w:type="dxa"/>
            <w:vAlign w:val="bottom"/>
            <w:tcBorders>
              <w:bottom w:val="single" w:sz="8" w:color="auto"/>
            </w:tcBorders>
          </w:tcPr>
          <w:p>
            <w:pPr>
              <w:spacing w:after="0"/>
              <w:rPr>
                <w:sz w:val="18"/>
                <w:szCs w:val="18"/>
                <w:color w:val="auto"/>
              </w:rPr>
            </w:pPr>
          </w:p>
        </w:tc>
        <w:tc>
          <w:tcPr>
            <w:tcW w:w="1140" w:type="dxa"/>
            <w:vAlign w:val="bottom"/>
            <w:tcBorders>
              <w:bottom w:val="single" w:sz="8" w:color="auto"/>
            </w:tcBorders>
            <w:gridSpan w:val="2"/>
          </w:tcPr>
          <w:p>
            <w:pPr>
              <w:jc w:val="right"/>
              <w:spacing w:after="0"/>
              <w:rPr>
                <w:sz w:val="20"/>
                <w:szCs w:val="20"/>
                <w:color w:val="auto"/>
              </w:rPr>
            </w:pPr>
            <w:r>
              <w:rPr>
                <w:rFonts w:ascii="Times New Roman" w:cs="Times New Roman" w:eastAsia="Times New Roman" w:hAnsi="Times New Roman"/>
                <w:sz w:val="18"/>
                <w:szCs w:val="18"/>
                <w:color w:val="auto"/>
              </w:rPr>
              <w:t>Consolidated</w:t>
            </w: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34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4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Sales revenue:</w:t>
            </w:r>
          </w:p>
        </w:tc>
        <w:tc>
          <w:tcPr>
            <w:tcW w:w="7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00" w:type="dxa"/>
            <w:vAlign w:val="bottom"/>
          </w:tcPr>
          <w:p>
            <w:pPr>
              <w:ind w:left="160"/>
              <w:spacing w:after="0"/>
              <w:rPr>
                <w:sz w:val="20"/>
                <w:szCs w:val="20"/>
                <w:color w:val="auto"/>
              </w:rPr>
            </w:pPr>
            <w:r>
              <w:rPr>
                <w:rFonts w:ascii="Times New Roman" w:cs="Times New Roman" w:eastAsia="Times New Roman" w:hAnsi="Times New Roman"/>
                <w:sz w:val="18"/>
                <w:szCs w:val="18"/>
                <w:color w:val="auto"/>
              </w:rPr>
              <w:t>Furniture &amp; accessories</w:t>
            </w:r>
          </w:p>
        </w:tc>
        <w:tc>
          <w:tcPr>
            <w:tcW w:w="84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w:t>
            </w:r>
          </w:p>
        </w:tc>
        <w:tc>
          <w:tcPr>
            <w:tcW w:w="106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58,303</w:t>
            </w:r>
          </w:p>
        </w:tc>
        <w:tc>
          <w:tcPr>
            <w:tcW w:w="32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98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61,216</w:t>
            </w:r>
          </w:p>
        </w:tc>
        <w:tc>
          <w:tcPr>
            <w:tcW w:w="2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4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420" w:type="dxa"/>
            <w:vAlign w:val="bottom"/>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(28,054)</w:t>
            </w:r>
          </w:p>
        </w:tc>
        <w:tc>
          <w:tcPr>
            <w:tcW w:w="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w:t>
            </w:r>
          </w:p>
        </w:tc>
        <w:tc>
          <w:tcPr>
            <w:tcW w:w="340" w:type="dxa"/>
            <w:vAlign w:val="bottom"/>
          </w:tcPr>
          <w:p>
            <w:pPr>
              <w:jc w:val="right"/>
              <w:ind w:right="110"/>
              <w:spacing w:after="0"/>
              <w:rPr>
                <w:sz w:val="20"/>
                <w:szCs w:val="20"/>
                <w:color w:val="auto"/>
              </w:rPr>
            </w:pPr>
            <w:r>
              <w:rPr>
                <w:rFonts w:ascii="Times New Roman" w:cs="Times New Roman" w:eastAsia="Times New Roman" w:hAnsi="Times New Roman"/>
                <w:sz w:val="18"/>
                <w:szCs w:val="18"/>
                <w:color w:val="auto"/>
              </w:rPr>
              <w:t>$</w:t>
            </w:r>
          </w:p>
        </w:tc>
        <w:tc>
          <w:tcPr>
            <w:tcW w:w="9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91,465</w:t>
            </w:r>
          </w:p>
        </w:tc>
        <w:tc>
          <w:tcPr>
            <w:tcW w:w="5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00" w:type="dxa"/>
            <w:vAlign w:val="bottom"/>
            <w:tcBorders>
              <w:bottom w:val="single" w:sz="8" w:color="CCEEFF"/>
            </w:tcBorders>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Logistics</w:t>
            </w:r>
          </w:p>
        </w:tc>
        <w:tc>
          <w:tcPr>
            <w:tcW w:w="720" w:type="dxa"/>
            <w:vAlign w:val="bottom"/>
            <w:tcBorders>
              <w:bottom w:val="single" w:sz="8" w:color="CCEEFF"/>
            </w:tcBorders>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1060" w:type="dxa"/>
            <w:vAlign w:val="bottom"/>
            <w:tcBorders>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320" w:type="dxa"/>
            <w:vAlign w:val="bottom"/>
            <w:tcBorders>
              <w:bottom w:val="single" w:sz="8" w:color="auto"/>
            </w:tcBorders>
            <w:shd w:val="clear" w:color="auto" w:fill="CCEEFF"/>
          </w:tcPr>
          <w:p>
            <w:pPr>
              <w:spacing w:after="0"/>
              <w:rPr>
                <w:sz w:val="18"/>
                <w:szCs w:val="18"/>
                <w:color w:val="auto"/>
              </w:rPr>
            </w:pPr>
          </w:p>
        </w:tc>
        <w:tc>
          <w:tcPr>
            <w:tcW w:w="980" w:type="dxa"/>
            <w:vAlign w:val="bottom"/>
            <w:tcBorders>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260" w:type="dxa"/>
            <w:vAlign w:val="bottom"/>
            <w:tcBorders>
              <w:bottom w:val="single" w:sz="8" w:color="auto"/>
            </w:tcBorders>
            <w:shd w:val="clear" w:color="auto" w:fill="CCEEFF"/>
          </w:tcPr>
          <w:p>
            <w:pPr>
              <w:spacing w:after="0"/>
              <w:rPr>
                <w:sz w:val="18"/>
                <w:szCs w:val="18"/>
                <w:color w:val="auto"/>
              </w:rPr>
            </w:pPr>
          </w:p>
        </w:tc>
        <w:tc>
          <w:tcPr>
            <w:tcW w:w="1040" w:type="dxa"/>
            <w:vAlign w:val="bottom"/>
            <w:tcBorders>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22,991</w:t>
            </w:r>
          </w:p>
        </w:tc>
        <w:tc>
          <w:tcPr>
            <w:tcW w:w="420" w:type="dxa"/>
            <w:vAlign w:val="bottom"/>
            <w:tcBorders>
              <w:bottom w:val="single" w:sz="8" w:color="auto"/>
            </w:tcBorders>
            <w:shd w:val="clear" w:color="auto" w:fill="CCEEFF"/>
          </w:tcPr>
          <w:p>
            <w:pPr>
              <w:spacing w:after="0"/>
              <w:rPr>
                <w:sz w:val="18"/>
                <w:szCs w:val="18"/>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(9,744)</w:t>
            </w:r>
          </w:p>
        </w:tc>
        <w:tc>
          <w:tcPr>
            <w:tcW w:w="3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w:t>
            </w:r>
          </w:p>
        </w:tc>
        <w:tc>
          <w:tcPr>
            <w:tcW w:w="340" w:type="dxa"/>
            <w:vAlign w:val="bottom"/>
            <w:tcBorders>
              <w:bottom w:val="single" w:sz="8" w:color="auto"/>
            </w:tcBorders>
            <w:shd w:val="clear" w:color="auto" w:fill="CCEEFF"/>
          </w:tcPr>
          <w:p>
            <w:pPr>
              <w:spacing w:after="0"/>
              <w:rPr>
                <w:sz w:val="18"/>
                <w:szCs w:val="18"/>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13,247</w:t>
            </w:r>
          </w:p>
        </w:tc>
        <w:tc>
          <w:tcPr>
            <w:tcW w:w="100" w:type="dxa"/>
            <w:vAlign w:val="bottom"/>
            <w:tcBorders>
              <w:bottom w:val="single" w:sz="8" w:color="CCEEFF"/>
            </w:tcBorders>
            <w:shd w:val="clear" w:color="auto" w:fill="CCEEFF"/>
          </w:tcPr>
          <w:p>
            <w:pPr>
              <w:spacing w:after="0"/>
              <w:rPr>
                <w:sz w:val="18"/>
                <w:szCs w:val="18"/>
                <w:color w:val="auto"/>
              </w:rPr>
            </w:pPr>
          </w:p>
        </w:tc>
        <w:tc>
          <w:tcPr>
            <w:tcW w:w="5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3400" w:type="dxa"/>
            <w:vAlign w:val="bottom"/>
          </w:tcPr>
          <w:p>
            <w:pPr>
              <w:ind w:left="320"/>
              <w:spacing w:after="0"/>
              <w:rPr>
                <w:sz w:val="20"/>
                <w:szCs w:val="20"/>
                <w:color w:val="auto"/>
              </w:rPr>
            </w:pPr>
            <w:r>
              <w:rPr>
                <w:rFonts w:ascii="Times New Roman" w:cs="Times New Roman" w:eastAsia="Times New Roman" w:hAnsi="Times New Roman"/>
                <w:sz w:val="18"/>
                <w:szCs w:val="18"/>
                <w:color w:val="auto"/>
              </w:rPr>
              <w:t>Total sales revenue</w:t>
            </w:r>
          </w:p>
        </w:tc>
        <w:tc>
          <w:tcPr>
            <w:tcW w:w="7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6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58,303</w:t>
            </w:r>
          </w:p>
        </w:tc>
        <w:tc>
          <w:tcPr>
            <w:tcW w:w="320" w:type="dxa"/>
            <w:vAlign w:val="bottom"/>
          </w:tcPr>
          <w:p>
            <w:pPr>
              <w:spacing w:after="0"/>
              <w:rPr>
                <w:sz w:val="18"/>
                <w:szCs w:val="18"/>
                <w:color w:val="auto"/>
              </w:rPr>
            </w:pPr>
          </w:p>
        </w:tc>
        <w:tc>
          <w:tcPr>
            <w:tcW w:w="98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61,216</w:t>
            </w:r>
          </w:p>
        </w:tc>
        <w:tc>
          <w:tcPr>
            <w:tcW w:w="260" w:type="dxa"/>
            <w:vAlign w:val="bottom"/>
          </w:tcPr>
          <w:p>
            <w:pPr>
              <w:spacing w:after="0"/>
              <w:rPr>
                <w:sz w:val="18"/>
                <w:szCs w:val="18"/>
                <w:color w:val="auto"/>
              </w:rPr>
            </w:pPr>
          </w:p>
        </w:tc>
        <w:tc>
          <w:tcPr>
            <w:tcW w:w="104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22,991</w:t>
            </w:r>
          </w:p>
        </w:tc>
        <w:tc>
          <w:tcPr>
            <w:tcW w:w="42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(37,798)</w:t>
            </w:r>
          </w:p>
        </w:tc>
        <w:tc>
          <w:tcPr>
            <w:tcW w:w="3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9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104,712</w:t>
            </w:r>
          </w:p>
        </w:tc>
        <w:tc>
          <w:tcPr>
            <w:tcW w:w="5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Cost of furniture and accessories sold</w:t>
            </w:r>
          </w:p>
        </w:tc>
        <w:tc>
          <w:tcPr>
            <w:tcW w:w="7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6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37,637</w:t>
            </w:r>
          </w:p>
        </w:tc>
        <w:tc>
          <w:tcPr>
            <w:tcW w:w="320" w:type="dxa"/>
            <w:vAlign w:val="bottom"/>
            <w:shd w:val="clear" w:color="auto" w:fill="CCEEFF"/>
          </w:tcPr>
          <w:p>
            <w:pPr>
              <w:spacing w:after="0"/>
              <w:rPr>
                <w:sz w:val="18"/>
                <w:szCs w:val="18"/>
                <w:color w:val="auto"/>
              </w:rPr>
            </w:pPr>
          </w:p>
        </w:tc>
        <w:tc>
          <w:tcPr>
            <w:tcW w:w="98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30,478</w:t>
            </w:r>
          </w:p>
        </w:tc>
        <w:tc>
          <w:tcPr>
            <w:tcW w:w="260" w:type="dxa"/>
            <w:vAlign w:val="bottom"/>
            <w:shd w:val="clear" w:color="auto" w:fill="CCEEFF"/>
          </w:tcPr>
          <w:p>
            <w:pPr>
              <w:spacing w:after="0"/>
              <w:rPr>
                <w:sz w:val="18"/>
                <w:szCs w:val="18"/>
                <w:color w:val="auto"/>
              </w:rPr>
            </w:pPr>
          </w:p>
        </w:tc>
        <w:tc>
          <w:tcPr>
            <w:tcW w:w="104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42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(28,024)</w:t>
            </w:r>
          </w:p>
        </w:tc>
        <w:tc>
          <w:tcPr>
            <w:tcW w:w="3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w:t>
            </w:r>
          </w:p>
        </w:tc>
        <w:tc>
          <w:tcPr>
            <w:tcW w:w="34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40,091</w:t>
            </w:r>
          </w:p>
        </w:tc>
        <w:tc>
          <w:tcPr>
            <w:tcW w:w="5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00" w:type="dxa"/>
            <w:vAlign w:val="bottom"/>
          </w:tcPr>
          <w:p>
            <w:pPr>
              <w:spacing w:after="0"/>
              <w:rPr>
                <w:sz w:val="20"/>
                <w:szCs w:val="20"/>
                <w:color w:val="auto"/>
              </w:rPr>
            </w:pPr>
            <w:r>
              <w:rPr>
                <w:rFonts w:ascii="Times New Roman" w:cs="Times New Roman" w:eastAsia="Times New Roman" w:hAnsi="Times New Roman"/>
                <w:sz w:val="18"/>
                <w:szCs w:val="18"/>
                <w:color w:val="auto"/>
              </w:rPr>
              <w:t>SG&amp;A expense</w:t>
            </w:r>
          </w:p>
        </w:tc>
        <w:tc>
          <w:tcPr>
            <w:tcW w:w="7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6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15,018</w:t>
            </w:r>
          </w:p>
        </w:tc>
        <w:tc>
          <w:tcPr>
            <w:tcW w:w="320" w:type="dxa"/>
            <w:vAlign w:val="bottom"/>
          </w:tcPr>
          <w:p>
            <w:pPr>
              <w:spacing w:after="0"/>
              <w:rPr>
                <w:sz w:val="18"/>
                <w:szCs w:val="18"/>
                <w:color w:val="auto"/>
              </w:rPr>
            </w:pPr>
          </w:p>
        </w:tc>
        <w:tc>
          <w:tcPr>
            <w:tcW w:w="98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29,689</w:t>
            </w:r>
          </w:p>
        </w:tc>
        <w:tc>
          <w:tcPr>
            <w:tcW w:w="260" w:type="dxa"/>
            <w:vAlign w:val="bottom"/>
          </w:tcPr>
          <w:p>
            <w:pPr>
              <w:spacing w:after="0"/>
              <w:rPr>
                <w:sz w:val="18"/>
                <w:szCs w:val="18"/>
                <w:color w:val="auto"/>
              </w:rPr>
            </w:pPr>
          </w:p>
        </w:tc>
        <w:tc>
          <w:tcPr>
            <w:tcW w:w="104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22,317</w:t>
            </w:r>
          </w:p>
        </w:tc>
        <w:tc>
          <w:tcPr>
            <w:tcW w:w="42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(10,224)</w:t>
            </w:r>
          </w:p>
        </w:tc>
        <w:tc>
          <w:tcPr>
            <w:tcW w:w="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w:t>
            </w:r>
          </w:p>
        </w:tc>
        <w:tc>
          <w:tcPr>
            <w:tcW w:w="340" w:type="dxa"/>
            <w:vAlign w:val="bottom"/>
          </w:tcPr>
          <w:p>
            <w:pPr>
              <w:spacing w:after="0"/>
              <w:rPr>
                <w:sz w:val="18"/>
                <w:szCs w:val="18"/>
                <w:color w:val="auto"/>
              </w:rPr>
            </w:pPr>
          </w:p>
        </w:tc>
        <w:tc>
          <w:tcPr>
            <w:tcW w:w="9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56,800</w:t>
            </w:r>
          </w:p>
        </w:tc>
        <w:tc>
          <w:tcPr>
            <w:tcW w:w="5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0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New store pre-opening costs</w:t>
            </w:r>
          </w:p>
        </w:tc>
        <w:tc>
          <w:tcPr>
            <w:tcW w:w="720" w:type="dxa"/>
            <w:vAlign w:val="bottom"/>
            <w:tcBorders>
              <w:bottom w:val="single" w:sz="8" w:color="CCEEFF"/>
            </w:tcBorders>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1060" w:type="dxa"/>
            <w:vAlign w:val="bottom"/>
            <w:tcBorders>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320" w:type="dxa"/>
            <w:vAlign w:val="bottom"/>
            <w:tcBorders>
              <w:bottom w:val="single" w:sz="8" w:color="auto"/>
            </w:tcBorders>
            <w:shd w:val="clear" w:color="auto" w:fill="CCEEFF"/>
          </w:tcPr>
          <w:p>
            <w:pPr>
              <w:spacing w:after="0"/>
              <w:rPr>
                <w:sz w:val="18"/>
                <w:szCs w:val="18"/>
                <w:color w:val="auto"/>
              </w:rPr>
            </w:pPr>
          </w:p>
        </w:tc>
        <w:tc>
          <w:tcPr>
            <w:tcW w:w="980" w:type="dxa"/>
            <w:vAlign w:val="bottom"/>
            <w:tcBorders>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281</w:t>
            </w:r>
          </w:p>
        </w:tc>
        <w:tc>
          <w:tcPr>
            <w:tcW w:w="260" w:type="dxa"/>
            <w:vAlign w:val="bottom"/>
            <w:tcBorders>
              <w:bottom w:val="single" w:sz="8" w:color="auto"/>
            </w:tcBorders>
            <w:shd w:val="clear" w:color="auto" w:fill="CCEEFF"/>
          </w:tcPr>
          <w:p>
            <w:pPr>
              <w:spacing w:after="0"/>
              <w:rPr>
                <w:sz w:val="18"/>
                <w:szCs w:val="18"/>
                <w:color w:val="auto"/>
              </w:rPr>
            </w:pPr>
          </w:p>
        </w:tc>
        <w:tc>
          <w:tcPr>
            <w:tcW w:w="1040" w:type="dxa"/>
            <w:vAlign w:val="bottom"/>
            <w:tcBorders>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420" w:type="dxa"/>
            <w:vAlign w:val="bottom"/>
            <w:tcBorders>
              <w:bottom w:val="single" w:sz="8" w:color="auto"/>
            </w:tcBorders>
            <w:shd w:val="clear" w:color="auto" w:fill="CCEEFF"/>
          </w:tcPr>
          <w:p>
            <w:pPr>
              <w:spacing w:after="0"/>
              <w:rPr>
                <w:sz w:val="18"/>
                <w:szCs w:val="18"/>
                <w:color w:val="auto"/>
              </w:rPr>
            </w:pPr>
          </w:p>
        </w:tc>
        <w:tc>
          <w:tcPr>
            <w:tcW w:w="920" w:type="dxa"/>
            <w:vAlign w:val="bottom"/>
            <w:tcBorders>
              <w:bottom w:val="single" w:sz="8" w:color="auto"/>
            </w:tcBorders>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340" w:type="dxa"/>
            <w:vAlign w:val="bottom"/>
            <w:tcBorders>
              <w:bottom w:val="single" w:sz="8" w:color="auto"/>
            </w:tcBorders>
            <w:shd w:val="clear" w:color="auto" w:fill="CCEEFF"/>
          </w:tcPr>
          <w:p>
            <w:pPr>
              <w:spacing w:after="0"/>
              <w:rPr>
                <w:sz w:val="18"/>
                <w:szCs w:val="18"/>
                <w:color w:val="auto"/>
              </w:rPr>
            </w:pPr>
          </w:p>
        </w:tc>
        <w:tc>
          <w:tcPr>
            <w:tcW w:w="340" w:type="dxa"/>
            <w:vAlign w:val="bottom"/>
            <w:tcBorders>
              <w:bottom w:val="single" w:sz="8" w:color="auto"/>
            </w:tcBorders>
            <w:shd w:val="clear" w:color="auto" w:fill="CCEEFF"/>
          </w:tcPr>
          <w:p>
            <w:pPr>
              <w:spacing w:after="0"/>
              <w:rPr>
                <w:sz w:val="18"/>
                <w:szCs w:val="18"/>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281</w:t>
            </w:r>
          </w:p>
        </w:tc>
        <w:tc>
          <w:tcPr>
            <w:tcW w:w="100" w:type="dxa"/>
            <w:vAlign w:val="bottom"/>
            <w:tcBorders>
              <w:bottom w:val="single" w:sz="8" w:color="CCEEFF"/>
            </w:tcBorders>
            <w:shd w:val="clear" w:color="auto" w:fill="CCEEFF"/>
          </w:tcPr>
          <w:p>
            <w:pPr>
              <w:spacing w:after="0"/>
              <w:rPr>
                <w:sz w:val="18"/>
                <w:szCs w:val="18"/>
                <w:color w:val="auto"/>
              </w:rPr>
            </w:pPr>
          </w:p>
        </w:tc>
        <w:tc>
          <w:tcPr>
            <w:tcW w:w="5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34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Income from operations</w:t>
            </w:r>
          </w:p>
        </w:tc>
        <w:tc>
          <w:tcPr>
            <w:tcW w:w="84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w:t>
            </w:r>
          </w:p>
        </w:tc>
        <w:tc>
          <w:tcPr>
            <w:tcW w:w="106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5,648</w:t>
            </w:r>
          </w:p>
        </w:tc>
        <w:tc>
          <w:tcPr>
            <w:tcW w:w="32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98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768</w:t>
            </w:r>
          </w:p>
        </w:tc>
        <w:tc>
          <w:tcPr>
            <w:tcW w:w="2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4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674</w:t>
            </w:r>
          </w:p>
        </w:tc>
        <w:tc>
          <w:tcPr>
            <w:tcW w:w="420" w:type="dxa"/>
            <w:vAlign w:val="bottom"/>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rPr>
              <w:t>450</w:t>
            </w:r>
          </w:p>
        </w:tc>
        <w:tc>
          <w:tcPr>
            <w:tcW w:w="340" w:type="dxa"/>
            <w:vAlign w:val="bottom"/>
          </w:tcPr>
          <w:p>
            <w:pPr>
              <w:spacing w:after="0"/>
              <w:rPr>
                <w:sz w:val="18"/>
                <w:szCs w:val="18"/>
                <w:color w:val="auto"/>
              </w:rPr>
            </w:pPr>
          </w:p>
        </w:tc>
        <w:tc>
          <w:tcPr>
            <w:tcW w:w="340" w:type="dxa"/>
            <w:vAlign w:val="bottom"/>
          </w:tcPr>
          <w:p>
            <w:pPr>
              <w:jc w:val="right"/>
              <w:ind w:right="110"/>
              <w:spacing w:after="0"/>
              <w:rPr>
                <w:sz w:val="20"/>
                <w:szCs w:val="20"/>
                <w:color w:val="auto"/>
              </w:rPr>
            </w:pPr>
            <w:r>
              <w:rPr>
                <w:rFonts w:ascii="Times New Roman" w:cs="Times New Roman" w:eastAsia="Times New Roman" w:hAnsi="Times New Roman"/>
                <w:sz w:val="18"/>
                <w:szCs w:val="18"/>
                <w:color w:val="auto"/>
              </w:rPr>
              <w:t>$</w:t>
            </w:r>
          </w:p>
        </w:tc>
        <w:tc>
          <w:tcPr>
            <w:tcW w:w="9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7,540</w:t>
            </w:r>
          </w:p>
        </w:tc>
        <w:tc>
          <w:tcPr>
            <w:tcW w:w="5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40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1300" w:type="dxa"/>
            <w:vAlign w:val="bottom"/>
            <w:tcBorders>
              <w:top w:val="single" w:sz="8" w:color="auto"/>
              <w:bottom w:val="single" w:sz="8" w:color="auto"/>
            </w:tcBorders>
            <w:gridSpan w:val="2"/>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3"/>
        </w:trPr>
        <w:tc>
          <w:tcPr>
            <w:tcW w:w="20" w:type="dxa"/>
            <w:vAlign w:val="bottom"/>
          </w:tcPr>
          <w:p>
            <w:pPr>
              <w:spacing w:after="0"/>
              <w:rPr>
                <w:sz w:val="24"/>
                <w:szCs w:val="24"/>
                <w:color w:val="auto"/>
              </w:rPr>
            </w:pPr>
          </w:p>
        </w:tc>
        <w:tc>
          <w:tcPr>
            <w:tcW w:w="340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1300" w:type="dxa"/>
            <w:vAlign w:val="bottom"/>
            <w:gridSpan w:val="2"/>
          </w:tcPr>
          <w:p>
            <w:pPr>
              <w:jc w:val="right"/>
              <w:ind w:right="510"/>
              <w:spacing w:after="0"/>
              <w:rPr>
                <w:sz w:val="20"/>
                <w:szCs w:val="20"/>
                <w:color w:val="auto"/>
              </w:rPr>
            </w:pPr>
            <w:r>
              <w:rPr>
                <w:rFonts w:ascii="Times New Roman" w:cs="Times New Roman" w:eastAsia="Times New Roman" w:hAnsi="Times New Roman"/>
                <w:sz w:val="18"/>
                <w:szCs w:val="18"/>
                <w:color w:val="auto"/>
              </w:rPr>
              <w:t>26 of 39</w:t>
            </w:r>
          </w:p>
        </w:tc>
        <w:tc>
          <w:tcPr>
            <w:tcW w:w="26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5"/>
        </w:trPr>
        <w:tc>
          <w:tcPr>
            <w:tcW w:w="20" w:type="dxa"/>
            <w:vAlign w:val="bottom"/>
          </w:tcPr>
          <w:p>
            <w:pPr>
              <w:spacing w:after="0"/>
              <w:rPr>
                <w:sz w:val="10"/>
                <w:szCs w:val="10"/>
                <w:color w:val="auto"/>
              </w:rPr>
            </w:pPr>
          </w:p>
        </w:tc>
        <w:tc>
          <w:tcPr>
            <w:tcW w:w="3400" w:type="dxa"/>
            <w:vAlign w:val="bottom"/>
            <w:tcBorders>
              <w:bottom w:val="single" w:sz="8" w:color="auto"/>
            </w:tcBorders>
          </w:tcPr>
          <w:p>
            <w:pPr>
              <w:spacing w:after="0"/>
              <w:rPr>
                <w:sz w:val="10"/>
                <w:szCs w:val="10"/>
                <w:color w:val="auto"/>
              </w:rPr>
            </w:pPr>
          </w:p>
        </w:tc>
        <w:tc>
          <w:tcPr>
            <w:tcW w:w="720" w:type="dxa"/>
            <w:vAlign w:val="bottom"/>
            <w:tcBorders>
              <w:bottom w:val="single" w:sz="8" w:color="auto"/>
            </w:tcBorders>
          </w:tcPr>
          <w:p>
            <w:pPr>
              <w:spacing w:after="0"/>
              <w:rPr>
                <w:sz w:val="10"/>
                <w:szCs w:val="10"/>
                <w:color w:val="auto"/>
              </w:rPr>
            </w:pPr>
          </w:p>
        </w:tc>
        <w:tc>
          <w:tcPr>
            <w:tcW w:w="120" w:type="dxa"/>
            <w:vAlign w:val="bottom"/>
            <w:tcBorders>
              <w:bottom w:val="single" w:sz="8" w:color="auto"/>
            </w:tcBorders>
          </w:tcPr>
          <w:p>
            <w:pPr>
              <w:spacing w:after="0"/>
              <w:rPr>
                <w:sz w:val="10"/>
                <w:szCs w:val="10"/>
                <w:color w:val="auto"/>
              </w:rPr>
            </w:pPr>
          </w:p>
        </w:tc>
        <w:tc>
          <w:tcPr>
            <w:tcW w:w="1060" w:type="dxa"/>
            <w:vAlign w:val="bottom"/>
            <w:tcBorders>
              <w:bottom w:val="single" w:sz="8" w:color="auto"/>
            </w:tcBorders>
          </w:tcPr>
          <w:p>
            <w:pPr>
              <w:spacing w:after="0"/>
              <w:rPr>
                <w:sz w:val="10"/>
                <w:szCs w:val="10"/>
                <w:color w:val="auto"/>
              </w:rPr>
            </w:pPr>
          </w:p>
        </w:tc>
        <w:tc>
          <w:tcPr>
            <w:tcW w:w="320" w:type="dxa"/>
            <w:vAlign w:val="bottom"/>
            <w:tcBorders>
              <w:bottom w:val="single" w:sz="8" w:color="auto"/>
            </w:tcBorders>
          </w:tcPr>
          <w:p>
            <w:pPr>
              <w:spacing w:after="0"/>
              <w:rPr>
                <w:sz w:val="10"/>
                <w:szCs w:val="10"/>
                <w:color w:val="auto"/>
              </w:rPr>
            </w:pPr>
          </w:p>
        </w:tc>
        <w:tc>
          <w:tcPr>
            <w:tcW w:w="980" w:type="dxa"/>
            <w:vAlign w:val="bottom"/>
            <w:tcBorders>
              <w:bottom w:val="single" w:sz="8" w:color="auto"/>
            </w:tcBorders>
          </w:tcPr>
          <w:p>
            <w:pPr>
              <w:spacing w:after="0"/>
              <w:rPr>
                <w:sz w:val="10"/>
                <w:szCs w:val="10"/>
                <w:color w:val="auto"/>
              </w:rPr>
            </w:pPr>
          </w:p>
        </w:tc>
        <w:tc>
          <w:tcPr>
            <w:tcW w:w="260" w:type="dxa"/>
            <w:vAlign w:val="bottom"/>
            <w:tcBorders>
              <w:bottom w:val="single" w:sz="8" w:color="auto"/>
            </w:tcBorders>
          </w:tcPr>
          <w:p>
            <w:pPr>
              <w:spacing w:after="0"/>
              <w:rPr>
                <w:sz w:val="10"/>
                <w:szCs w:val="10"/>
                <w:color w:val="auto"/>
              </w:rPr>
            </w:pPr>
          </w:p>
        </w:tc>
        <w:tc>
          <w:tcPr>
            <w:tcW w:w="1040" w:type="dxa"/>
            <w:vAlign w:val="bottom"/>
            <w:tcBorders>
              <w:bottom w:val="single" w:sz="8" w:color="auto"/>
            </w:tcBorders>
          </w:tcPr>
          <w:p>
            <w:pPr>
              <w:spacing w:after="0"/>
              <w:rPr>
                <w:sz w:val="10"/>
                <w:szCs w:val="10"/>
                <w:color w:val="auto"/>
              </w:rPr>
            </w:pPr>
          </w:p>
        </w:tc>
        <w:tc>
          <w:tcPr>
            <w:tcW w:w="420" w:type="dxa"/>
            <w:vAlign w:val="bottom"/>
            <w:tcBorders>
              <w:bottom w:val="single" w:sz="8" w:color="auto"/>
            </w:tcBorders>
          </w:tcPr>
          <w:p>
            <w:pPr>
              <w:spacing w:after="0"/>
              <w:rPr>
                <w:sz w:val="10"/>
                <w:szCs w:val="10"/>
                <w:color w:val="auto"/>
              </w:rPr>
            </w:pPr>
          </w:p>
        </w:tc>
        <w:tc>
          <w:tcPr>
            <w:tcW w:w="920" w:type="dxa"/>
            <w:vAlign w:val="bottom"/>
            <w:tcBorders>
              <w:bottom w:val="single" w:sz="8" w:color="auto"/>
            </w:tcBorders>
          </w:tcPr>
          <w:p>
            <w:pPr>
              <w:spacing w:after="0"/>
              <w:rPr>
                <w:sz w:val="10"/>
                <w:szCs w:val="10"/>
                <w:color w:val="auto"/>
              </w:rPr>
            </w:pPr>
          </w:p>
        </w:tc>
        <w:tc>
          <w:tcPr>
            <w:tcW w:w="340" w:type="dxa"/>
            <w:vAlign w:val="bottom"/>
            <w:tcBorders>
              <w:bottom w:val="single" w:sz="8" w:color="auto"/>
            </w:tcBorders>
          </w:tcPr>
          <w:p>
            <w:pPr>
              <w:spacing w:after="0"/>
              <w:rPr>
                <w:sz w:val="10"/>
                <w:szCs w:val="10"/>
                <w:color w:val="auto"/>
              </w:rPr>
            </w:pPr>
          </w:p>
        </w:tc>
        <w:tc>
          <w:tcPr>
            <w:tcW w:w="340" w:type="dxa"/>
            <w:vAlign w:val="bottom"/>
            <w:tcBorders>
              <w:bottom w:val="single" w:sz="8" w:color="auto"/>
            </w:tcBorders>
          </w:tcPr>
          <w:p>
            <w:pPr>
              <w:spacing w:after="0"/>
              <w:rPr>
                <w:sz w:val="10"/>
                <w:szCs w:val="10"/>
                <w:color w:val="auto"/>
              </w:rPr>
            </w:pPr>
          </w:p>
        </w:tc>
        <w:tc>
          <w:tcPr>
            <w:tcW w:w="800" w:type="dxa"/>
            <w:vAlign w:val="bottom"/>
            <w:tcBorders>
              <w:bottom w:val="single" w:sz="8" w:color="auto"/>
            </w:tcBorders>
          </w:tcPr>
          <w:p>
            <w:pPr>
              <w:spacing w:after="0"/>
              <w:rPr>
                <w:sz w:val="10"/>
                <w:szCs w:val="10"/>
                <w:color w:val="auto"/>
              </w:rPr>
            </w:pPr>
          </w:p>
        </w:tc>
        <w:tc>
          <w:tcPr>
            <w:tcW w:w="100" w:type="dxa"/>
            <w:vAlign w:val="bottom"/>
            <w:tcBorders>
              <w:bottom w:val="single" w:sz="8" w:color="auto"/>
            </w:tcBorders>
          </w:tcPr>
          <w:p>
            <w:pPr>
              <w:spacing w:after="0"/>
              <w:rPr>
                <w:sz w:val="10"/>
                <w:szCs w:val="10"/>
                <w:color w:val="auto"/>
              </w:rPr>
            </w:pPr>
          </w:p>
        </w:tc>
        <w:tc>
          <w:tcPr>
            <w:tcW w:w="580" w:type="dxa"/>
            <w:vAlign w:val="bottom"/>
            <w:tcBorders>
              <w:bottom w:val="single" w:sz="8" w:color="auto"/>
            </w:tcBorders>
          </w:tcPr>
          <w:p>
            <w:pPr>
              <w:spacing w:after="0"/>
              <w:rPr>
                <w:sz w:val="10"/>
                <w:szCs w:val="10"/>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580" w:right="239" w:bottom="1440" w:gutter="0" w:footer="0" w:header="0"/>
        </w:sectPr>
      </w:pPr>
    </w:p>
    <w:bookmarkStart w:id="26" w:name="page27"/>
    <w:bookmarkEnd w:id="26"/>
    <w:p>
      <w:pPr>
        <w:jc w:val="center"/>
        <w:spacing w:after="0"/>
        <w:rPr>
          <w:sz w:val="20"/>
          <w:szCs w:val="20"/>
          <w:color w:val="auto"/>
        </w:rPr>
      </w:pPr>
      <w:r>
        <w:rPr>
          <w:rFonts w:ascii="Times New Roman" w:cs="Times New Roman" w:eastAsia="Times New Roman" w:hAnsi="Times New Roman"/>
          <w:sz w:val="18"/>
          <w:szCs w:val="18"/>
          <w:u w:val="single" w:color="auto"/>
          <w:color w:val="auto"/>
        </w:rPr>
        <w:t>PART I-FINANCIAL INFORMATION-CONTINUED</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BASSETT FURNITURE INDUSTRIES, INCORPORATED AND SUBSIDIARIES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AUGUST 26, 2017</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(Dollars in thousands except share and per share data)</w:t>
      </w:r>
    </w:p>
    <w:p>
      <w:pPr>
        <w:spacing w:after="0" w:line="207"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20" w:type="dxa"/>
            <w:vAlign w:val="bottom"/>
          </w:tcPr>
          <w:p>
            <w:pPr>
              <w:spacing w:after="0"/>
              <w:rPr>
                <w:sz w:val="20"/>
                <w:szCs w:val="20"/>
                <w:color w:val="auto"/>
              </w:rPr>
            </w:pPr>
          </w:p>
        </w:tc>
        <w:tc>
          <w:tcPr>
            <w:tcW w:w="3580" w:type="dxa"/>
            <w:vAlign w:val="bottom"/>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1140" w:type="dxa"/>
            <w:vAlign w:val="bottom"/>
            <w:tcBorders>
              <w:bottom w:val="single" w:sz="8" w:color="auto"/>
            </w:tcBorders>
          </w:tcPr>
          <w:p>
            <w:pPr>
              <w:spacing w:after="0"/>
              <w:rPr>
                <w:sz w:val="20"/>
                <w:szCs w:val="20"/>
                <w:color w:val="auto"/>
              </w:rPr>
            </w:pPr>
          </w:p>
        </w:tc>
        <w:tc>
          <w:tcPr>
            <w:tcW w:w="340" w:type="dxa"/>
            <w:vAlign w:val="bottom"/>
            <w:tcBorders>
              <w:bottom w:val="single" w:sz="8" w:color="auto"/>
            </w:tcBorders>
          </w:tcPr>
          <w:p>
            <w:pPr>
              <w:spacing w:after="0"/>
              <w:rPr>
                <w:sz w:val="20"/>
                <w:szCs w:val="20"/>
                <w:color w:val="auto"/>
              </w:rPr>
            </w:pPr>
          </w:p>
        </w:tc>
        <w:tc>
          <w:tcPr>
            <w:tcW w:w="3900" w:type="dxa"/>
            <w:vAlign w:val="bottom"/>
            <w:tcBorders>
              <w:bottom w:val="single" w:sz="8" w:color="auto"/>
            </w:tcBorders>
            <w:gridSpan w:val="5"/>
          </w:tcPr>
          <w:p>
            <w:pPr>
              <w:jc w:val="right"/>
              <w:ind w:right="530"/>
              <w:spacing w:after="0"/>
              <w:rPr>
                <w:sz w:val="20"/>
                <w:szCs w:val="20"/>
                <w:color w:val="auto"/>
              </w:rPr>
            </w:pPr>
            <w:r>
              <w:rPr>
                <w:rFonts w:ascii="Times New Roman" w:cs="Times New Roman" w:eastAsia="Times New Roman" w:hAnsi="Times New Roman"/>
                <w:sz w:val="18"/>
                <w:szCs w:val="18"/>
                <w:color w:val="auto"/>
              </w:rPr>
              <w:t>Nine Months Ended August 26, 2017</w:t>
            </w:r>
          </w:p>
        </w:tc>
        <w:tc>
          <w:tcPr>
            <w:tcW w:w="340" w:type="dxa"/>
            <w:vAlign w:val="bottom"/>
            <w:tcBorders>
              <w:bottom w:val="single" w:sz="8" w:color="auto"/>
            </w:tcBorders>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1100" w:type="dxa"/>
            <w:vAlign w:val="bottom"/>
            <w:tcBorders>
              <w:bottom w:val="single" w:sz="8" w:color="auto"/>
            </w:tcBorders>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3580" w:type="dxa"/>
            <w:vAlign w:val="bottom"/>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1140" w:type="dxa"/>
            <w:vAlign w:val="bottom"/>
            <w:tcBorders>
              <w:bottom w:val="single" w:sz="8" w:color="auto"/>
            </w:tcBorders>
          </w:tcPr>
          <w:p>
            <w:pPr>
              <w:jc w:val="right"/>
              <w:ind w:right="230"/>
              <w:spacing w:after="0"/>
              <w:rPr>
                <w:sz w:val="20"/>
                <w:szCs w:val="20"/>
                <w:color w:val="auto"/>
              </w:rPr>
            </w:pPr>
            <w:r>
              <w:rPr>
                <w:rFonts w:ascii="Times New Roman" w:cs="Times New Roman" w:eastAsia="Times New Roman" w:hAnsi="Times New Roman"/>
                <w:sz w:val="18"/>
                <w:szCs w:val="18"/>
                <w:color w:val="auto"/>
              </w:rPr>
              <w:t>Wholesale</w:t>
            </w:r>
          </w:p>
        </w:tc>
        <w:tc>
          <w:tcPr>
            <w:tcW w:w="340" w:type="dxa"/>
            <w:vAlign w:val="bottom"/>
            <w:tcBorders>
              <w:bottom w:val="single" w:sz="8" w:color="auto"/>
            </w:tcBorders>
          </w:tcPr>
          <w:p>
            <w:pPr>
              <w:spacing w:after="0"/>
              <w:rPr>
                <w:sz w:val="18"/>
                <w:szCs w:val="18"/>
                <w:color w:val="auto"/>
              </w:rPr>
            </w:pPr>
          </w:p>
        </w:tc>
        <w:tc>
          <w:tcPr>
            <w:tcW w:w="1060" w:type="dxa"/>
            <w:vAlign w:val="bottom"/>
            <w:tcBorders>
              <w:bottom w:val="single" w:sz="8" w:color="auto"/>
            </w:tcBorders>
          </w:tcPr>
          <w:p>
            <w:pPr>
              <w:jc w:val="right"/>
              <w:ind w:right="390"/>
              <w:spacing w:after="0"/>
              <w:rPr>
                <w:sz w:val="20"/>
                <w:szCs w:val="20"/>
                <w:color w:val="auto"/>
              </w:rPr>
            </w:pPr>
            <w:r>
              <w:rPr>
                <w:rFonts w:ascii="Times New Roman" w:cs="Times New Roman" w:eastAsia="Times New Roman" w:hAnsi="Times New Roman"/>
                <w:sz w:val="18"/>
                <w:szCs w:val="18"/>
                <w:color w:val="auto"/>
              </w:rPr>
              <w:t>Retail</w:t>
            </w:r>
          </w:p>
        </w:tc>
        <w:tc>
          <w:tcPr>
            <w:tcW w:w="280" w:type="dxa"/>
            <w:vAlign w:val="bottom"/>
            <w:tcBorders>
              <w:bottom w:val="single" w:sz="8" w:color="auto"/>
            </w:tcBorders>
          </w:tcPr>
          <w:p>
            <w:pPr>
              <w:spacing w:after="0"/>
              <w:rPr>
                <w:sz w:val="18"/>
                <w:szCs w:val="18"/>
                <w:color w:val="auto"/>
              </w:rPr>
            </w:pPr>
          </w:p>
        </w:tc>
        <w:tc>
          <w:tcPr>
            <w:tcW w:w="1120" w:type="dxa"/>
            <w:vAlign w:val="bottom"/>
            <w:tcBorders>
              <w:bottom w:val="single" w:sz="8" w:color="auto"/>
            </w:tcBorders>
          </w:tcPr>
          <w:p>
            <w:pPr>
              <w:jc w:val="right"/>
              <w:ind w:right="270"/>
              <w:spacing w:after="0"/>
              <w:rPr>
                <w:sz w:val="20"/>
                <w:szCs w:val="20"/>
                <w:color w:val="auto"/>
              </w:rPr>
            </w:pPr>
            <w:r>
              <w:rPr>
                <w:rFonts w:ascii="Times New Roman" w:cs="Times New Roman" w:eastAsia="Times New Roman" w:hAnsi="Times New Roman"/>
                <w:sz w:val="18"/>
                <w:szCs w:val="18"/>
                <w:color w:val="auto"/>
              </w:rPr>
              <w:t>Logistics</w:t>
            </w:r>
          </w:p>
        </w:tc>
        <w:tc>
          <w:tcPr>
            <w:tcW w:w="220" w:type="dxa"/>
            <w:vAlign w:val="bottom"/>
            <w:tcBorders>
              <w:bottom w:val="single" w:sz="8" w:color="auto"/>
            </w:tcBorders>
          </w:tcPr>
          <w:p>
            <w:pPr>
              <w:spacing w:after="0"/>
              <w:rPr>
                <w:sz w:val="18"/>
                <w:szCs w:val="18"/>
                <w:color w:val="auto"/>
              </w:rPr>
            </w:pPr>
          </w:p>
        </w:tc>
        <w:tc>
          <w:tcPr>
            <w:tcW w:w="1220" w:type="dxa"/>
            <w:vAlign w:val="bottom"/>
            <w:tcBorders>
              <w:bottom w:val="single" w:sz="8" w:color="auto"/>
            </w:tcBorders>
          </w:tcPr>
          <w:p>
            <w:pPr>
              <w:jc w:val="right"/>
              <w:ind w:right="190"/>
              <w:spacing w:after="0"/>
              <w:rPr>
                <w:sz w:val="20"/>
                <w:szCs w:val="20"/>
                <w:color w:val="auto"/>
              </w:rPr>
            </w:pPr>
            <w:r>
              <w:rPr>
                <w:rFonts w:ascii="Times New Roman" w:cs="Times New Roman" w:eastAsia="Times New Roman" w:hAnsi="Times New Roman"/>
                <w:sz w:val="18"/>
                <w:szCs w:val="18"/>
                <w:color w:val="auto"/>
                <w:w w:val="99"/>
              </w:rPr>
              <w:t>Eliminations</w:t>
            </w:r>
          </w:p>
        </w:tc>
        <w:tc>
          <w:tcPr>
            <w:tcW w:w="340" w:type="dxa"/>
            <w:vAlign w:val="bottom"/>
            <w:tcBorders>
              <w:bottom w:val="single" w:sz="8" w:color="auto"/>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1100" w:type="dxa"/>
            <w:vAlign w:val="bottom"/>
            <w:tcBorders>
              <w:bottom w:val="single" w:sz="8" w:color="auto"/>
            </w:tcBorders>
          </w:tcPr>
          <w:p>
            <w:pPr>
              <w:jc w:val="right"/>
              <w:ind w:right="30"/>
              <w:spacing w:after="0"/>
              <w:rPr>
                <w:sz w:val="20"/>
                <w:szCs w:val="20"/>
                <w:color w:val="auto"/>
              </w:rPr>
            </w:pPr>
            <w:r>
              <w:rPr>
                <w:rFonts w:ascii="Times New Roman" w:cs="Times New Roman" w:eastAsia="Times New Roman" w:hAnsi="Times New Roman"/>
                <w:sz w:val="18"/>
                <w:szCs w:val="18"/>
                <w:color w:val="auto"/>
              </w:rPr>
              <w:t>Consolidated</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35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5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Sales revenue:</w:t>
            </w:r>
          </w:p>
        </w:tc>
        <w:tc>
          <w:tcPr>
            <w:tcW w:w="16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2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580" w:type="dxa"/>
            <w:vAlign w:val="bottom"/>
          </w:tcPr>
          <w:p>
            <w:pPr>
              <w:ind w:left="160"/>
              <w:spacing w:after="0"/>
              <w:rPr>
                <w:sz w:val="20"/>
                <w:szCs w:val="20"/>
                <w:color w:val="auto"/>
              </w:rPr>
            </w:pPr>
            <w:r>
              <w:rPr>
                <w:rFonts w:ascii="Times New Roman" w:cs="Times New Roman" w:eastAsia="Times New Roman" w:hAnsi="Times New Roman"/>
                <w:sz w:val="18"/>
                <w:szCs w:val="18"/>
                <w:color w:val="auto"/>
              </w:rPr>
              <w:t>Furniture &amp; accessories</w:t>
            </w:r>
          </w:p>
        </w:tc>
        <w:tc>
          <w:tcPr>
            <w:tcW w:w="16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14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186,025</w:t>
            </w:r>
          </w:p>
        </w:tc>
        <w:tc>
          <w:tcPr>
            <w:tcW w:w="34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106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196,139</w:t>
            </w:r>
          </w:p>
        </w:tc>
        <w:tc>
          <w:tcPr>
            <w:tcW w:w="2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(88,020)</w:t>
            </w:r>
          </w:p>
        </w:tc>
        <w:tc>
          <w:tcPr>
            <w:tcW w:w="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w:t>
            </w:r>
          </w:p>
        </w:tc>
        <w:tc>
          <w:tcPr>
            <w:tcW w:w="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294,144</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580" w:type="dxa"/>
            <w:vAlign w:val="bottom"/>
            <w:tcBorders>
              <w:bottom w:val="single" w:sz="8" w:color="CCEEFF"/>
            </w:tcBorders>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Logistics</w:t>
            </w:r>
          </w:p>
        </w:tc>
        <w:tc>
          <w:tcPr>
            <w:tcW w:w="160" w:type="dxa"/>
            <w:vAlign w:val="bottom"/>
            <w:tcBorders>
              <w:bottom w:val="single" w:sz="8" w:color="auto"/>
            </w:tcBorders>
            <w:shd w:val="clear" w:color="auto" w:fill="CCEEFF"/>
          </w:tcPr>
          <w:p>
            <w:pPr>
              <w:spacing w:after="0"/>
              <w:rPr>
                <w:sz w:val="18"/>
                <w:szCs w:val="18"/>
                <w:color w:val="auto"/>
              </w:rPr>
            </w:pPr>
          </w:p>
        </w:tc>
        <w:tc>
          <w:tcPr>
            <w:tcW w:w="1140" w:type="dxa"/>
            <w:vAlign w:val="bottom"/>
            <w:tcBorders>
              <w:bottom w:val="single" w:sz="8" w:color="auto"/>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340" w:type="dxa"/>
            <w:vAlign w:val="bottom"/>
            <w:tcBorders>
              <w:bottom w:val="single" w:sz="8" w:color="auto"/>
            </w:tcBorders>
            <w:shd w:val="clear" w:color="auto" w:fill="CCEEFF"/>
          </w:tcPr>
          <w:p>
            <w:pPr>
              <w:spacing w:after="0"/>
              <w:rPr>
                <w:sz w:val="18"/>
                <w:szCs w:val="18"/>
                <w:color w:val="auto"/>
              </w:rPr>
            </w:pPr>
          </w:p>
        </w:tc>
        <w:tc>
          <w:tcPr>
            <w:tcW w:w="1060" w:type="dxa"/>
            <w:vAlign w:val="bottom"/>
            <w:tcBorders>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280" w:type="dxa"/>
            <w:vAlign w:val="bottom"/>
            <w:tcBorders>
              <w:bottom w:val="single" w:sz="8" w:color="auto"/>
            </w:tcBorders>
            <w:shd w:val="clear" w:color="auto" w:fill="CCEEFF"/>
          </w:tcPr>
          <w:p>
            <w:pPr>
              <w:spacing w:after="0"/>
              <w:rPr>
                <w:sz w:val="18"/>
                <w:szCs w:val="18"/>
                <w:color w:val="auto"/>
              </w:rPr>
            </w:pPr>
          </w:p>
        </w:tc>
        <w:tc>
          <w:tcPr>
            <w:tcW w:w="1120" w:type="dxa"/>
            <w:vAlign w:val="bottom"/>
            <w:tcBorders>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71,885</w:t>
            </w:r>
          </w:p>
        </w:tc>
        <w:tc>
          <w:tcPr>
            <w:tcW w:w="220" w:type="dxa"/>
            <w:vAlign w:val="bottom"/>
            <w:tcBorders>
              <w:bottom w:val="single" w:sz="8" w:color="auto"/>
            </w:tcBorders>
            <w:shd w:val="clear" w:color="auto" w:fill="CCEEFF"/>
          </w:tcPr>
          <w:p>
            <w:pPr>
              <w:spacing w:after="0"/>
              <w:rPr>
                <w:sz w:val="18"/>
                <w:szCs w:val="18"/>
                <w:color w:val="auto"/>
              </w:rPr>
            </w:pPr>
          </w:p>
        </w:tc>
        <w:tc>
          <w:tcPr>
            <w:tcW w:w="12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(31,751)</w:t>
            </w:r>
          </w:p>
        </w:tc>
        <w:tc>
          <w:tcPr>
            <w:tcW w:w="3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w:t>
            </w:r>
          </w:p>
        </w:tc>
        <w:tc>
          <w:tcPr>
            <w:tcW w:w="160" w:type="dxa"/>
            <w:vAlign w:val="bottom"/>
            <w:tcBorders>
              <w:bottom w:val="single" w:sz="8" w:color="auto"/>
            </w:tcBorders>
            <w:shd w:val="clear" w:color="auto" w:fill="CCEEFF"/>
          </w:tcPr>
          <w:p>
            <w:pPr>
              <w:spacing w:after="0"/>
              <w:rPr>
                <w:sz w:val="18"/>
                <w:szCs w:val="18"/>
                <w:color w:val="auto"/>
              </w:rPr>
            </w:pPr>
          </w:p>
        </w:tc>
        <w:tc>
          <w:tcPr>
            <w:tcW w:w="11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40,134</w:t>
            </w:r>
          </w:p>
        </w:tc>
        <w:tc>
          <w:tcPr>
            <w:tcW w:w="20" w:type="dxa"/>
            <w:vAlign w:val="bottom"/>
            <w:tcBorders>
              <w:bottom w:val="single" w:sz="8" w:color="CCEEFF"/>
            </w:tcBorders>
            <w:shd w:val="clear" w:color="auto" w:fill="CCEEFF"/>
          </w:tcPr>
          <w:p>
            <w:pPr>
              <w:spacing w:after="0"/>
              <w:rPr>
                <w:sz w:val="18"/>
                <w:szCs w:val="18"/>
                <w:color w:val="auto"/>
              </w:rPr>
            </w:pPr>
          </w:p>
        </w:tc>
        <w:tc>
          <w:tcPr>
            <w:tcW w:w="80" w:type="dxa"/>
            <w:vAlign w:val="bottom"/>
            <w:tcBorders>
              <w:bottom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3580" w:type="dxa"/>
            <w:vAlign w:val="bottom"/>
          </w:tcPr>
          <w:p>
            <w:pPr>
              <w:ind w:left="320"/>
              <w:spacing w:after="0"/>
              <w:rPr>
                <w:sz w:val="20"/>
                <w:szCs w:val="20"/>
                <w:color w:val="auto"/>
              </w:rPr>
            </w:pPr>
            <w:r>
              <w:rPr>
                <w:rFonts w:ascii="Times New Roman" w:cs="Times New Roman" w:eastAsia="Times New Roman" w:hAnsi="Times New Roman"/>
                <w:sz w:val="18"/>
                <w:szCs w:val="18"/>
                <w:color w:val="auto"/>
              </w:rPr>
              <w:t>Total sales revenue</w:t>
            </w:r>
          </w:p>
        </w:tc>
        <w:tc>
          <w:tcPr>
            <w:tcW w:w="160" w:type="dxa"/>
            <w:vAlign w:val="bottom"/>
          </w:tcPr>
          <w:p>
            <w:pPr>
              <w:spacing w:after="0"/>
              <w:rPr>
                <w:sz w:val="18"/>
                <w:szCs w:val="18"/>
                <w:color w:val="auto"/>
              </w:rPr>
            </w:pPr>
          </w:p>
        </w:tc>
        <w:tc>
          <w:tcPr>
            <w:tcW w:w="114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186,025</w:t>
            </w:r>
          </w:p>
        </w:tc>
        <w:tc>
          <w:tcPr>
            <w:tcW w:w="340" w:type="dxa"/>
            <w:vAlign w:val="bottom"/>
          </w:tcPr>
          <w:p>
            <w:pPr>
              <w:spacing w:after="0"/>
              <w:rPr>
                <w:sz w:val="18"/>
                <w:szCs w:val="18"/>
                <w:color w:val="auto"/>
              </w:rPr>
            </w:pPr>
          </w:p>
        </w:tc>
        <w:tc>
          <w:tcPr>
            <w:tcW w:w="106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196,139</w:t>
            </w:r>
          </w:p>
        </w:tc>
        <w:tc>
          <w:tcPr>
            <w:tcW w:w="280" w:type="dxa"/>
            <w:vAlign w:val="bottom"/>
          </w:tcPr>
          <w:p>
            <w:pPr>
              <w:spacing w:after="0"/>
              <w:rPr>
                <w:sz w:val="18"/>
                <w:szCs w:val="18"/>
                <w:color w:val="auto"/>
              </w:rPr>
            </w:pPr>
          </w:p>
        </w:tc>
        <w:tc>
          <w:tcPr>
            <w:tcW w:w="112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71,885</w:t>
            </w:r>
          </w:p>
        </w:tc>
        <w:tc>
          <w:tcPr>
            <w:tcW w:w="220" w:type="dxa"/>
            <w:vAlign w:val="bottom"/>
          </w:tcPr>
          <w:p>
            <w:pPr>
              <w:spacing w:after="0"/>
              <w:rPr>
                <w:sz w:val="18"/>
                <w:szCs w:val="18"/>
                <w:color w:val="auto"/>
              </w:rPr>
            </w:pPr>
          </w:p>
        </w:tc>
        <w:tc>
          <w:tcPr>
            <w:tcW w:w="12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(119,771)</w:t>
            </w:r>
          </w:p>
        </w:tc>
        <w:tc>
          <w:tcPr>
            <w:tcW w:w="3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2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334,278</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5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Cost of furniture and accessories sold</w:t>
            </w:r>
          </w:p>
        </w:tc>
        <w:tc>
          <w:tcPr>
            <w:tcW w:w="160" w:type="dxa"/>
            <w:vAlign w:val="bottom"/>
            <w:shd w:val="clear" w:color="auto" w:fill="CCEEFF"/>
          </w:tcPr>
          <w:p>
            <w:pPr>
              <w:spacing w:after="0"/>
              <w:rPr>
                <w:sz w:val="18"/>
                <w:szCs w:val="18"/>
                <w:color w:val="auto"/>
              </w:rPr>
            </w:pPr>
          </w:p>
        </w:tc>
        <w:tc>
          <w:tcPr>
            <w:tcW w:w="1140" w:type="dxa"/>
            <w:vAlign w:val="bottom"/>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122,408</w:t>
            </w:r>
          </w:p>
        </w:tc>
        <w:tc>
          <w:tcPr>
            <w:tcW w:w="340" w:type="dxa"/>
            <w:vAlign w:val="bottom"/>
            <w:shd w:val="clear" w:color="auto" w:fill="CCEEFF"/>
          </w:tcPr>
          <w:p>
            <w:pPr>
              <w:spacing w:after="0"/>
              <w:rPr>
                <w:sz w:val="18"/>
                <w:szCs w:val="18"/>
                <w:color w:val="auto"/>
              </w:rPr>
            </w:pPr>
          </w:p>
        </w:tc>
        <w:tc>
          <w:tcPr>
            <w:tcW w:w="106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97,628</w:t>
            </w:r>
          </w:p>
        </w:tc>
        <w:tc>
          <w:tcPr>
            <w:tcW w:w="280" w:type="dxa"/>
            <w:vAlign w:val="bottom"/>
            <w:shd w:val="clear" w:color="auto" w:fill="CCEEFF"/>
          </w:tcPr>
          <w:p>
            <w:pPr>
              <w:spacing w:after="0"/>
              <w:rPr>
                <w:sz w:val="18"/>
                <w:szCs w:val="18"/>
                <w:color w:val="auto"/>
              </w:rPr>
            </w:pPr>
          </w:p>
        </w:tc>
        <w:tc>
          <w:tcPr>
            <w:tcW w:w="112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shd w:val="clear" w:color="auto" w:fill="CCEEFF"/>
          </w:tcPr>
          <w:p>
            <w:pPr>
              <w:spacing w:after="0"/>
              <w:rPr>
                <w:sz w:val="18"/>
                <w:szCs w:val="18"/>
                <w:color w:val="auto"/>
              </w:rPr>
            </w:pPr>
          </w:p>
        </w:tc>
        <w:tc>
          <w:tcPr>
            <w:tcW w:w="12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(87,837)</w:t>
            </w:r>
          </w:p>
        </w:tc>
        <w:tc>
          <w:tcPr>
            <w:tcW w:w="3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w:t>
            </w:r>
          </w:p>
        </w:tc>
        <w:tc>
          <w:tcPr>
            <w:tcW w:w="16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132,199</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580" w:type="dxa"/>
            <w:vAlign w:val="bottom"/>
          </w:tcPr>
          <w:p>
            <w:pPr>
              <w:spacing w:after="0"/>
              <w:rPr>
                <w:sz w:val="20"/>
                <w:szCs w:val="20"/>
                <w:color w:val="auto"/>
              </w:rPr>
            </w:pPr>
            <w:r>
              <w:rPr>
                <w:rFonts w:ascii="Times New Roman" w:cs="Times New Roman" w:eastAsia="Times New Roman" w:hAnsi="Times New Roman"/>
                <w:sz w:val="18"/>
                <w:szCs w:val="18"/>
                <w:color w:val="auto"/>
              </w:rPr>
              <w:t>SG&amp;A expense</w:t>
            </w:r>
          </w:p>
        </w:tc>
        <w:tc>
          <w:tcPr>
            <w:tcW w:w="160" w:type="dxa"/>
            <w:vAlign w:val="bottom"/>
          </w:tcPr>
          <w:p>
            <w:pPr>
              <w:spacing w:after="0"/>
              <w:rPr>
                <w:sz w:val="18"/>
                <w:szCs w:val="18"/>
                <w:color w:val="auto"/>
              </w:rPr>
            </w:pPr>
          </w:p>
        </w:tc>
        <w:tc>
          <w:tcPr>
            <w:tcW w:w="114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48,475</w:t>
            </w:r>
          </w:p>
        </w:tc>
        <w:tc>
          <w:tcPr>
            <w:tcW w:w="340" w:type="dxa"/>
            <w:vAlign w:val="bottom"/>
          </w:tcPr>
          <w:p>
            <w:pPr>
              <w:spacing w:after="0"/>
              <w:rPr>
                <w:sz w:val="18"/>
                <w:szCs w:val="18"/>
                <w:color w:val="auto"/>
              </w:rPr>
            </w:pPr>
          </w:p>
        </w:tc>
        <w:tc>
          <w:tcPr>
            <w:tcW w:w="106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95,551</w:t>
            </w:r>
          </w:p>
        </w:tc>
        <w:tc>
          <w:tcPr>
            <w:tcW w:w="280" w:type="dxa"/>
            <w:vAlign w:val="bottom"/>
          </w:tcPr>
          <w:p>
            <w:pPr>
              <w:spacing w:after="0"/>
              <w:rPr>
                <w:sz w:val="18"/>
                <w:szCs w:val="18"/>
                <w:color w:val="auto"/>
              </w:rPr>
            </w:pPr>
          </w:p>
        </w:tc>
        <w:tc>
          <w:tcPr>
            <w:tcW w:w="112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70,149</w:t>
            </w:r>
          </w:p>
        </w:tc>
        <w:tc>
          <w:tcPr>
            <w:tcW w:w="220" w:type="dxa"/>
            <w:vAlign w:val="bottom"/>
          </w:tcPr>
          <w:p>
            <w:pPr>
              <w:spacing w:after="0"/>
              <w:rPr>
                <w:sz w:val="18"/>
                <w:szCs w:val="18"/>
                <w:color w:val="auto"/>
              </w:rPr>
            </w:pPr>
          </w:p>
        </w:tc>
        <w:tc>
          <w:tcPr>
            <w:tcW w:w="12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(33,203)</w:t>
            </w:r>
          </w:p>
        </w:tc>
        <w:tc>
          <w:tcPr>
            <w:tcW w:w="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w:t>
            </w:r>
          </w:p>
        </w:tc>
        <w:tc>
          <w:tcPr>
            <w:tcW w:w="160" w:type="dxa"/>
            <w:vAlign w:val="bottom"/>
          </w:tcPr>
          <w:p>
            <w:pPr>
              <w:spacing w:after="0"/>
              <w:rPr>
                <w:sz w:val="18"/>
                <w:szCs w:val="18"/>
                <w:color w:val="auto"/>
              </w:rPr>
            </w:pPr>
          </w:p>
        </w:tc>
        <w:tc>
          <w:tcPr>
            <w:tcW w:w="112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180,972</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58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New store pre-opening costs</w:t>
            </w:r>
          </w:p>
        </w:tc>
        <w:tc>
          <w:tcPr>
            <w:tcW w:w="160" w:type="dxa"/>
            <w:vAlign w:val="bottom"/>
            <w:tcBorders>
              <w:bottom w:val="single" w:sz="8" w:color="auto"/>
            </w:tcBorders>
            <w:shd w:val="clear" w:color="auto" w:fill="CCEEFF"/>
          </w:tcPr>
          <w:p>
            <w:pPr>
              <w:spacing w:after="0"/>
              <w:rPr>
                <w:sz w:val="18"/>
                <w:szCs w:val="18"/>
                <w:color w:val="auto"/>
              </w:rPr>
            </w:pPr>
          </w:p>
        </w:tc>
        <w:tc>
          <w:tcPr>
            <w:tcW w:w="1140" w:type="dxa"/>
            <w:vAlign w:val="bottom"/>
            <w:tcBorders>
              <w:bottom w:val="single" w:sz="8" w:color="auto"/>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340" w:type="dxa"/>
            <w:vAlign w:val="bottom"/>
            <w:tcBorders>
              <w:bottom w:val="single" w:sz="8" w:color="auto"/>
            </w:tcBorders>
            <w:shd w:val="clear" w:color="auto" w:fill="CCEEFF"/>
          </w:tcPr>
          <w:p>
            <w:pPr>
              <w:spacing w:after="0"/>
              <w:rPr>
                <w:sz w:val="18"/>
                <w:szCs w:val="18"/>
                <w:color w:val="auto"/>
              </w:rPr>
            </w:pPr>
          </w:p>
        </w:tc>
        <w:tc>
          <w:tcPr>
            <w:tcW w:w="1060" w:type="dxa"/>
            <w:vAlign w:val="bottom"/>
            <w:tcBorders>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1,583</w:t>
            </w:r>
          </w:p>
        </w:tc>
        <w:tc>
          <w:tcPr>
            <w:tcW w:w="280" w:type="dxa"/>
            <w:vAlign w:val="bottom"/>
            <w:tcBorders>
              <w:bottom w:val="single" w:sz="8" w:color="auto"/>
            </w:tcBorders>
            <w:shd w:val="clear" w:color="auto" w:fill="CCEEFF"/>
          </w:tcPr>
          <w:p>
            <w:pPr>
              <w:spacing w:after="0"/>
              <w:rPr>
                <w:sz w:val="18"/>
                <w:szCs w:val="18"/>
                <w:color w:val="auto"/>
              </w:rPr>
            </w:pPr>
          </w:p>
        </w:tc>
        <w:tc>
          <w:tcPr>
            <w:tcW w:w="1120" w:type="dxa"/>
            <w:vAlign w:val="bottom"/>
            <w:tcBorders>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tcBorders>
              <w:bottom w:val="single" w:sz="8" w:color="auto"/>
            </w:tcBorders>
            <w:shd w:val="clear" w:color="auto" w:fill="CCEEFF"/>
          </w:tcPr>
          <w:p>
            <w:pPr>
              <w:spacing w:after="0"/>
              <w:rPr>
                <w:sz w:val="18"/>
                <w:szCs w:val="18"/>
                <w:color w:val="auto"/>
              </w:rPr>
            </w:pPr>
          </w:p>
        </w:tc>
        <w:tc>
          <w:tcPr>
            <w:tcW w:w="1220" w:type="dxa"/>
            <w:vAlign w:val="bottom"/>
            <w:tcBorders>
              <w:bottom w:val="single" w:sz="8" w:color="auto"/>
            </w:tcBorders>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340" w:type="dxa"/>
            <w:vAlign w:val="bottom"/>
            <w:tcBorders>
              <w:bottom w:val="single" w:sz="8" w:color="auto"/>
            </w:tcBorders>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11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1,583</w:t>
            </w:r>
          </w:p>
        </w:tc>
        <w:tc>
          <w:tcPr>
            <w:tcW w:w="20" w:type="dxa"/>
            <w:vAlign w:val="bottom"/>
            <w:tcBorders>
              <w:bottom w:val="single" w:sz="8" w:color="CCEEFF"/>
            </w:tcBorders>
            <w:shd w:val="clear" w:color="auto" w:fill="CCEEFF"/>
          </w:tcPr>
          <w:p>
            <w:pPr>
              <w:spacing w:after="0"/>
              <w:rPr>
                <w:sz w:val="18"/>
                <w:szCs w:val="18"/>
                <w:color w:val="auto"/>
              </w:rPr>
            </w:pPr>
          </w:p>
        </w:tc>
        <w:tc>
          <w:tcPr>
            <w:tcW w:w="80" w:type="dxa"/>
            <w:vAlign w:val="bottom"/>
            <w:tcBorders>
              <w:bottom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360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Income from operations</w:t>
            </w:r>
          </w:p>
        </w:tc>
        <w:tc>
          <w:tcPr>
            <w:tcW w:w="16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14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15,142</w:t>
            </w:r>
          </w:p>
        </w:tc>
        <w:tc>
          <w:tcPr>
            <w:tcW w:w="34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106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1,377</w:t>
            </w:r>
          </w:p>
        </w:tc>
        <w:tc>
          <w:tcPr>
            <w:tcW w:w="2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1,736</w:t>
            </w:r>
          </w:p>
        </w:tc>
        <w:tc>
          <w:tcPr>
            <w:tcW w:w="2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2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rPr>
              <w:t>1,269</w:t>
            </w:r>
          </w:p>
        </w:tc>
        <w:tc>
          <w:tcPr>
            <w:tcW w:w="340" w:type="dxa"/>
            <w:vAlign w:val="bottom"/>
          </w:tcPr>
          <w:p>
            <w:pPr>
              <w:spacing w:after="0"/>
              <w:rPr>
                <w:sz w:val="18"/>
                <w:szCs w:val="18"/>
                <w:color w:val="auto"/>
              </w:rPr>
            </w:pPr>
          </w:p>
        </w:tc>
        <w:tc>
          <w:tcPr>
            <w:tcW w:w="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19,524</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58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3900" w:type="dxa"/>
            <w:vAlign w:val="bottom"/>
            <w:tcBorders>
              <w:top w:val="single" w:sz="8" w:color="auto"/>
              <w:bottom w:val="single" w:sz="8" w:color="auto"/>
            </w:tcBorders>
            <w:gridSpan w:val="5"/>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40"/>
        </w:trPr>
        <w:tc>
          <w:tcPr>
            <w:tcW w:w="20" w:type="dxa"/>
            <w:vAlign w:val="bottom"/>
          </w:tcPr>
          <w:p>
            <w:pPr>
              <w:spacing w:after="0"/>
              <w:rPr>
                <w:sz w:val="24"/>
                <w:szCs w:val="24"/>
                <w:color w:val="auto"/>
              </w:rPr>
            </w:pPr>
          </w:p>
        </w:tc>
        <w:tc>
          <w:tcPr>
            <w:tcW w:w="3580" w:type="dxa"/>
            <w:vAlign w:val="bottom"/>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14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3900" w:type="dxa"/>
            <w:vAlign w:val="bottom"/>
            <w:tcBorders>
              <w:bottom w:val="single" w:sz="8" w:color="auto"/>
            </w:tcBorders>
            <w:gridSpan w:val="5"/>
          </w:tcPr>
          <w:p>
            <w:pPr>
              <w:jc w:val="right"/>
              <w:ind w:right="530"/>
              <w:spacing w:after="0"/>
              <w:rPr>
                <w:sz w:val="20"/>
                <w:szCs w:val="20"/>
                <w:color w:val="auto"/>
              </w:rPr>
            </w:pPr>
            <w:r>
              <w:rPr>
                <w:rFonts w:ascii="Times New Roman" w:cs="Times New Roman" w:eastAsia="Times New Roman" w:hAnsi="Times New Roman"/>
                <w:sz w:val="18"/>
                <w:szCs w:val="18"/>
                <w:color w:val="auto"/>
              </w:rPr>
              <w:t>Nine Months Ended August 27, 2016</w:t>
            </w:r>
          </w:p>
        </w:tc>
        <w:tc>
          <w:tcPr>
            <w:tcW w:w="34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100" w:type="dxa"/>
            <w:vAlign w:val="bottom"/>
            <w:tcBorders>
              <w:bottom w:val="single" w:sz="8" w:color="auto"/>
            </w:tcBorders>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3580" w:type="dxa"/>
            <w:vAlign w:val="bottom"/>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1140" w:type="dxa"/>
            <w:vAlign w:val="bottom"/>
            <w:tcBorders>
              <w:bottom w:val="single" w:sz="8" w:color="auto"/>
            </w:tcBorders>
          </w:tcPr>
          <w:p>
            <w:pPr>
              <w:jc w:val="right"/>
              <w:ind w:right="230"/>
              <w:spacing w:after="0"/>
              <w:rPr>
                <w:sz w:val="20"/>
                <w:szCs w:val="20"/>
                <w:color w:val="auto"/>
              </w:rPr>
            </w:pPr>
            <w:r>
              <w:rPr>
                <w:rFonts w:ascii="Times New Roman" w:cs="Times New Roman" w:eastAsia="Times New Roman" w:hAnsi="Times New Roman"/>
                <w:sz w:val="18"/>
                <w:szCs w:val="18"/>
                <w:color w:val="auto"/>
              </w:rPr>
              <w:t>Wholesale</w:t>
            </w:r>
          </w:p>
        </w:tc>
        <w:tc>
          <w:tcPr>
            <w:tcW w:w="340" w:type="dxa"/>
            <w:vAlign w:val="bottom"/>
            <w:tcBorders>
              <w:bottom w:val="single" w:sz="8" w:color="auto"/>
            </w:tcBorders>
          </w:tcPr>
          <w:p>
            <w:pPr>
              <w:spacing w:after="0"/>
              <w:rPr>
                <w:sz w:val="18"/>
                <w:szCs w:val="18"/>
                <w:color w:val="auto"/>
              </w:rPr>
            </w:pPr>
          </w:p>
        </w:tc>
        <w:tc>
          <w:tcPr>
            <w:tcW w:w="1060" w:type="dxa"/>
            <w:vAlign w:val="bottom"/>
            <w:tcBorders>
              <w:bottom w:val="single" w:sz="8" w:color="auto"/>
            </w:tcBorders>
          </w:tcPr>
          <w:p>
            <w:pPr>
              <w:jc w:val="right"/>
              <w:ind w:right="390"/>
              <w:spacing w:after="0"/>
              <w:rPr>
                <w:sz w:val="20"/>
                <w:szCs w:val="20"/>
                <w:color w:val="auto"/>
              </w:rPr>
            </w:pPr>
            <w:r>
              <w:rPr>
                <w:rFonts w:ascii="Times New Roman" w:cs="Times New Roman" w:eastAsia="Times New Roman" w:hAnsi="Times New Roman"/>
                <w:sz w:val="18"/>
                <w:szCs w:val="18"/>
                <w:color w:val="auto"/>
              </w:rPr>
              <w:t>Retail</w:t>
            </w:r>
          </w:p>
        </w:tc>
        <w:tc>
          <w:tcPr>
            <w:tcW w:w="280" w:type="dxa"/>
            <w:vAlign w:val="bottom"/>
            <w:tcBorders>
              <w:bottom w:val="single" w:sz="8" w:color="auto"/>
            </w:tcBorders>
          </w:tcPr>
          <w:p>
            <w:pPr>
              <w:spacing w:after="0"/>
              <w:rPr>
                <w:sz w:val="18"/>
                <w:szCs w:val="18"/>
                <w:color w:val="auto"/>
              </w:rPr>
            </w:pPr>
          </w:p>
        </w:tc>
        <w:tc>
          <w:tcPr>
            <w:tcW w:w="1120" w:type="dxa"/>
            <w:vAlign w:val="bottom"/>
            <w:tcBorders>
              <w:bottom w:val="single" w:sz="8" w:color="auto"/>
            </w:tcBorders>
          </w:tcPr>
          <w:p>
            <w:pPr>
              <w:jc w:val="right"/>
              <w:ind w:right="270"/>
              <w:spacing w:after="0"/>
              <w:rPr>
                <w:sz w:val="20"/>
                <w:szCs w:val="20"/>
                <w:color w:val="auto"/>
              </w:rPr>
            </w:pPr>
            <w:r>
              <w:rPr>
                <w:rFonts w:ascii="Times New Roman" w:cs="Times New Roman" w:eastAsia="Times New Roman" w:hAnsi="Times New Roman"/>
                <w:sz w:val="18"/>
                <w:szCs w:val="18"/>
                <w:color w:val="auto"/>
              </w:rPr>
              <w:t>Logistics</w:t>
            </w:r>
          </w:p>
        </w:tc>
        <w:tc>
          <w:tcPr>
            <w:tcW w:w="220" w:type="dxa"/>
            <w:vAlign w:val="bottom"/>
            <w:tcBorders>
              <w:bottom w:val="single" w:sz="8" w:color="auto"/>
            </w:tcBorders>
          </w:tcPr>
          <w:p>
            <w:pPr>
              <w:spacing w:after="0"/>
              <w:rPr>
                <w:sz w:val="18"/>
                <w:szCs w:val="18"/>
                <w:color w:val="auto"/>
              </w:rPr>
            </w:pPr>
          </w:p>
        </w:tc>
        <w:tc>
          <w:tcPr>
            <w:tcW w:w="1220" w:type="dxa"/>
            <w:vAlign w:val="bottom"/>
            <w:tcBorders>
              <w:bottom w:val="single" w:sz="8" w:color="auto"/>
            </w:tcBorders>
          </w:tcPr>
          <w:p>
            <w:pPr>
              <w:jc w:val="right"/>
              <w:ind w:right="190"/>
              <w:spacing w:after="0"/>
              <w:rPr>
                <w:sz w:val="20"/>
                <w:szCs w:val="20"/>
                <w:color w:val="auto"/>
              </w:rPr>
            </w:pPr>
            <w:r>
              <w:rPr>
                <w:rFonts w:ascii="Times New Roman" w:cs="Times New Roman" w:eastAsia="Times New Roman" w:hAnsi="Times New Roman"/>
                <w:sz w:val="18"/>
                <w:szCs w:val="18"/>
                <w:color w:val="auto"/>
                <w:w w:val="99"/>
              </w:rPr>
              <w:t>Eliminations</w:t>
            </w:r>
          </w:p>
        </w:tc>
        <w:tc>
          <w:tcPr>
            <w:tcW w:w="340" w:type="dxa"/>
            <w:vAlign w:val="bottom"/>
            <w:tcBorders>
              <w:bottom w:val="single" w:sz="8" w:color="auto"/>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1100" w:type="dxa"/>
            <w:vAlign w:val="bottom"/>
            <w:tcBorders>
              <w:bottom w:val="single" w:sz="8" w:color="auto"/>
            </w:tcBorders>
          </w:tcPr>
          <w:p>
            <w:pPr>
              <w:jc w:val="right"/>
              <w:ind w:right="30"/>
              <w:spacing w:after="0"/>
              <w:rPr>
                <w:sz w:val="20"/>
                <w:szCs w:val="20"/>
                <w:color w:val="auto"/>
              </w:rPr>
            </w:pPr>
            <w:r>
              <w:rPr>
                <w:rFonts w:ascii="Times New Roman" w:cs="Times New Roman" w:eastAsia="Times New Roman" w:hAnsi="Times New Roman"/>
                <w:sz w:val="18"/>
                <w:szCs w:val="18"/>
                <w:color w:val="auto"/>
              </w:rPr>
              <w:t>Consolidated</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35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5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Sales revenue:</w:t>
            </w:r>
          </w:p>
        </w:tc>
        <w:tc>
          <w:tcPr>
            <w:tcW w:w="16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2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580" w:type="dxa"/>
            <w:vAlign w:val="bottom"/>
          </w:tcPr>
          <w:p>
            <w:pPr>
              <w:ind w:left="160"/>
              <w:spacing w:after="0"/>
              <w:rPr>
                <w:sz w:val="20"/>
                <w:szCs w:val="20"/>
                <w:color w:val="auto"/>
              </w:rPr>
            </w:pPr>
            <w:r>
              <w:rPr>
                <w:rFonts w:ascii="Times New Roman" w:cs="Times New Roman" w:eastAsia="Times New Roman" w:hAnsi="Times New Roman"/>
                <w:sz w:val="18"/>
                <w:szCs w:val="18"/>
                <w:color w:val="auto"/>
              </w:rPr>
              <w:t>Furniture &amp; accessories</w:t>
            </w:r>
          </w:p>
        </w:tc>
        <w:tc>
          <w:tcPr>
            <w:tcW w:w="16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14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177,785</w:t>
            </w:r>
          </w:p>
        </w:tc>
        <w:tc>
          <w:tcPr>
            <w:tcW w:w="34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106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184,754</w:t>
            </w:r>
          </w:p>
        </w:tc>
        <w:tc>
          <w:tcPr>
            <w:tcW w:w="2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(85,682)</w:t>
            </w:r>
          </w:p>
        </w:tc>
        <w:tc>
          <w:tcPr>
            <w:tcW w:w="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w:t>
            </w:r>
          </w:p>
        </w:tc>
        <w:tc>
          <w:tcPr>
            <w:tcW w:w="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276,857</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580" w:type="dxa"/>
            <w:vAlign w:val="bottom"/>
            <w:tcBorders>
              <w:bottom w:val="single" w:sz="8" w:color="CCEEFF"/>
            </w:tcBorders>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Logistics</w:t>
            </w:r>
          </w:p>
        </w:tc>
        <w:tc>
          <w:tcPr>
            <w:tcW w:w="160" w:type="dxa"/>
            <w:vAlign w:val="bottom"/>
            <w:tcBorders>
              <w:bottom w:val="single" w:sz="8" w:color="auto"/>
            </w:tcBorders>
            <w:shd w:val="clear" w:color="auto" w:fill="CCEEFF"/>
          </w:tcPr>
          <w:p>
            <w:pPr>
              <w:spacing w:after="0"/>
              <w:rPr>
                <w:sz w:val="18"/>
                <w:szCs w:val="18"/>
                <w:color w:val="auto"/>
              </w:rPr>
            </w:pPr>
          </w:p>
        </w:tc>
        <w:tc>
          <w:tcPr>
            <w:tcW w:w="1140" w:type="dxa"/>
            <w:vAlign w:val="bottom"/>
            <w:tcBorders>
              <w:bottom w:val="single" w:sz="8" w:color="auto"/>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340" w:type="dxa"/>
            <w:vAlign w:val="bottom"/>
            <w:tcBorders>
              <w:bottom w:val="single" w:sz="8" w:color="auto"/>
            </w:tcBorders>
            <w:shd w:val="clear" w:color="auto" w:fill="CCEEFF"/>
          </w:tcPr>
          <w:p>
            <w:pPr>
              <w:spacing w:after="0"/>
              <w:rPr>
                <w:sz w:val="18"/>
                <w:szCs w:val="18"/>
                <w:color w:val="auto"/>
              </w:rPr>
            </w:pPr>
          </w:p>
        </w:tc>
        <w:tc>
          <w:tcPr>
            <w:tcW w:w="1060" w:type="dxa"/>
            <w:vAlign w:val="bottom"/>
            <w:tcBorders>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280" w:type="dxa"/>
            <w:vAlign w:val="bottom"/>
            <w:tcBorders>
              <w:bottom w:val="single" w:sz="8" w:color="auto"/>
            </w:tcBorders>
            <w:shd w:val="clear" w:color="auto" w:fill="CCEEFF"/>
          </w:tcPr>
          <w:p>
            <w:pPr>
              <w:spacing w:after="0"/>
              <w:rPr>
                <w:sz w:val="18"/>
                <w:szCs w:val="18"/>
                <w:color w:val="auto"/>
              </w:rPr>
            </w:pPr>
          </w:p>
        </w:tc>
        <w:tc>
          <w:tcPr>
            <w:tcW w:w="1120" w:type="dxa"/>
            <w:vAlign w:val="bottom"/>
            <w:tcBorders>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71,480</w:t>
            </w:r>
          </w:p>
        </w:tc>
        <w:tc>
          <w:tcPr>
            <w:tcW w:w="220" w:type="dxa"/>
            <w:vAlign w:val="bottom"/>
            <w:tcBorders>
              <w:bottom w:val="single" w:sz="8" w:color="auto"/>
            </w:tcBorders>
            <w:shd w:val="clear" w:color="auto" w:fill="CCEEFF"/>
          </w:tcPr>
          <w:p>
            <w:pPr>
              <w:spacing w:after="0"/>
              <w:rPr>
                <w:sz w:val="18"/>
                <w:szCs w:val="18"/>
                <w:color w:val="auto"/>
              </w:rPr>
            </w:pPr>
          </w:p>
        </w:tc>
        <w:tc>
          <w:tcPr>
            <w:tcW w:w="12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(30,085)</w:t>
            </w:r>
          </w:p>
        </w:tc>
        <w:tc>
          <w:tcPr>
            <w:tcW w:w="3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w:t>
            </w:r>
          </w:p>
        </w:tc>
        <w:tc>
          <w:tcPr>
            <w:tcW w:w="160" w:type="dxa"/>
            <w:vAlign w:val="bottom"/>
            <w:tcBorders>
              <w:bottom w:val="single" w:sz="8" w:color="auto"/>
            </w:tcBorders>
            <w:shd w:val="clear" w:color="auto" w:fill="CCEEFF"/>
          </w:tcPr>
          <w:p>
            <w:pPr>
              <w:spacing w:after="0"/>
              <w:rPr>
                <w:sz w:val="18"/>
                <w:szCs w:val="18"/>
                <w:color w:val="auto"/>
              </w:rPr>
            </w:pPr>
          </w:p>
        </w:tc>
        <w:tc>
          <w:tcPr>
            <w:tcW w:w="11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41,395</w:t>
            </w:r>
          </w:p>
        </w:tc>
        <w:tc>
          <w:tcPr>
            <w:tcW w:w="20" w:type="dxa"/>
            <w:vAlign w:val="bottom"/>
            <w:tcBorders>
              <w:bottom w:val="single" w:sz="8" w:color="CCEEFF"/>
            </w:tcBorders>
            <w:shd w:val="clear" w:color="auto" w:fill="CCEEFF"/>
          </w:tcPr>
          <w:p>
            <w:pPr>
              <w:spacing w:after="0"/>
              <w:rPr>
                <w:sz w:val="18"/>
                <w:szCs w:val="18"/>
                <w:color w:val="auto"/>
              </w:rPr>
            </w:pPr>
          </w:p>
        </w:tc>
        <w:tc>
          <w:tcPr>
            <w:tcW w:w="80" w:type="dxa"/>
            <w:vAlign w:val="bottom"/>
            <w:tcBorders>
              <w:bottom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3580" w:type="dxa"/>
            <w:vAlign w:val="bottom"/>
          </w:tcPr>
          <w:p>
            <w:pPr>
              <w:ind w:left="320"/>
              <w:spacing w:after="0"/>
              <w:rPr>
                <w:sz w:val="20"/>
                <w:szCs w:val="20"/>
                <w:color w:val="auto"/>
              </w:rPr>
            </w:pPr>
            <w:r>
              <w:rPr>
                <w:rFonts w:ascii="Times New Roman" w:cs="Times New Roman" w:eastAsia="Times New Roman" w:hAnsi="Times New Roman"/>
                <w:sz w:val="18"/>
                <w:szCs w:val="18"/>
                <w:color w:val="auto"/>
              </w:rPr>
              <w:t>Total sales revenue</w:t>
            </w:r>
          </w:p>
        </w:tc>
        <w:tc>
          <w:tcPr>
            <w:tcW w:w="160" w:type="dxa"/>
            <w:vAlign w:val="bottom"/>
          </w:tcPr>
          <w:p>
            <w:pPr>
              <w:spacing w:after="0"/>
              <w:rPr>
                <w:sz w:val="18"/>
                <w:szCs w:val="18"/>
                <w:color w:val="auto"/>
              </w:rPr>
            </w:pPr>
          </w:p>
        </w:tc>
        <w:tc>
          <w:tcPr>
            <w:tcW w:w="114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177,785</w:t>
            </w:r>
          </w:p>
        </w:tc>
        <w:tc>
          <w:tcPr>
            <w:tcW w:w="340" w:type="dxa"/>
            <w:vAlign w:val="bottom"/>
          </w:tcPr>
          <w:p>
            <w:pPr>
              <w:spacing w:after="0"/>
              <w:rPr>
                <w:sz w:val="18"/>
                <w:szCs w:val="18"/>
                <w:color w:val="auto"/>
              </w:rPr>
            </w:pPr>
          </w:p>
        </w:tc>
        <w:tc>
          <w:tcPr>
            <w:tcW w:w="106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184,754</w:t>
            </w:r>
          </w:p>
        </w:tc>
        <w:tc>
          <w:tcPr>
            <w:tcW w:w="280" w:type="dxa"/>
            <w:vAlign w:val="bottom"/>
          </w:tcPr>
          <w:p>
            <w:pPr>
              <w:spacing w:after="0"/>
              <w:rPr>
                <w:sz w:val="18"/>
                <w:szCs w:val="18"/>
                <w:color w:val="auto"/>
              </w:rPr>
            </w:pPr>
          </w:p>
        </w:tc>
        <w:tc>
          <w:tcPr>
            <w:tcW w:w="112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71,480</w:t>
            </w:r>
          </w:p>
        </w:tc>
        <w:tc>
          <w:tcPr>
            <w:tcW w:w="220" w:type="dxa"/>
            <w:vAlign w:val="bottom"/>
          </w:tcPr>
          <w:p>
            <w:pPr>
              <w:spacing w:after="0"/>
              <w:rPr>
                <w:sz w:val="18"/>
                <w:szCs w:val="18"/>
                <w:color w:val="auto"/>
              </w:rPr>
            </w:pPr>
          </w:p>
        </w:tc>
        <w:tc>
          <w:tcPr>
            <w:tcW w:w="12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(115,767)</w:t>
            </w:r>
          </w:p>
        </w:tc>
        <w:tc>
          <w:tcPr>
            <w:tcW w:w="3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2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318,252</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5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Cost of furniture and accessories sold</w:t>
            </w:r>
          </w:p>
        </w:tc>
        <w:tc>
          <w:tcPr>
            <w:tcW w:w="160" w:type="dxa"/>
            <w:vAlign w:val="bottom"/>
            <w:shd w:val="clear" w:color="auto" w:fill="CCEEFF"/>
          </w:tcPr>
          <w:p>
            <w:pPr>
              <w:spacing w:after="0"/>
              <w:rPr>
                <w:sz w:val="18"/>
                <w:szCs w:val="18"/>
                <w:color w:val="auto"/>
              </w:rPr>
            </w:pPr>
          </w:p>
        </w:tc>
        <w:tc>
          <w:tcPr>
            <w:tcW w:w="1140" w:type="dxa"/>
            <w:vAlign w:val="bottom"/>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116,571</w:t>
            </w:r>
          </w:p>
        </w:tc>
        <w:tc>
          <w:tcPr>
            <w:tcW w:w="340" w:type="dxa"/>
            <w:vAlign w:val="bottom"/>
            <w:shd w:val="clear" w:color="auto" w:fill="CCEEFF"/>
          </w:tcPr>
          <w:p>
            <w:pPr>
              <w:spacing w:after="0"/>
              <w:rPr>
                <w:sz w:val="18"/>
                <w:szCs w:val="18"/>
                <w:color w:val="auto"/>
              </w:rPr>
            </w:pPr>
          </w:p>
        </w:tc>
        <w:tc>
          <w:tcPr>
            <w:tcW w:w="106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93,434</w:t>
            </w:r>
          </w:p>
        </w:tc>
        <w:tc>
          <w:tcPr>
            <w:tcW w:w="280" w:type="dxa"/>
            <w:vAlign w:val="bottom"/>
            <w:shd w:val="clear" w:color="auto" w:fill="CCEEFF"/>
          </w:tcPr>
          <w:p>
            <w:pPr>
              <w:spacing w:after="0"/>
              <w:rPr>
                <w:sz w:val="18"/>
                <w:szCs w:val="18"/>
                <w:color w:val="auto"/>
              </w:rPr>
            </w:pPr>
          </w:p>
        </w:tc>
        <w:tc>
          <w:tcPr>
            <w:tcW w:w="112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shd w:val="clear" w:color="auto" w:fill="CCEEFF"/>
          </w:tcPr>
          <w:p>
            <w:pPr>
              <w:spacing w:after="0"/>
              <w:rPr>
                <w:sz w:val="18"/>
                <w:szCs w:val="18"/>
                <w:color w:val="auto"/>
              </w:rPr>
            </w:pPr>
          </w:p>
        </w:tc>
        <w:tc>
          <w:tcPr>
            <w:tcW w:w="12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(85,509)</w:t>
            </w:r>
          </w:p>
        </w:tc>
        <w:tc>
          <w:tcPr>
            <w:tcW w:w="3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w:t>
            </w:r>
          </w:p>
        </w:tc>
        <w:tc>
          <w:tcPr>
            <w:tcW w:w="16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124,496</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580" w:type="dxa"/>
            <w:vAlign w:val="bottom"/>
          </w:tcPr>
          <w:p>
            <w:pPr>
              <w:spacing w:after="0"/>
              <w:rPr>
                <w:sz w:val="20"/>
                <w:szCs w:val="20"/>
                <w:color w:val="auto"/>
              </w:rPr>
            </w:pPr>
            <w:r>
              <w:rPr>
                <w:rFonts w:ascii="Times New Roman" w:cs="Times New Roman" w:eastAsia="Times New Roman" w:hAnsi="Times New Roman"/>
                <w:sz w:val="18"/>
                <w:szCs w:val="18"/>
                <w:color w:val="auto"/>
              </w:rPr>
              <w:t>SG&amp;A expense</w:t>
            </w:r>
          </w:p>
        </w:tc>
        <w:tc>
          <w:tcPr>
            <w:tcW w:w="160" w:type="dxa"/>
            <w:vAlign w:val="bottom"/>
          </w:tcPr>
          <w:p>
            <w:pPr>
              <w:spacing w:after="0"/>
              <w:rPr>
                <w:sz w:val="18"/>
                <w:szCs w:val="18"/>
                <w:color w:val="auto"/>
              </w:rPr>
            </w:pPr>
          </w:p>
        </w:tc>
        <w:tc>
          <w:tcPr>
            <w:tcW w:w="114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46,834</w:t>
            </w:r>
          </w:p>
        </w:tc>
        <w:tc>
          <w:tcPr>
            <w:tcW w:w="340" w:type="dxa"/>
            <w:vAlign w:val="bottom"/>
          </w:tcPr>
          <w:p>
            <w:pPr>
              <w:spacing w:after="0"/>
              <w:rPr>
                <w:sz w:val="18"/>
                <w:szCs w:val="18"/>
                <w:color w:val="auto"/>
              </w:rPr>
            </w:pPr>
          </w:p>
        </w:tc>
        <w:tc>
          <w:tcPr>
            <w:tcW w:w="106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89,128</w:t>
            </w:r>
          </w:p>
        </w:tc>
        <w:tc>
          <w:tcPr>
            <w:tcW w:w="280" w:type="dxa"/>
            <w:vAlign w:val="bottom"/>
          </w:tcPr>
          <w:p>
            <w:pPr>
              <w:spacing w:after="0"/>
              <w:rPr>
                <w:sz w:val="18"/>
                <w:szCs w:val="18"/>
                <w:color w:val="auto"/>
              </w:rPr>
            </w:pPr>
          </w:p>
        </w:tc>
        <w:tc>
          <w:tcPr>
            <w:tcW w:w="112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69,401</w:t>
            </w:r>
          </w:p>
        </w:tc>
        <w:tc>
          <w:tcPr>
            <w:tcW w:w="220" w:type="dxa"/>
            <w:vAlign w:val="bottom"/>
          </w:tcPr>
          <w:p>
            <w:pPr>
              <w:spacing w:after="0"/>
              <w:rPr>
                <w:sz w:val="18"/>
                <w:szCs w:val="18"/>
                <w:color w:val="auto"/>
              </w:rPr>
            </w:pPr>
          </w:p>
        </w:tc>
        <w:tc>
          <w:tcPr>
            <w:tcW w:w="12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(31,518)</w:t>
            </w:r>
          </w:p>
        </w:tc>
        <w:tc>
          <w:tcPr>
            <w:tcW w:w="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w:t>
            </w:r>
          </w:p>
        </w:tc>
        <w:tc>
          <w:tcPr>
            <w:tcW w:w="160" w:type="dxa"/>
            <w:vAlign w:val="bottom"/>
          </w:tcPr>
          <w:p>
            <w:pPr>
              <w:spacing w:after="0"/>
              <w:rPr>
                <w:sz w:val="18"/>
                <w:szCs w:val="18"/>
                <w:color w:val="auto"/>
              </w:rPr>
            </w:pPr>
          </w:p>
        </w:tc>
        <w:tc>
          <w:tcPr>
            <w:tcW w:w="112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173,845</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58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New store pre-opening costs</w:t>
            </w:r>
          </w:p>
        </w:tc>
        <w:tc>
          <w:tcPr>
            <w:tcW w:w="160" w:type="dxa"/>
            <w:vAlign w:val="bottom"/>
            <w:tcBorders>
              <w:bottom w:val="single" w:sz="8" w:color="auto"/>
            </w:tcBorders>
            <w:shd w:val="clear" w:color="auto" w:fill="CCEEFF"/>
          </w:tcPr>
          <w:p>
            <w:pPr>
              <w:spacing w:after="0"/>
              <w:rPr>
                <w:sz w:val="18"/>
                <w:szCs w:val="18"/>
                <w:color w:val="auto"/>
              </w:rPr>
            </w:pPr>
          </w:p>
        </w:tc>
        <w:tc>
          <w:tcPr>
            <w:tcW w:w="1140" w:type="dxa"/>
            <w:vAlign w:val="bottom"/>
            <w:tcBorders>
              <w:bottom w:val="single" w:sz="8" w:color="auto"/>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340" w:type="dxa"/>
            <w:vAlign w:val="bottom"/>
            <w:tcBorders>
              <w:bottom w:val="single" w:sz="8" w:color="auto"/>
            </w:tcBorders>
            <w:shd w:val="clear" w:color="auto" w:fill="CCEEFF"/>
          </w:tcPr>
          <w:p>
            <w:pPr>
              <w:spacing w:after="0"/>
              <w:rPr>
                <w:sz w:val="18"/>
                <w:szCs w:val="18"/>
                <w:color w:val="auto"/>
              </w:rPr>
            </w:pPr>
          </w:p>
        </w:tc>
        <w:tc>
          <w:tcPr>
            <w:tcW w:w="1060" w:type="dxa"/>
            <w:vAlign w:val="bottom"/>
            <w:tcBorders>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727</w:t>
            </w:r>
          </w:p>
        </w:tc>
        <w:tc>
          <w:tcPr>
            <w:tcW w:w="280" w:type="dxa"/>
            <w:vAlign w:val="bottom"/>
            <w:tcBorders>
              <w:bottom w:val="single" w:sz="8" w:color="auto"/>
            </w:tcBorders>
            <w:shd w:val="clear" w:color="auto" w:fill="CCEEFF"/>
          </w:tcPr>
          <w:p>
            <w:pPr>
              <w:spacing w:after="0"/>
              <w:rPr>
                <w:sz w:val="18"/>
                <w:szCs w:val="18"/>
                <w:color w:val="auto"/>
              </w:rPr>
            </w:pPr>
          </w:p>
        </w:tc>
        <w:tc>
          <w:tcPr>
            <w:tcW w:w="1120" w:type="dxa"/>
            <w:vAlign w:val="bottom"/>
            <w:tcBorders>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tcBorders>
              <w:bottom w:val="single" w:sz="8" w:color="auto"/>
            </w:tcBorders>
            <w:shd w:val="clear" w:color="auto" w:fill="CCEEFF"/>
          </w:tcPr>
          <w:p>
            <w:pPr>
              <w:spacing w:after="0"/>
              <w:rPr>
                <w:sz w:val="18"/>
                <w:szCs w:val="18"/>
                <w:color w:val="auto"/>
              </w:rPr>
            </w:pPr>
          </w:p>
        </w:tc>
        <w:tc>
          <w:tcPr>
            <w:tcW w:w="1220" w:type="dxa"/>
            <w:vAlign w:val="bottom"/>
            <w:tcBorders>
              <w:bottom w:val="single" w:sz="8" w:color="auto"/>
            </w:tcBorders>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340" w:type="dxa"/>
            <w:vAlign w:val="bottom"/>
            <w:tcBorders>
              <w:bottom w:val="single" w:sz="8" w:color="auto"/>
            </w:tcBorders>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11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727</w:t>
            </w:r>
          </w:p>
        </w:tc>
        <w:tc>
          <w:tcPr>
            <w:tcW w:w="20" w:type="dxa"/>
            <w:vAlign w:val="bottom"/>
            <w:tcBorders>
              <w:bottom w:val="single" w:sz="8" w:color="CCEEFF"/>
            </w:tcBorders>
            <w:shd w:val="clear" w:color="auto" w:fill="CCEEFF"/>
          </w:tcPr>
          <w:p>
            <w:pPr>
              <w:spacing w:after="0"/>
              <w:rPr>
                <w:sz w:val="18"/>
                <w:szCs w:val="18"/>
                <w:color w:val="auto"/>
              </w:rPr>
            </w:pPr>
          </w:p>
        </w:tc>
        <w:tc>
          <w:tcPr>
            <w:tcW w:w="80" w:type="dxa"/>
            <w:vAlign w:val="bottom"/>
            <w:tcBorders>
              <w:bottom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360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Income from operations</w:t>
            </w:r>
          </w:p>
        </w:tc>
        <w:tc>
          <w:tcPr>
            <w:tcW w:w="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140" w:type="dxa"/>
            <w:vAlign w:val="bottom"/>
            <w:tcBorders>
              <w:bottom w:val="single" w:sz="8" w:color="auto"/>
            </w:tcBorders>
          </w:tcPr>
          <w:p>
            <w:pPr>
              <w:jc w:val="right"/>
              <w:ind w:right="30"/>
              <w:spacing w:after="0"/>
              <w:rPr>
                <w:sz w:val="20"/>
                <w:szCs w:val="20"/>
                <w:color w:val="auto"/>
              </w:rPr>
            </w:pPr>
            <w:r>
              <w:rPr>
                <w:rFonts w:ascii="Times New Roman" w:cs="Times New Roman" w:eastAsia="Times New Roman" w:hAnsi="Times New Roman"/>
                <w:sz w:val="18"/>
                <w:szCs w:val="18"/>
                <w:color w:val="auto"/>
              </w:rPr>
              <w:t>14,380</w:t>
            </w:r>
          </w:p>
        </w:tc>
        <w:tc>
          <w:tcPr>
            <w:tcW w:w="340" w:type="dxa"/>
            <w:vAlign w:val="bottom"/>
            <w:tcBorders>
              <w:bottom w:val="single" w:sz="8" w:color="auto"/>
            </w:tcBorders>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1060" w:type="dxa"/>
            <w:vAlign w:val="bottom"/>
            <w:tcBorders>
              <w:bottom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1,465</w:t>
            </w:r>
          </w:p>
        </w:tc>
        <w:tc>
          <w:tcPr>
            <w:tcW w:w="2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tcBorders>
              <w:bottom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2,079</w:t>
            </w:r>
          </w:p>
        </w:tc>
        <w:tc>
          <w:tcPr>
            <w:tcW w:w="2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20" w:type="dxa"/>
            <w:vAlign w:val="bottom"/>
            <w:tcBorders>
              <w:bottom w:val="single" w:sz="8" w:color="auto"/>
            </w:tcBorders>
          </w:tcPr>
          <w:p>
            <w:pPr>
              <w:jc w:val="right"/>
              <w:ind w:right="50"/>
              <w:spacing w:after="0"/>
              <w:rPr>
                <w:sz w:val="20"/>
                <w:szCs w:val="20"/>
                <w:color w:val="auto"/>
              </w:rPr>
            </w:pPr>
            <w:r>
              <w:rPr>
                <w:rFonts w:ascii="Times New Roman" w:cs="Times New Roman" w:eastAsia="Times New Roman" w:hAnsi="Times New Roman"/>
                <w:sz w:val="18"/>
                <w:szCs w:val="18"/>
                <w:color w:val="auto"/>
              </w:rPr>
              <w:t>1,260</w:t>
            </w:r>
          </w:p>
        </w:tc>
        <w:tc>
          <w:tcPr>
            <w:tcW w:w="340" w:type="dxa"/>
            <w:vAlign w:val="bottom"/>
            <w:tcBorders>
              <w:bottom w:val="single" w:sz="8" w:color="auto"/>
            </w:tcBorders>
          </w:tcPr>
          <w:p>
            <w:pPr>
              <w:spacing w:after="0"/>
              <w:rPr>
                <w:sz w:val="18"/>
                <w:szCs w:val="18"/>
                <w:color w:val="auto"/>
              </w:rPr>
            </w:pPr>
          </w:p>
        </w:tc>
        <w:tc>
          <w:tcPr>
            <w:tcW w:w="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tcBorders>
              <w:bottom w:val="single" w:sz="8" w:color="auto"/>
            </w:tcBorders>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19,184</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58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ind w:left="340" w:hanging="332"/>
        <w:spacing w:after="0"/>
        <w:tabs>
          <w:tab w:leader="none" w:pos="340"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the elimination of sales from our wholesale segment to our Company-owned BHF stores.</w:t>
      </w:r>
    </w:p>
    <w:p>
      <w:pPr>
        <w:spacing w:after="0" w:line="9" w:lineRule="exact"/>
        <w:rPr>
          <w:rFonts w:ascii="Times New Roman" w:cs="Times New Roman" w:eastAsia="Times New Roman" w:hAnsi="Times New Roman"/>
          <w:sz w:val="18"/>
          <w:szCs w:val="18"/>
          <w:color w:val="auto"/>
        </w:rPr>
      </w:pPr>
    </w:p>
    <w:p>
      <w:pPr>
        <w:ind w:left="340" w:hanging="332"/>
        <w:spacing w:after="0"/>
        <w:tabs>
          <w:tab w:leader="none" w:pos="340"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the elimination of logistical services billed to our wholesale and retail segments.</w:t>
      </w:r>
    </w:p>
    <w:p>
      <w:pPr>
        <w:spacing w:after="0" w:line="9" w:lineRule="exact"/>
        <w:rPr>
          <w:rFonts w:ascii="Times New Roman" w:cs="Times New Roman" w:eastAsia="Times New Roman" w:hAnsi="Times New Roman"/>
          <w:sz w:val="18"/>
          <w:szCs w:val="18"/>
          <w:color w:val="auto"/>
        </w:rPr>
      </w:pPr>
    </w:p>
    <w:p>
      <w:pPr>
        <w:ind w:left="340" w:right="400" w:hanging="332"/>
        <w:spacing w:after="0" w:line="250" w:lineRule="auto"/>
        <w:tabs>
          <w:tab w:leader="none" w:pos="340"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the elimination of purchases by our Company-owned BHF stores from our wholesale segment, as well as the change for the period in the elimination of intercompany profit in ending retail inventory.</w:t>
      </w:r>
    </w:p>
    <w:p>
      <w:pPr>
        <w:ind w:left="340" w:right="220" w:hanging="332"/>
        <w:spacing w:after="0" w:line="261" w:lineRule="auto"/>
        <w:tabs>
          <w:tab w:leader="none" w:pos="340"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the elimination of rent paid by our retail stores occupying Company-owned real estate, and the elimination of logisitcal services charged by Zenith to Bassett's retail and wholesale segments as follows:</w:t>
      </w:r>
    </w:p>
    <w:p>
      <w:pPr>
        <w:spacing w:after="0" w:line="207"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20" w:type="dxa"/>
            <w:vAlign w:val="bottom"/>
          </w:tcPr>
          <w:p>
            <w:pPr>
              <w:spacing w:after="0"/>
              <w:rPr>
                <w:sz w:val="20"/>
                <w:szCs w:val="20"/>
                <w:color w:val="auto"/>
              </w:rPr>
            </w:pPr>
          </w:p>
        </w:tc>
        <w:tc>
          <w:tcPr>
            <w:tcW w:w="39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2660" w:type="dxa"/>
            <w:vAlign w:val="bottom"/>
            <w:gridSpan w:val="3"/>
          </w:tcPr>
          <w:p>
            <w:pPr>
              <w:jc w:val="right"/>
              <w:ind w:right="850"/>
              <w:spacing w:after="0"/>
              <w:rPr>
                <w:sz w:val="20"/>
                <w:szCs w:val="20"/>
                <w:color w:val="auto"/>
              </w:rPr>
            </w:pPr>
            <w:r>
              <w:rPr>
                <w:rFonts w:ascii="Times New Roman" w:cs="Times New Roman" w:eastAsia="Times New Roman" w:hAnsi="Times New Roman"/>
                <w:sz w:val="18"/>
                <w:szCs w:val="18"/>
                <w:color w:val="auto"/>
              </w:rPr>
              <w:t>Quarter Ended</w:t>
            </w:r>
          </w:p>
        </w:tc>
        <w:tc>
          <w:tcPr>
            <w:tcW w:w="240" w:type="dxa"/>
            <w:vAlign w:val="bottom"/>
          </w:tcPr>
          <w:p>
            <w:pPr>
              <w:spacing w:after="0"/>
              <w:rPr>
                <w:sz w:val="20"/>
                <w:szCs w:val="20"/>
                <w:color w:val="auto"/>
              </w:rPr>
            </w:pPr>
          </w:p>
        </w:tc>
        <w:tc>
          <w:tcPr>
            <w:tcW w:w="2620" w:type="dxa"/>
            <w:vAlign w:val="bottom"/>
            <w:gridSpan w:val="4"/>
          </w:tcPr>
          <w:p>
            <w:pPr>
              <w:jc w:val="right"/>
              <w:ind w:right="720"/>
              <w:spacing w:after="0"/>
              <w:rPr>
                <w:sz w:val="20"/>
                <w:szCs w:val="20"/>
                <w:color w:val="auto"/>
              </w:rPr>
            </w:pPr>
            <w:r>
              <w:rPr>
                <w:rFonts w:ascii="Times New Roman" w:cs="Times New Roman" w:eastAsia="Times New Roman" w:hAnsi="Times New Roman"/>
                <w:sz w:val="18"/>
                <w:szCs w:val="18"/>
                <w:color w:val="auto"/>
              </w:rPr>
              <w:t>Nine Months Ended</w:t>
            </w:r>
          </w:p>
        </w:tc>
        <w:tc>
          <w:tcPr>
            <w:tcW w:w="17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91"/>
        </w:trPr>
        <w:tc>
          <w:tcPr>
            <w:tcW w:w="20" w:type="dxa"/>
            <w:vAlign w:val="bottom"/>
          </w:tcPr>
          <w:p>
            <w:pPr>
              <w:spacing w:after="0"/>
              <w:rPr>
                <w:sz w:val="16"/>
                <w:szCs w:val="16"/>
                <w:color w:val="auto"/>
              </w:rPr>
            </w:pPr>
          </w:p>
        </w:tc>
        <w:tc>
          <w:tcPr>
            <w:tcW w:w="3980" w:type="dxa"/>
            <w:vAlign w:val="bottom"/>
          </w:tcPr>
          <w:p>
            <w:pPr>
              <w:spacing w:after="0"/>
              <w:rPr>
                <w:sz w:val="16"/>
                <w:szCs w:val="16"/>
                <w:color w:val="auto"/>
              </w:rPr>
            </w:pPr>
          </w:p>
        </w:tc>
        <w:tc>
          <w:tcPr>
            <w:tcW w:w="180" w:type="dxa"/>
            <w:vAlign w:val="bottom"/>
            <w:tcBorders>
              <w:top w:val="single" w:sz="8" w:color="auto"/>
            </w:tcBorders>
          </w:tcPr>
          <w:p>
            <w:pPr>
              <w:spacing w:after="0"/>
              <w:rPr>
                <w:sz w:val="16"/>
                <w:szCs w:val="16"/>
                <w:color w:val="auto"/>
              </w:rPr>
            </w:pPr>
          </w:p>
        </w:tc>
        <w:tc>
          <w:tcPr>
            <w:tcW w:w="1200" w:type="dxa"/>
            <w:vAlign w:val="bottom"/>
            <w:tcBorders>
              <w:top w:val="single" w:sz="8" w:color="auto"/>
            </w:tcBorders>
          </w:tcPr>
          <w:p>
            <w:pPr>
              <w:jc w:val="right"/>
              <w:ind w:right="250"/>
              <w:spacing w:after="0" w:line="191" w:lineRule="exact"/>
              <w:rPr>
                <w:sz w:val="20"/>
                <w:szCs w:val="20"/>
                <w:color w:val="auto"/>
              </w:rPr>
            </w:pPr>
            <w:r>
              <w:rPr>
                <w:rFonts w:ascii="Times New Roman" w:cs="Times New Roman" w:eastAsia="Times New Roman" w:hAnsi="Times New Roman"/>
                <w:sz w:val="18"/>
                <w:szCs w:val="18"/>
                <w:color w:val="auto"/>
              </w:rPr>
              <w:t>August 26,</w:t>
            </w:r>
          </w:p>
        </w:tc>
        <w:tc>
          <w:tcPr>
            <w:tcW w:w="240" w:type="dxa"/>
            <w:vAlign w:val="bottom"/>
            <w:tcBorders>
              <w:top w:val="single" w:sz="8" w:color="auto"/>
            </w:tcBorders>
          </w:tcPr>
          <w:p>
            <w:pPr>
              <w:spacing w:after="0"/>
              <w:rPr>
                <w:sz w:val="16"/>
                <w:szCs w:val="16"/>
                <w:color w:val="auto"/>
              </w:rPr>
            </w:pPr>
          </w:p>
        </w:tc>
        <w:tc>
          <w:tcPr>
            <w:tcW w:w="1220" w:type="dxa"/>
            <w:vAlign w:val="bottom"/>
            <w:tcBorders>
              <w:top w:val="single" w:sz="8" w:color="auto"/>
            </w:tcBorders>
          </w:tcPr>
          <w:p>
            <w:pPr>
              <w:jc w:val="right"/>
              <w:ind w:right="270"/>
              <w:spacing w:after="0" w:line="191" w:lineRule="exact"/>
              <w:rPr>
                <w:sz w:val="20"/>
                <w:szCs w:val="20"/>
                <w:color w:val="auto"/>
              </w:rPr>
            </w:pPr>
            <w:r>
              <w:rPr>
                <w:rFonts w:ascii="Times New Roman" w:cs="Times New Roman" w:eastAsia="Times New Roman" w:hAnsi="Times New Roman"/>
                <w:sz w:val="18"/>
                <w:szCs w:val="18"/>
                <w:color w:val="auto"/>
              </w:rPr>
              <w:t>August 27,</w:t>
            </w:r>
          </w:p>
        </w:tc>
        <w:tc>
          <w:tcPr>
            <w:tcW w:w="240" w:type="dxa"/>
            <w:vAlign w:val="bottom"/>
            <w:tcBorders>
              <w:top w:val="single" w:sz="8" w:color="auto"/>
            </w:tcBorders>
          </w:tcPr>
          <w:p>
            <w:pPr>
              <w:spacing w:after="0"/>
              <w:rPr>
                <w:sz w:val="16"/>
                <w:szCs w:val="16"/>
                <w:color w:val="auto"/>
              </w:rPr>
            </w:pPr>
          </w:p>
        </w:tc>
        <w:tc>
          <w:tcPr>
            <w:tcW w:w="1200" w:type="dxa"/>
            <w:vAlign w:val="bottom"/>
            <w:tcBorders>
              <w:top w:val="single" w:sz="8" w:color="auto"/>
            </w:tcBorders>
          </w:tcPr>
          <w:p>
            <w:pPr>
              <w:jc w:val="right"/>
              <w:ind w:right="250"/>
              <w:spacing w:after="0" w:line="191" w:lineRule="exact"/>
              <w:rPr>
                <w:sz w:val="20"/>
                <w:szCs w:val="20"/>
                <w:color w:val="auto"/>
              </w:rPr>
            </w:pPr>
            <w:r>
              <w:rPr>
                <w:rFonts w:ascii="Times New Roman" w:cs="Times New Roman" w:eastAsia="Times New Roman" w:hAnsi="Times New Roman"/>
                <w:sz w:val="18"/>
                <w:szCs w:val="18"/>
                <w:color w:val="auto"/>
              </w:rPr>
              <w:t>August 26,</w:t>
            </w:r>
          </w:p>
        </w:tc>
        <w:tc>
          <w:tcPr>
            <w:tcW w:w="240" w:type="dxa"/>
            <w:vAlign w:val="bottom"/>
            <w:tcBorders>
              <w:top w:val="single" w:sz="8" w:color="auto"/>
            </w:tcBorders>
          </w:tcPr>
          <w:p>
            <w:pPr>
              <w:spacing w:after="0"/>
              <w:rPr>
                <w:sz w:val="16"/>
                <w:szCs w:val="16"/>
                <w:color w:val="auto"/>
              </w:rPr>
            </w:pPr>
          </w:p>
        </w:tc>
        <w:tc>
          <w:tcPr>
            <w:tcW w:w="1100" w:type="dxa"/>
            <w:vAlign w:val="bottom"/>
            <w:tcBorders>
              <w:top w:val="single" w:sz="8" w:color="auto"/>
            </w:tcBorders>
          </w:tcPr>
          <w:p>
            <w:pPr>
              <w:jc w:val="right"/>
              <w:ind w:right="150"/>
              <w:spacing w:after="0" w:line="191" w:lineRule="exact"/>
              <w:rPr>
                <w:sz w:val="20"/>
                <w:szCs w:val="20"/>
                <w:color w:val="auto"/>
              </w:rPr>
            </w:pPr>
            <w:r>
              <w:rPr>
                <w:rFonts w:ascii="Times New Roman" w:cs="Times New Roman" w:eastAsia="Times New Roman" w:hAnsi="Times New Roman"/>
                <w:sz w:val="18"/>
                <w:szCs w:val="18"/>
                <w:color w:val="auto"/>
              </w:rPr>
              <w:t>August 27,</w:t>
            </w:r>
          </w:p>
        </w:tc>
        <w:tc>
          <w:tcPr>
            <w:tcW w:w="80" w:type="dxa"/>
            <w:vAlign w:val="bottom"/>
          </w:tcPr>
          <w:p>
            <w:pPr>
              <w:spacing w:after="0"/>
              <w:rPr>
                <w:sz w:val="16"/>
                <w:szCs w:val="16"/>
                <w:color w:val="auto"/>
              </w:rPr>
            </w:pPr>
          </w:p>
        </w:tc>
        <w:tc>
          <w:tcPr>
            <w:tcW w:w="17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3980" w:type="dxa"/>
            <w:vAlign w:val="bottom"/>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1200" w:type="dxa"/>
            <w:vAlign w:val="bottom"/>
            <w:tcBorders>
              <w:bottom w:val="single" w:sz="8" w:color="auto"/>
            </w:tcBorders>
          </w:tcPr>
          <w:p>
            <w:pPr>
              <w:jc w:val="right"/>
              <w:ind w:right="470"/>
              <w:spacing w:after="0"/>
              <w:rPr>
                <w:sz w:val="20"/>
                <w:szCs w:val="20"/>
                <w:color w:val="auto"/>
              </w:rPr>
            </w:pPr>
            <w:r>
              <w:rPr>
                <w:rFonts w:ascii="Times New Roman" w:cs="Times New Roman" w:eastAsia="Times New Roman" w:hAnsi="Times New Roman"/>
                <w:sz w:val="18"/>
                <w:szCs w:val="18"/>
                <w:color w:val="auto"/>
              </w:rPr>
              <w:t>2017</w:t>
            </w:r>
          </w:p>
        </w:tc>
        <w:tc>
          <w:tcPr>
            <w:tcW w:w="240" w:type="dxa"/>
            <w:vAlign w:val="bottom"/>
            <w:tcBorders>
              <w:bottom w:val="single" w:sz="8" w:color="auto"/>
            </w:tcBorders>
          </w:tcPr>
          <w:p>
            <w:pPr>
              <w:spacing w:after="0"/>
              <w:rPr>
                <w:sz w:val="20"/>
                <w:szCs w:val="20"/>
                <w:color w:val="auto"/>
              </w:rPr>
            </w:pPr>
          </w:p>
        </w:tc>
        <w:tc>
          <w:tcPr>
            <w:tcW w:w="1220" w:type="dxa"/>
            <w:vAlign w:val="bottom"/>
            <w:tcBorders>
              <w:bottom w:val="single" w:sz="8" w:color="auto"/>
            </w:tcBorders>
          </w:tcPr>
          <w:p>
            <w:pPr>
              <w:jc w:val="right"/>
              <w:ind w:right="470"/>
              <w:spacing w:after="0"/>
              <w:rPr>
                <w:sz w:val="20"/>
                <w:szCs w:val="20"/>
                <w:color w:val="auto"/>
              </w:rPr>
            </w:pPr>
            <w:r>
              <w:rPr>
                <w:rFonts w:ascii="Times New Roman" w:cs="Times New Roman" w:eastAsia="Times New Roman" w:hAnsi="Times New Roman"/>
                <w:sz w:val="18"/>
                <w:szCs w:val="18"/>
                <w:color w:val="auto"/>
              </w:rPr>
              <w:t>2016</w:t>
            </w:r>
          </w:p>
        </w:tc>
        <w:tc>
          <w:tcPr>
            <w:tcW w:w="240" w:type="dxa"/>
            <w:vAlign w:val="bottom"/>
            <w:tcBorders>
              <w:bottom w:val="single" w:sz="8" w:color="auto"/>
            </w:tcBorders>
          </w:tcPr>
          <w:p>
            <w:pPr>
              <w:spacing w:after="0"/>
              <w:rPr>
                <w:sz w:val="20"/>
                <w:szCs w:val="20"/>
                <w:color w:val="auto"/>
              </w:rPr>
            </w:pPr>
          </w:p>
        </w:tc>
        <w:tc>
          <w:tcPr>
            <w:tcW w:w="1200" w:type="dxa"/>
            <w:vAlign w:val="bottom"/>
            <w:tcBorders>
              <w:bottom w:val="single" w:sz="8" w:color="auto"/>
            </w:tcBorders>
          </w:tcPr>
          <w:p>
            <w:pPr>
              <w:jc w:val="right"/>
              <w:ind w:right="470"/>
              <w:spacing w:after="0"/>
              <w:rPr>
                <w:sz w:val="20"/>
                <w:szCs w:val="20"/>
                <w:color w:val="auto"/>
              </w:rPr>
            </w:pPr>
            <w:r>
              <w:rPr>
                <w:rFonts w:ascii="Times New Roman" w:cs="Times New Roman" w:eastAsia="Times New Roman" w:hAnsi="Times New Roman"/>
                <w:sz w:val="18"/>
                <w:szCs w:val="18"/>
                <w:color w:val="auto"/>
              </w:rPr>
              <w:t>2017</w:t>
            </w:r>
          </w:p>
        </w:tc>
        <w:tc>
          <w:tcPr>
            <w:tcW w:w="240" w:type="dxa"/>
            <w:vAlign w:val="bottom"/>
            <w:tcBorders>
              <w:bottom w:val="single" w:sz="8" w:color="auto"/>
            </w:tcBorders>
          </w:tcPr>
          <w:p>
            <w:pPr>
              <w:spacing w:after="0"/>
              <w:rPr>
                <w:sz w:val="20"/>
                <w:szCs w:val="20"/>
                <w:color w:val="auto"/>
              </w:rPr>
            </w:pPr>
          </w:p>
        </w:tc>
        <w:tc>
          <w:tcPr>
            <w:tcW w:w="1100" w:type="dxa"/>
            <w:vAlign w:val="bottom"/>
            <w:tcBorders>
              <w:bottom w:val="single" w:sz="8" w:color="auto"/>
            </w:tcBorders>
          </w:tcPr>
          <w:p>
            <w:pPr>
              <w:jc w:val="right"/>
              <w:ind w:right="370"/>
              <w:spacing w:after="0"/>
              <w:rPr>
                <w:sz w:val="20"/>
                <w:szCs w:val="20"/>
                <w:color w:val="auto"/>
              </w:rPr>
            </w:pPr>
            <w:r>
              <w:rPr>
                <w:rFonts w:ascii="Times New Roman" w:cs="Times New Roman" w:eastAsia="Times New Roman" w:hAnsi="Times New Roman"/>
                <w:sz w:val="18"/>
                <w:szCs w:val="18"/>
                <w:color w:val="auto"/>
              </w:rPr>
              <w:t>2016</w:t>
            </w:r>
          </w:p>
        </w:tc>
        <w:tc>
          <w:tcPr>
            <w:tcW w:w="80" w:type="dxa"/>
            <w:vAlign w:val="bottom"/>
          </w:tcPr>
          <w:p>
            <w:pPr>
              <w:spacing w:after="0"/>
              <w:rPr>
                <w:sz w:val="20"/>
                <w:szCs w:val="20"/>
                <w:color w:val="auto"/>
              </w:rPr>
            </w:pPr>
          </w:p>
        </w:tc>
        <w:tc>
          <w:tcPr>
            <w:tcW w:w="17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39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9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Intercompany logistical services</w:t>
            </w:r>
          </w:p>
        </w:tc>
        <w:tc>
          <w:tcPr>
            <w:tcW w:w="1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2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(10,816)</w:t>
            </w:r>
          </w:p>
        </w:tc>
        <w:tc>
          <w:tcPr>
            <w:tcW w:w="2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(9,744)</w:t>
            </w:r>
          </w:p>
        </w:tc>
        <w:tc>
          <w:tcPr>
            <w:tcW w:w="2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(31,751)</w:t>
            </w:r>
          </w:p>
        </w:tc>
        <w:tc>
          <w:tcPr>
            <w:tcW w:w="2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8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(30,085)</w:t>
            </w: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80" w:type="dxa"/>
            <w:vAlign w:val="bottom"/>
          </w:tcPr>
          <w:p>
            <w:pPr>
              <w:spacing w:after="0"/>
              <w:rPr>
                <w:sz w:val="20"/>
                <w:szCs w:val="20"/>
                <w:color w:val="auto"/>
              </w:rPr>
            </w:pPr>
            <w:r>
              <w:rPr>
                <w:rFonts w:ascii="Times New Roman" w:cs="Times New Roman" w:eastAsia="Times New Roman" w:hAnsi="Times New Roman"/>
                <w:sz w:val="18"/>
                <w:szCs w:val="18"/>
                <w:color w:val="auto"/>
              </w:rPr>
              <w:t>Intercompany rents</w:t>
            </w:r>
          </w:p>
        </w:tc>
        <w:tc>
          <w:tcPr>
            <w:tcW w:w="18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(491)</w:t>
            </w:r>
          </w:p>
        </w:tc>
        <w:tc>
          <w:tcPr>
            <w:tcW w:w="240" w:type="dxa"/>
            <w:vAlign w:val="bottom"/>
          </w:tcPr>
          <w:p>
            <w:pPr>
              <w:spacing w:after="0"/>
              <w:rPr>
                <w:sz w:val="18"/>
                <w:szCs w:val="18"/>
                <w:color w:val="auto"/>
              </w:rPr>
            </w:pPr>
          </w:p>
        </w:tc>
        <w:tc>
          <w:tcPr>
            <w:tcW w:w="12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(480)</w:t>
            </w:r>
          </w:p>
        </w:tc>
        <w:tc>
          <w:tcPr>
            <w:tcW w:w="24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(1,452)</w:t>
            </w:r>
          </w:p>
        </w:tc>
        <w:tc>
          <w:tcPr>
            <w:tcW w:w="240" w:type="dxa"/>
            <w:vAlign w:val="bottom"/>
          </w:tcPr>
          <w:p>
            <w:pPr>
              <w:spacing w:after="0"/>
              <w:rPr>
                <w:sz w:val="18"/>
                <w:szCs w:val="18"/>
                <w:color w:val="auto"/>
              </w:rPr>
            </w:pPr>
          </w:p>
        </w:tc>
        <w:tc>
          <w:tcPr>
            <w:tcW w:w="118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(1,433)</w:t>
            </w: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3980" w:type="dxa"/>
            <w:vAlign w:val="bottom"/>
            <w:shd w:val="clear" w:color="auto" w:fill="CCEEFF"/>
          </w:tcPr>
          <w:p>
            <w:pPr>
              <w:spacing w:after="0"/>
              <w:rPr>
                <w:sz w:val="18"/>
                <w:szCs w:val="18"/>
                <w:color w:val="auto"/>
              </w:rPr>
            </w:pPr>
          </w:p>
        </w:tc>
        <w:tc>
          <w:tcPr>
            <w:tcW w:w="180" w:type="dxa"/>
            <w:vAlign w:val="bottom"/>
            <w:tcBorders>
              <w:top w:val="single" w:sz="8" w:color="auto"/>
            </w:tcBorders>
            <w:shd w:val="clear" w:color="auto" w:fill="CCEEFF"/>
          </w:tcPr>
          <w:p>
            <w:pPr>
              <w:spacing w:after="0"/>
              <w:rPr>
                <w:sz w:val="18"/>
                <w:szCs w:val="18"/>
                <w:color w:val="auto"/>
              </w:rPr>
            </w:pPr>
          </w:p>
        </w:tc>
        <w:tc>
          <w:tcPr>
            <w:tcW w:w="1200" w:type="dxa"/>
            <w:vAlign w:val="bottom"/>
            <w:tcBorders>
              <w:top w:val="single" w:sz="8" w:color="auto"/>
            </w:tcBorders>
            <w:shd w:val="clear" w:color="auto" w:fill="CCEEFF"/>
          </w:tcPr>
          <w:p>
            <w:pPr>
              <w:spacing w:after="0"/>
              <w:rPr>
                <w:sz w:val="18"/>
                <w:szCs w:val="18"/>
                <w:color w:val="auto"/>
              </w:rPr>
            </w:pPr>
          </w:p>
        </w:tc>
        <w:tc>
          <w:tcPr>
            <w:tcW w:w="240" w:type="dxa"/>
            <w:vAlign w:val="bottom"/>
            <w:tcBorders>
              <w:top w:val="single" w:sz="8" w:color="auto"/>
            </w:tcBorders>
            <w:shd w:val="clear" w:color="auto" w:fill="CCEEFF"/>
          </w:tcPr>
          <w:p>
            <w:pPr>
              <w:spacing w:after="0"/>
              <w:rPr>
                <w:sz w:val="18"/>
                <w:szCs w:val="18"/>
                <w:color w:val="auto"/>
              </w:rPr>
            </w:pPr>
          </w:p>
        </w:tc>
        <w:tc>
          <w:tcPr>
            <w:tcW w:w="1220" w:type="dxa"/>
            <w:vAlign w:val="bottom"/>
            <w:tcBorders>
              <w:top w:val="single" w:sz="8" w:color="auto"/>
            </w:tcBorders>
            <w:shd w:val="clear" w:color="auto" w:fill="CCEEFF"/>
          </w:tcPr>
          <w:p>
            <w:pPr>
              <w:spacing w:after="0"/>
              <w:rPr>
                <w:sz w:val="18"/>
                <w:szCs w:val="18"/>
                <w:color w:val="auto"/>
              </w:rPr>
            </w:pPr>
          </w:p>
        </w:tc>
        <w:tc>
          <w:tcPr>
            <w:tcW w:w="240" w:type="dxa"/>
            <w:vAlign w:val="bottom"/>
            <w:tcBorders>
              <w:top w:val="single" w:sz="8" w:color="auto"/>
            </w:tcBorders>
            <w:shd w:val="clear" w:color="auto" w:fill="CCEEFF"/>
          </w:tcPr>
          <w:p>
            <w:pPr>
              <w:spacing w:after="0"/>
              <w:rPr>
                <w:sz w:val="18"/>
                <w:szCs w:val="18"/>
                <w:color w:val="auto"/>
              </w:rPr>
            </w:pPr>
          </w:p>
        </w:tc>
        <w:tc>
          <w:tcPr>
            <w:tcW w:w="1200" w:type="dxa"/>
            <w:vAlign w:val="bottom"/>
            <w:tcBorders>
              <w:top w:val="single" w:sz="8" w:color="auto"/>
            </w:tcBorders>
            <w:shd w:val="clear" w:color="auto" w:fill="CCEEFF"/>
          </w:tcPr>
          <w:p>
            <w:pPr>
              <w:spacing w:after="0"/>
              <w:rPr>
                <w:sz w:val="18"/>
                <w:szCs w:val="18"/>
                <w:color w:val="auto"/>
              </w:rPr>
            </w:pPr>
          </w:p>
        </w:tc>
        <w:tc>
          <w:tcPr>
            <w:tcW w:w="240" w:type="dxa"/>
            <w:vAlign w:val="bottom"/>
            <w:tcBorders>
              <w:top w:val="single" w:sz="8" w:color="auto"/>
            </w:tcBorders>
            <w:shd w:val="clear" w:color="auto" w:fill="CCEEFF"/>
          </w:tcPr>
          <w:p>
            <w:pPr>
              <w:spacing w:after="0"/>
              <w:rPr>
                <w:sz w:val="18"/>
                <w:szCs w:val="18"/>
                <w:color w:val="auto"/>
              </w:rPr>
            </w:pPr>
          </w:p>
        </w:tc>
        <w:tc>
          <w:tcPr>
            <w:tcW w:w="1100" w:type="dxa"/>
            <w:vAlign w:val="bottom"/>
            <w:tcBorders>
              <w:top w:val="single" w:sz="8" w:color="auto"/>
            </w:tcBorders>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00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Total SG&amp;A expense elimination</w:t>
            </w:r>
          </w:p>
        </w:tc>
        <w:tc>
          <w:tcPr>
            <w:tcW w:w="18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2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(11,307)</w:t>
            </w:r>
          </w:p>
        </w:tc>
        <w:tc>
          <w:tcPr>
            <w:tcW w:w="2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(10,224)</w:t>
            </w:r>
          </w:p>
        </w:tc>
        <w:tc>
          <w:tcPr>
            <w:tcW w:w="2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(33,203)</w:t>
            </w:r>
          </w:p>
        </w:tc>
        <w:tc>
          <w:tcPr>
            <w:tcW w:w="2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8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(31,518)</w:t>
            </w: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98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1460" w:type="dxa"/>
            <w:vAlign w:val="bottom"/>
            <w:tcBorders>
              <w:top w:val="single" w:sz="8" w:color="auto"/>
              <w:bottom w:val="single" w:sz="8" w:color="auto"/>
            </w:tcBorders>
            <w:gridSpan w:val="2"/>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3"/>
        </w:trPr>
        <w:tc>
          <w:tcPr>
            <w:tcW w:w="20" w:type="dxa"/>
            <w:vAlign w:val="bottom"/>
          </w:tcPr>
          <w:p>
            <w:pPr>
              <w:spacing w:after="0"/>
              <w:rPr>
                <w:sz w:val="24"/>
                <w:szCs w:val="24"/>
                <w:color w:val="auto"/>
              </w:rPr>
            </w:pPr>
          </w:p>
        </w:tc>
        <w:tc>
          <w:tcPr>
            <w:tcW w:w="39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460" w:type="dxa"/>
            <w:vAlign w:val="bottom"/>
            <w:gridSpan w:val="2"/>
          </w:tcPr>
          <w:p>
            <w:pPr>
              <w:jc w:val="right"/>
              <w:ind w:right="730"/>
              <w:spacing w:after="0"/>
              <w:rPr>
                <w:sz w:val="20"/>
                <w:szCs w:val="20"/>
                <w:color w:val="auto"/>
              </w:rPr>
            </w:pPr>
            <w:r>
              <w:rPr>
                <w:rFonts w:ascii="Times New Roman" w:cs="Times New Roman" w:eastAsia="Times New Roman" w:hAnsi="Times New Roman"/>
                <w:sz w:val="18"/>
                <w:szCs w:val="18"/>
                <w:color w:val="auto"/>
              </w:rPr>
              <w:t>27 of 39</w:t>
            </w:r>
          </w:p>
        </w:tc>
        <w:tc>
          <w:tcPr>
            <w:tcW w:w="24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7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5"/>
        </w:trPr>
        <w:tc>
          <w:tcPr>
            <w:tcW w:w="20" w:type="dxa"/>
            <w:vAlign w:val="bottom"/>
          </w:tcPr>
          <w:p>
            <w:pPr>
              <w:spacing w:after="0"/>
              <w:rPr>
                <w:sz w:val="10"/>
                <w:szCs w:val="10"/>
                <w:color w:val="auto"/>
              </w:rPr>
            </w:pPr>
          </w:p>
        </w:tc>
        <w:tc>
          <w:tcPr>
            <w:tcW w:w="3980" w:type="dxa"/>
            <w:vAlign w:val="bottom"/>
            <w:tcBorders>
              <w:bottom w:val="single" w:sz="8" w:color="auto"/>
            </w:tcBorders>
          </w:tcPr>
          <w:p>
            <w:pPr>
              <w:spacing w:after="0"/>
              <w:rPr>
                <w:sz w:val="10"/>
                <w:szCs w:val="10"/>
                <w:color w:val="auto"/>
              </w:rPr>
            </w:pPr>
          </w:p>
        </w:tc>
        <w:tc>
          <w:tcPr>
            <w:tcW w:w="180" w:type="dxa"/>
            <w:vAlign w:val="bottom"/>
            <w:tcBorders>
              <w:bottom w:val="single" w:sz="8" w:color="auto"/>
            </w:tcBorders>
          </w:tcPr>
          <w:p>
            <w:pPr>
              <w:spacing w:after="0"/>
              <w:rPr>
                <w:sz w:val="10"/>
                <w:szCs w:val="10"/>
                <w:color w:val="auto"/>
              </w:rPr>
            </w:pPr>
          </w:p>
        </w:tc>
        <w:tc>
          <w:tcPr>
            <w:tcW w:w="1200" w:type="dxa"/>
            <w:vAlign w:val="bottom"/>
            <w:tcBorders>
              <w:bottom w:val="single" w:sz="8" w:color="auto"/>
            </w:tcBorders>
          </w:tcPr>
          <w:p>
            <w:pPr>
              <w:spacing w:after="0"/>
              <w:rPr>
                <w:sz w:val="10"/>
                <w:szCs w:val="10"/>
                <w:color w:val="auto"/>
              </w:rPr>
            </w:pPr>
          </w:p>
        </w:tc>
        <w:tc>
          <w:tcPr>
            <w:tcW w:w="240" w:type="dxa"/>
            <w:vAlign w:val="bottom"/>
            <w:tcBorders>
              <w:bottom w:val="single" w:sz="8" w:color="auto"/>
            </w:tcBorders>
          </w:tcPr>
          <w:p>
            <w:pPr>
              <w:spacing w:after="0"/>
              <w:rPr>
                <w:sz w:val="10"/>
                <w:szCs w:val="10"/>
                <w:color w:val="auto"/>
              </w:rPr>
            </w:pPr>
          </w:p>
        </w:tc>
        <w:tc>
          <w:tcPr>
            <w:tcW w:w="1220" w:type="dxa"/>
            <w:vAlign w:val="bottom"/>
            <w:tcBorders>
              <w:bottom w:val="single" w:sz="8" w:color="auto"/>
            </w:tcBorders>
          </w:tcPr>
          <w:p>
            <w:pPr>
              <w:spacing w:after="0"/>
              <w:rPr>
                <w:sz w:val="10"/>
                <w:szCs w:val="10"/>
                <w:color w:val="auto"/>
              </w:rPr>
            </w:pPr>
          </w:p>
        </w:tc>
        <w:tc>
          <w:tcPr>
            <w:tcW w:w="240" w:type="dxa"/>
            <w:vAlign w:val="bottom"/>
            <w:tcBorders>
              <w:bottom w:val="single" w:sz="8" w:color="auto"/>
            </w:tcBorders>
          </w:tcPr>
          <w:p>
            <w:pPr>
              <w:spacing w:after="0"/>
              <w:rPr>
                <w:sz w:val="10"/>
                <w:szCs w:val="10"/>
                <w:color w:val="auto"/>
              </w:rPr>
            </w:pPr>
          </w:p>
        </w:tc>
        <w:tc>
          <w:tcPr>
            <w:tcW w:w="1200" w:type="dxa"/>
            <w:vAlign w:val="bottom"/>
            <w:tcBorders>
              <w:bottom w:val="single" w:sz="8" w:color="auto"/>
            </w:tcBorders>
          </w:tcPr>
          <w:p>
            <w:pPr>
              <w:spacing w:after="0"/>
              <w:rPr>
                <w:sz w:val="10"/>
                <w:szCs w:val="10"/>
                <w:color w:val="auto"/>
              </w:rPr>
            </w:pPr>
          </w:p>
        </w:tc>
        <w:tc>
          <w:tcPr>
            <w:tcW w:w="240" w:type="dxa"/>
            <w:vAlign w:val="bottom"/>
            <w:tcBorders>
              <w:bottom w:val="single" w:sz="8" w:color="auto"/>
            </w:tcBorders>
          </w:tcPr>
          <w:p>
            <w:pPr>
              <w:spacing w:after="0"/>
              <w:rPr>
                <w:sz w:val="10"/>
                <w:szCs w:val="10"/>
                <w:color w:val="auto"/>
              </w:rPr>
            </w:pPr>
          </w:p>
        </w:tc>
        <w:tc>
          <w:tcPr>
            <w:tcW w:w="1100" w:type="dxa"/>
            <w:vAlign w:val="bottom"/>
            <w:tcBorders>
              <w:bottom w:val="single" w:sz="8" w:color="auto"/>
            </w:tcBorders>
          </w:tcPr>
          <w:p>
            <w:pPr>
              <w:spacing w:after="0"/>
              <w:rPr>
                <w:sz w:val="10"/>
                <w:szCs w:val="10"/>
                <w:color w:val="auto"/>
              </w:rPr>
            </w:pPr>
          </w:p>
        </w:tc>
        <w:tc>
          <w:tcPr>
            <w:tcW w:w="80" w:type="dxa"/>
            <w:vAlign w:val="bottom"/>
            <w:tcBorders>
              <w:bottom w:val="single" w:sz="8" w:color="auto"/>
            </w:tcBorders>
          </w:tcPr>
          <w:p>
            <w:pPr>
              <w:spacing w:after="0"/>
              <w:rPr>
                <w:sz w:val="10"/>
                <w:szCs w:val="10"/>
                <w:color w:val="auto"/>
              </w:rPr>
            </w:pPr>
          </w:p>
        </w:tc>
        <w:tc>
          <w:tcPr>
            <w:tcW w:w="1720" w:type="dxa"/>
            <w:vAlign w:val="bottom"/>
            <w:tcBorders>
              <w:bottom w:val="single" w:sz="8" w:color="auto"/>
            </w:tcBorders>
          </w:tcPr>
          <w:p>
            <w:pPr>
              <w:spacing w:after="0"/>
              <w:rPr>
                <w:sz w:val="10"/>
                <w:szCs w:val="10"/>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580" w:right="239" w:bottom="1440" w:gutter="0" w:footer="0" w:header="0"/>
        </w:sectPr>
      </w:pPr>
    </w:p>
    <w:bookmarkStart w:id="27" w:name="page28"/>
    <w:bookmarkEnd w:id="27"/>
    <w:p>
      <w:pPr>
        <w:jc w:val="center"/>
        <w:spacing w:after="0"/>
        <w:rPr>
          <w:sz w:val="20"/>
          <w:szCs w:val="20"/>
          <w:color w:val="auto"/>
        </w:rPr>
      </w:pPr>
      <w:r>
        <w:rPr>
          <w:rFonts w:ascii="Times New Roman" w:cs="Times New Roman" w:eastAsia="Times New Roman" w:hAnsi="Times New Roman"/>
          <w:sz w:val="18"/>
          <w:szCs w:val="18"/>
          <w:u w:val="single" w:color="auto"/>
          <w:color w:val="auto"/>
        </w:rPr>
        <w:t>PART I-FINANCIAL INFORMATION-CONTINUED</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BASSETT FURNITURE INDUSTRIES, INCORPORATED AND SUBSIDIARIES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AUGUST 26, 2017</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(Dollars in thousands except share and per share data)</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u w:val="single" w:color="auto"/>
          <w:color w:val="auto"/>
        </w:rPr>
        <w:t>Wholesale segment</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Results for the wholesale segment for the three and nine months ended August 26, 2017 and August 27, 2016 are as follows:</w:t>
      </w:r>
    </w:p>
    <w:p>
      <w:pPr>
        <w:spacing w:after="0" w:line="225"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20" w:type="dxa"/>
            <w:vAlign w:val="bottom"/>
          </w:tcPr>
          <w:p>
            <w:pPr>
              <w:spacing w:after="0"/>
              <w:rPr>
                <w:sz w:val="20"/>
                <w:szCs w:val="20"/>
                <w:color w:val="auto"/>
              </w:rPr>
            </w:pPr>
          </w:p>
        </w:tc>
        <w:tc>
          <w:tcPr>
            <w:tcW w:w="20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260" w:type="dxa"/>
            <w:vAlign w:val="bottom"/>
            <w:tcBorders>
              <w:bottom w:val="single" w:sz="8" w:color="auto"/>
            </w:tcBorders>
          </w:tcPr>
          <w:p>
            <w:pPr>
              <w:spacing w:after="0"/>
              <w:rPr>
                <w:sz w:val="20"/>
                <w:szCs w:val="20"/>
                <w:color w:val="auto"/>
              </w:rPr>
            </w:pPr>
          </w:p>
        </w:tc>
        <w:tc>
          <w:tcPr>
            <w:tcW w:w="1360" w:type="dxa"/>
            <w:vAlign w:val="bottom"/>
            <w:tcBorders>
              <w:bottom w:val="single" w:sz="8" w:color="auto"/>
            </w:tcBorders>
          </w:tcPr>
          <w:p>
            <w:pPr>
              <w:spacing w:after="0"/>
              <w:rPr>
                <w:sz w:val="20"/>
                <w:szCs w:val="20"/>
                <w:color w:val="auto"/>
              </w:rPr>
            </w:pPr>
          </w:p>
        </w:tc>
        <w:tc>
          <w:tcPr>
            <w:tcW w:w="1080" w:type="dxa"/>
            <w:vAlign w:val="bottom"/>
            <w:tcBorders>
              <w:bottom w:val="single" w:sz="8" w:color="auto"/>
            </w:tcBorders>
            <w:gridSpan w:val="3"/>
          </w:tcPr>
          <w:p>
            <w:pPr>
              <w:jc w:val="right"/>
              <w:spacing w:after="0"/>
              <w:rPr>
                <w:sz w:val="20"/>
                <w:szCs w:val="20"/>
                <w:color w:val="auto"/>
              </w:rPr>
            </w:pPr>
            <w:r>
              <w:rPr>
                <w:rFonts w:ascii="Times New Roman" w:cs="Times New Roman" w:eastAsia="Times New Roman" w:hAnsi="Times New Roman"/>
                <w:sz w:val="18"/>
                <w:szCs w:val="18"/>
                <w:color w:val="auto"/>
              </w:rPr>
              <w:t>Quarter Ended</w:t>
            </w:r>
          </w:p>
        </w:tc>
        <w:tc>
          <w:tcPr>
            <w:tcW w:w="1220" w:type="dxa"/>
            <w:vAlign w:val="bottom"/>
            <w:tcBorders>
              <w:bottom w:val="single" w:sz="8" w:color="auto"/>
            </w:tcBorders>
          </w:tcPr>
          <w:p>
            <w:pPr>
              <w:spacing w:after="0"/>
              <w:rPr>
                <w:sz w:val="20"/>
                <w:szCs w:val="20"/>
                <w:color w:val="auto"/>
              </w:rPr>
            </w:pPr>
          </w:p>
        </w:tc>
        <w:tc>
          <w:tcPr>
            <w:tcW w:w="400" w:type="dxa"/>
            <w:vAlign w:val="bottom"/>
            <w:tcBorders>
              <w:bottom w:val="single" w:sz="8" w:color="auto"/>
            </w:tcBorders>
          </w:tcPr>
          <w:p>
            <w:pPr>
              <w:spacing w:after="0"/>
              <w:rPr>
                <w:sz w:val="20"/>
                <w:szCs w:val="20"/>
                <w:color w:val="auto"/>
              </w:rPr>
            </w:pPr>
          </w:p>
        </w:tc>
        <w:tc>
          <w:tcPr>
            <w:tcW w:w="280" w:type="dxa"/>
            <w:vAlign w:val="bottom"/>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3700" w:type="dxa"/>
            <w:vAlign w:val="bottom"/>
            <w:tcBorders>
              <w:bottom w:val="single" w:sz="8" w:color="auto"/>
            </w:tcBorders>
            <w:gridSpan w:val="5"/>
          </w:tcPr>
          <w:p>
            <w:pPr>
              <w:jc w:val="right"/>
              <w:ind w:right="930"/>
              <w:spacing w:after="0"/>
              <w:rPr>
                <w:sz w:val="20"/>
                <w:szCs w:val="20"/>
                <w:color w:val="auto"/>
              </w:rPr>
            </w:pPr>
            <w:r>
              <w:rPr>
                <w:rFonts w:ascii="Times New Roman" w:cs="Times New Roman" w:eastAsia="Times New Roman" w:hAnsi="Times New Roman"/>
                <w:sz w:val="18"/>
                <w:szCs w:val="18"/>
                <w:color w:val="auto"/>
              </w:rPr>
              <w:t>Nine Months Ended</w:t>
            </w:r>
          </w:p>
        </w:tc>
        <w:tc>
          <w:tcPr>
            <w:tcW w:w="420" w:type="dxa"/>
            <w:vAlign w:val="bottom"/>
            <w:tcBorders>
              <w:bottom w:val="single" w:sz="8" w:color="auto"/>
            </w:tcBorders>
          </w:tcPr>
          <w:p>
            <w:pPr>
              <w:spacing w:after="0"/>
              <w:rPr>
                <w:sz w:val="20"/>
                <w:szCs w:val="20"/>
                <w:color w:val="auto"/>
              </w:rPr>
            </w:pPr>
          </w:p>
        </w:tc>
        <w:tc>
          <w:tcPr>
            <w:tcW w:w="1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20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13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August 26, 2017</w:t>
            </w:r>
          </w:p>
        </w:tc>
        <w:tc>
          <w:tcPr>
            <w:tcW w:w="420" w:type="dxa"/>
            <w:vAlign w:val="bottom"/>
            <w:tcBorders>
              <w:bottom w:val="single" w:sz="8" w:color="auto"/>
            </w:tcBorders>
          </w:tcPr>
          <w:p>
            <w:pPr>
              <w:spacing w:after="0"/>
              <w:rPr>
                <w:sz w:val="18"/>
                <w:szCs w:val="18"/>
                <w:color w:val="auto"/>
              </w:rPr>
            </w:pPr>
          </w:p>
        </w:tc>
        <w:tc>
          <w:tcPr>
            <w:tcW w:w="260" w:type="dxa"/>
            <w:vAlign w:val="bottom"/>
          </w:tcPr>
          <w:p>
            <w:pPr>
              <w:spacing w:after="0"/>
              <w:rPr>
                <w:sz w:val="18"/>
                <w:szCs w:val="18"/>
                <w:color w:val="auto"/>
              </w:rPr>
            </w:pPr>
          </w:p>
        </w:tc>
        <w:tc>
          <w:tcPr>
            <w:tcW w:w="400" w:type="dxa"/>
            <w:vAlign w:val="bottom"/>
            <w:tcBorders>
              <w:bottom w:val="single" w:sz="8" w:color="auto"/>
            </w:tcBorders>
          </w:tcPr>
          <w:p>
            <w:pPr>
              <w:spacing w:after="0"/>
              <w:rPr>
                <w:sz w:val="18"/>
                <w:szCs w:val="18"/>
                <w:color w:val="auto"/>
              </w:rPr>
            </w:pPr>
          </w:p>
        </w:tc>
        <w:tc>
          <w:tcPr>
            <w:tcW w:w="12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August 27, 2016</w:t>
            </w:r>
          </w:p>
        </w:tc>
        <w:tc>
          <w:tcPr>
            <w:tcW w:w="400" w:type="dxa"/>
            <w:vAlign w:val="bottom"/>
            <w:tcBorders>
              <w:bottom w:val="single" w:sz="8" w:color="auto"/>
            </w:tcBorders>
          </w:tcPr>
          <w:p>
            <w:pPr>
              <w:spacing w:after="0"/>
              <w:rPr>
                <w:sz w:val="18"/>
                <w:szCs w:val="18"/>
                <w:color w:val="auto"/>
              </w:rPr>
            </w:pPr>
          </w:p>
        </w:tc>
        <w:tc>
          <w:tcPr>
            <w:tcW w:w="280" w:type="dxa"/>
            <w:vAlign w:val="bottom"/>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14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August 26, 2017</w:t>
            </w:r>
          </w:p>
        </w:tc>
        <w:tc>
          <w:tcPr>
            <w:tcW w:w="400" w:type="dxa"/>
            <w:vAlign w:val="bottom"/>
            <w:tcBorders>
              <w:bottom w:val="single" w:sz="8" w:color="auto"/>
            </w:tcBorders>
          </w:tcPr>
          <w:p>
            <w:pPr>
              <w:spacing w:after="0"/>
              <w:rPr>
                <w:sz w:val="18"/>
                <w:szCs w:val="18"/>
                <w:color w:val="auto"/>
              </w:rPr>
            </w:pPr>
          </w:p>
        </w:tc>
        <w:tc>
          <w:tcPr>
            <w:tcW w:w="280" w:type="dxa"/>
            <w:vAlign w:val="bottom"/>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14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August 27, 2016</w:t>
            </w:r>
          </w:p>
        </w:tc>
        <w:tc>
          <w:tcPr>
            <w:tcW w:w="420" w:type="dxa"/>
            <w:vAlign w:val="bottom"/>
            <w:tcBorders>
              <w:bottom w:val="single" w:sz="8" w:color="auto"/>
            </w:tcBorders>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20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20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Net sales</w:t>
            </w:r>
          </w:p>
        </w:tc>
        <w:tc>
          <w:tcPr>
            <w:tcW w:w="300" w:type="dxa"/>
            <w:vAlign w:val="bottom"/>
            <w:shd w:val="clear" w:color="auto" w:fill="CCEEFF"/>
          </w:tcPr>
          <w:p>
            <w:pPr>
              <w:spacing w:after="0"/>
              <w:rPr>
                <w:sz w:val="18"/>
                <w:szCs w:val="18"/>
                <w:color w:val="auto"/>
              </w:rPr>
            </w:pPr>
          </w:p>
        </w:tc>
        <w:tc>
          <w:tcPr>
            <w:tcW w:w="260" w:type="dxa"/>
            <w:vAlign w:val="bottom"/>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1360" w:type="dxa"/>
            <w:vAlign w:val="bottom"/>
            <w:shd w:val="clear" w:color="auto" w:fill="CCEEFF"/>
          </w:tcPr>
          <w:p>
            <w:pPr>
              <w:jc w:val="right"/>
              <w:ind w:right="630"/>
              <w:spacing w:after="0"/>
              <w:rPr>
                <w:sz w:val="20"/>
                <w:szCs w:val="20"/>
                <w:color w:val="auto"/>
              </w:rPr>
            </w:pPr>
            <w:r>
              <w:rPr>
                <w:rFonts w:ascii="Times New Roman" w:cs="Times New Roman" w:eastAsia="Times New Roman" w:hAnsi="Times New Roman"/>
                <w:sz w:val="18"/>
                <w:szCs w:val="18"/>
                <w:color w:val="auto"/>
              </w:rPr>
              <w:t>61,757</w:t>
            </w:r>
          </w:p>
        </w:tc>
        <w:tc>
          <w:tcPr>
            <w:tcW w:w="68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w w:val="97"/>
              </w:rPr>
              <w:t>100.0%</w:t>
            </w:r>
          </w:p>
        </w:tc>
        <w:tc>
          <w:tcPr>
            <w:tcW w:w="400" w:type="dxa"/>
            <w:vAlign w:val="bottom"/>
            <w:shd w:val="clear" w:color="auto" w:fill="CCEEFF"/>
          </w:tcPr>
          <w:p>
            <w:pPr>
              <w:jc w:val="right"/>
              <w:ind w:right="210"/>
              <w:spacing w:after="0"/>
              <w:rPr>
                <w:sz w:val="20"/>
                <w:szCs w:val="20"/>
                <w:color w:val="auto"/>
              </w:rPr>
            </w:pPr>
            <w:r>
              <w:rPr>
                <w:rFonts w:ascii="Times New Roman" w:cs="Times New Roman" w:eastAsia="Times New Roman" w:hAnsi="Times New Roman"/>
                <w:sz w:val="18"/>
                <w:szCs w:val="18"/>
                <w:color w:val="auto"/>
                <w:w w:val="88"/>
              </w:rPr>
              <w:t>$</w:t>
            </w:r>
          </w:p>
        </w:tc>
        <w:tc>
          <w:tcPr>
            <w:tcW w:w="1220" w:type="dxa"/>
            <w:vAlign w:val="bottom"/>
            <w:shd w:val="clear" w:color="auto" w:fill="CCEEFF"/>
          </w:tcPr>
          <w:p>
            <w:pPr>
              <w:jc w:val="right"/>
              <w:ind w:right="630"/>
              <w:spacing w:after="0"/>
              <w:rPr>
                <w:sz w:val="20"/>
                <w:szCs w:val="20"/>
                <w:color w:val="auto"/>
              </w:rPr>
            </w:pPr>
            <w:r>
              <w:rPr>
                <w:rFonts w:ascii="Times New Roman" w:cs="Times New Roman" w:eastAsia="Times New Roman" w:hAnsi="Times New Roman"/>
                <w:sz w:val="18"/>
                <w:szCs w:val="18"/>
                <w:color w:val="auto"/>
                <w:w w:val="96"/>
              </w:rPr>
              <w:t>58,303</w:t>
            </w:r>
          </w:p>
        </w:tc>
        <w:tc>
          <w:tcPr>
            <w:tcW w:w="680" w:type="dxa"/>
            <w:vAlign w:val="bottom"/>
            <w:tcBorders>
              <w:right w:val="single" w:sz="8" w:color="CCEEFF"/>
            </w:tcBorders>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w w:val="97"/>
              </w:rPr>
              <w:t>100.0%</w:t>
            </w:r>
          </w:p>
        </w:tc>
        <w:tc>
          <w:tcPr>
            <w:tcW w:w="200" w:type="dxa"/>
            <w:vAlign w:val="bottom"/>
            <w:shd w:val="clear" w:color="auto" w:fill="CCEEFF"/>
          </w:tcPr>
          <w:p>
            <w:pPr>
              <w:jc w:val="right"/>
              <w:ind w:right="35"/>
              <w:spacing w:after="0"/>
              <w:rPr>
                <w:sz w:val="20"/>
                <w:szCs w:val="20"/>
                <w:color w:val="auto"/>
              </w:rPr>
            </w:pPr>
            <w:r>
              <w:rPr>
                <w:rFonts w:ascii="Times New Roman" w:cs="Times New Roman" w:eastAsia="Times New Roman" w:hAnsi="Times New Roman"/>
                <w:sz w:val="17"/>
                <w:szCs w:val="17"/>
                <w:color w:val="auto"/>
                <w:w w:val="70"/>
              </w:rPr>
              <w:t>$</w:t>
            </w:r>
          </w:p>
        </w:tc>
        <w:tc>
          <w:tcPr>
            <w:tcW w:w="1420" w:type="dxa"/>
            <w:vAlign w:val="bottom"/>
            <w:shd w:val="clear" w:color="auto" w:fill="CCEEFF"/>
          </w:tcPr>
          <w:p>
            <w:pPr>
              <w:jc w:val="right"/>
              <w:ind w:right="630"/>
              <w:spacing w:after="0"/>
              <w:rPr>
                <w:sz w:val="20"/>
                <w:szCs w:val="20"/>
                <w:color w:val="auto"/>
              </w:rPr>
            </w:pPr>
            <w:r>
              <w:rPr>
                <w:rFonts w:ascii="Times New Roman" w:cs="Times New Roman" w:eastAsia="Times New Roman" w:hAnsi="Times New Roman"/>
                <w:sz w:val="18"/>
                <w:szCs w:val="18"/>
                <w:color w:val="auto"/>
              </w:rPr>
              <w:t>186,025</w:t>
            </w:r>
          </w:p>
        </w:tc>
        <w:tc>
          <w:tcPr>
            <w:tcW w:w="68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w w:val="97"/>
              </w:rPr>
              <w:t>100.0%</w:t>
            </w:r>
          </w:p>
        </w:tc>
        <w:tc>
          <w:tcPr>
            <w:tcW w:w="200" w:type="dxa"/>
            <w:vAlign w:val="bottom"/>
            <w:shd w:val="clear" w:color="auto" w:fill="CCEEFF"/>
          </w:tcPr>
          <w:p>
            <w:pPr>
              <w:jc w:val="right"/>
              <w:ind w:right="35"/>
              <w:spacing w:after="0"/>
              <w:rPr>
                <w:sz w:val="20"/>
                <w:szCs w:val="20"/>
                <w:color w:val="auto"/>
              </w:rPr>
            </w:pPr>
            <w:r>
              <w:rPr>
                <w:rFonts w:ascii="Times New Roman" w:cs="Times New Roman" w:eastAsia="Times New Roman" w:hAnsi="Times New Roman"/>
                <w:sz w:val="17"/>
                <w:szCs w:val="17"/>
                <w:color w:val="auto"/>
                <w:w w:val="70"/>
              </w:rPr>
              <w:t>$</w:t>
            </w:r>
          </w:p>
        </w:tc>
        <w:tc>
          <w:tcPr>
            <w:tcW w:w="1400" w:type="dxa"/>
            <w:vAlign w:val="bottom"/>
            <w:shd w:val="clear" w:color="auto" w:fill="CCEEFF"/>
          </w:tcPr>
          <w:p>
            <w:pPr>
              <w:jc w:val="right"/>
              <w:ind w:right="610"/>
              <w:spacing w:after="0"/>
              <w:rPr>
                <w:sz w:val="20"/>
                <w:szCs w:val="20"/>
                <w:color w:val="auto"/>
              </w:rPr>
            </w:pPr>
            <w:r>
              <w:rPr>
                <w:rFonts w:ascii="Times New Roman" w:cs="Times New Roman" w:eastAsia="Times New Roman" w:hAnsi="Times New Roman"/>
                <w:sz w:val="18"/>
                <w:szCs w:val="18"/>
                <w:color w:val="auto"/>
              </w:rPr>
              <w:t>177,785</w:t>
            </w:r>
          </w:p>
        </w:tc>
        <w:tc>
          <w:tcPr>
            <w:tcW w:w="58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w w:val="97"/>
              </w:rPr>
              <w:t>100.0%</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2020" w:type="dxa"/>
            <w:vAlign w:val="bottom"/>
            <w:shd w:val="clear" w:color="auto" w:fill="CCEEFF"/>
          </w:tcPr>
          <w:p>
            <w:pPr>
              <w:spacing w:after="0" w:line="20" w:lineRule="exact"/>
              <w:rPr>
                <w:sz w:val="1"/>
                <w:szCs w:val="1"/>
                <w:color w:val="auto"/>
              </w:rPr>
            </w:pPr>
          </w:p>
        </w:tc>
        <w:tc>
          <w:tcPr>
            <w:tcW w:w="300" w:type="dxa"/>
            <w:vAlign w:val="bottom"/>
            <w:shd w:val="clear" w:color="auto" w:fill="CCEEFF"/>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136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260" w:type="dxa"/>
            <w:vAlign w:val="bottom"/>
            <w:shd w:val="clear" w:color="auto" w:fill="CCEEFF"/>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122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280" w:type="dxa"/>
            <w:vAlign w:val="bottom"/>
            <w:tcBorders>
              <w:right w:val="single" w:sz="8" w:color="CCEEFF"/>
            </w:tcBorders>
            <w:shd w:val="clear" w:color="auto" w:fill="CCEEFF"/>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142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280" w:type="dxa"/>
            <w:vAlign w:val="bottom"/>
            <w:shd w:val="clear" w:color="auto" w:fill="CCEEFF"/>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140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2020" w:type="dxa"/>
            <w:vAlign w:val="bottom"/>
          </w:tcPr>
          <w:p>
            <w:pPr>
              <w:spacing w:after="0"/>
              <w:rPr>
                <w:sz w:val="20"/>
                <w:szCs w:val="20"/>
                <w:color w:val="auto"/>
              </w:rPr>
            </w:pPr>
            <w:r>
              <w:rPr>
                <w:rFonts w:ascii="Times New Roman" w:cs="Times New Roman" w:eastAsia="Times New Roman" w:hAnsi="Times New Roman"/>
                <w:sz w:val="18"/>
                <w:szCs w:val="18"/>
                <w:color w:val="auto"/>
              </w:rPr>
              <w:t>Gross profit</w:t>
            </w:r>
          </w:p>
        </w:tc>
        <w:tc>
          <w:tcPr>
            <w:tcW w:w="3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360" w:type="dxa"/>
            <w:vAlign w:val="bottom"/>
          </w:tcPr>
          <w:p>
            <w:pPr>
              <w:jc w:val="right"/>
              <w:ind w:right="630"/>
              <w:spacing w:after="0"/>
              <w:rPr>
                <w:sz w:val="20"/>
                <w:szCs w:val="20"/>
                <w:color w:val="auto"/>
              </w:rPr>
            </w:pPr>
            <w:r>
              <w:rPr>
                <w:rFonts w:ascii="Times New Roman" w:cs="Times New Roman" w:eastAsia="Times New Roman" w:hAnsi="Times New Roman"/>
                <w:sz w:val="18"/>
                <w:szCs w:val="18"/>
                <w:color w:val="auto"/>
              </w:rPr>
              <w:t>20,741</w:t>
            </w:r>
          </w:p>
        </w:tc>
        <w:tc>
          <w:tcPr>
            <w:tcW w:w="68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33.6%</w:t>
            </w:r>
          </w:p>
        </w:tc>
        <w:tc>
          <w:tcPr>
            <w:tcW w:w="400" w:type="dxa"/>
            <w:vAlign w:val="bottom"/>
          </w:tcPr>
          <w:p>
            <w:pPr>
              <w:spacing w:after="0"/>
              <w:rPr>
                <w:sz w:val="18"/>
                <w:szCs w:val="18"/>
                <w:color w:val="auto"/>
              </w:rPr>
            </w:pPr>
          </w:p>
        </w:tc>
        <w:tc>
          <w:tcPr>
            <w:tcW w:w="1220" w:type="dxa"/>
            <w:vAlign w:val="bottom"/>
          </w:tcPr>
          <w:p>
            <w:pPr>
              <w:jc w:val="right"/>
              <w:ind w:right="630"/>
              <w:spacing w:after="0"/>
              <w:rPr>
                <w:sz w:val="20"/>
                <w:szCs w:val="20"/>
                <w:color w:val="auto"/>
              </w:rPr>
            </w:pPr>
            <w:r>
              <w:rPr>
                <w:rFonts w:ascii="Times New Roman" w:cs="Times New Roman" w:eastAsia="Times New Roman" w:hAnsi="Times New Roman"/>
                <w:sz w:val="18"/>
                <w:szCs w:val="18"/>
                <w:color w:val="auto"/>
                <w:w w:val="96"/>
              </w:rPr>
              <w:t>20,666</w:t>
            </w:r>
          </w:p>
        </w:tc>
        <w:tc>
          <w:tcPr>
            <w:tcW w:w="68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35.4%</w:t>
            </w:r>
          </w:p>
        </w:tc>
        <w:tc>
          <w:tcPr>
            <w:tcW w:w="200" w:type="dxa"/>
            <w:vAlign w:val="bottom"/>
          </w:tcPr>
          <w:p>
            <w:pPr>
              <w:spacing w:after="0"/>
              <w:rPr>
                <w:sz w:val="18"/>
                <w:szCs w:val="18"/>
                <w:color w:val="auto"/>
              </w:rPr>
            </w:pPr>
          </w:p>
        </w:tc>
        <w:tc>
          <w:tcPr>
            <w:tcW w:w="1420" w:type="dxa"/>
            <w:vAlign w:val="bottom"/>
          </w:tcPr>
          <w:p>
            <w:pPr>
              <w:jc w:val="right"/>
              <w:ind w:right="630"/>
              <w:spacing w:after="0"/>
              <w:rPr>
                <w:sz w:val="20"/>
                <w:szCs w:val="20"/>
                <w:color w:val="auto"/>
              </w:rPr>
            </w:pPr>
            <w:r>
              <w:rPr>
                <w:rFonts w:ascii="Times New Roman" w:cs="Times New Roman" w:eastAsia="Times New Roman" w:hAnsi="Times New Roman"/>
                <w:sz w:val="18"/>
                <w:szCs w:val="18"/>
                <w:color w:val="auto"/>
              </w:rPr>
              <w:t>63,617</w:t>
            </w:r>
          </w:p>
        </w:tc>
        <w:tc>
          <w:tcPr>
            <w:tcW w:w="68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34.2%</w:t>
            </w:r>
          </w:p>
        </w:tc>
        <w:tc>
          <w:tcPr>
            <w:tcW w:w="200" w:type="dxa"/>
            <w:vAlign w:val="bottom"/>
          </w:tcPr>
          <w:p>
            <w:pPr>
              <w:spacing w:after="0"/>
              <w:rPr>
                <w:sz w:val="18"/>
                <w:szCs w:val="18"/>
                <w:color w:val="auto"/>
              </w:rPr>
            </w:pPr>
          </w:p>
        </w:tc>
        <w:tc>
          <w:tcPr>
            <w:tcW w:w="1400" w:type="dxa"/>
            <w:vAlign w:val="bottom"/>
          </w:tcPr>
          <w:p>
            <w:pPr>
              <w:jc w:val="right"/>
              <w:ind w:right="610"/>
              <w:spacing w:after="0"/>
              <w:rPr>
                <w:sz w:val="20"/>
                <w:szCs w:val="20"/>
                <w:color w:val="auto"/>
              </w:rPr>
            </w:pPr>
            <w:r>
              <w:rPr>
                <w:rFonts w:ascii="Times New Roman" w:cs="Times New Roman" w:eastAsia="Times New Roman" w:hAnsi="Times New Roman"/>
                <w:sz w:val="18"/>
                <w:szCs w:val="18"/>
                <w:color w:val="auto"/>
              </w:rPr>
              <w:t>61,214</w:t>
            </w:r>
          </w:p>
        </w:tc>
        <w:tc>
          <w:tcPr>
            <w:tcW w:w="58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34.4%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0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SG&amp;A expenses</w:t>
            </w:r>
          </w:p>
        </w:tc>
        <w:tc>
          <w:tcPr>
            <w:tcW w:w="3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360" w:type="dxa"/>
            <w:vAlign w:val="bottom"/>
            <w:shd w:val="clear" w:color="auto" w:fill="CCEEFF"/>
          </w:tcPr>
          <w:p>
            <w:pPr>
              <w:jc w:val="right"/>
              <w:ind w:right="630"/>
              <w:spacing w:after="0"/>
              <w:rPr>
                <w:sz w:val="20"/>
                <w:szCs w:val="20"/>
                <w:color w:val="auto"/>
              </w:rPr>
            </w:pPr>
            <w:r>
              <w:rPr>
                <w:rFonts w:ascii="Times New Roman" w:cs="Times New Roman" w:eastAsia="Times New Roman" w:hAnsi="Times New Roman"/>
                <w:sz w:val="18"/>
                <w:szCs w:val="18"/>
                <w:color w:val="auto"/>
              </w:rPr>
              <w:t>16,275</w:t>
            </w:r>
          </w:p>
        </w:tc>
        <w:tc>
          <w:tcPr>
            <w:tcW w:w="68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26.4%</w:t>
            </w:r>
          </w:p>
        </w:tc>
        <w:tc>
          <w:tcPr>
            <w:tcW w:w="400" w:type="dxa"/>
            <w:vAlign w:val="bottom"/>
            <w:shd w:val="clear" w:color="auto" w:fill="CCEEFF"/>
          </w:tcPr>
          <w:p>
            <w:pPr>
              <w:spacing w:after="0"/>
              <w:rPr>
                <w:sz w:val="18"/>
                <w:szCs w:val="18"/>
                <w:color w:val="auto"/>
              </w:rPr>
            </w:pPr>
          </w:p>
        </w:tc>
        <w:tc>
          <w:tcPr>
            <w:tcW w:w="1220" w:type="dxa"/>
            <w:vAlign w:val="bottom"/>
            <w:shd w:val="clear" w:color="auto" w:fill="CCEEFF"/>
          </w:tcPr>
          <w:p>
            <w:pPr>
              <w:jc w:val="right"/>
              <w:ind w:right="630"/>
              <w:spacing w:after="0"/>
              <w:rPr>
                <w:sz w:val="20"/>
                <w:szCs w:val="20"/>
                <w:color w:val="auto"/>
              </w:rPr>
            </w:pPr>
            <w:r>
              <w:rPr>
                <w:rFonts w:ascii="Times New Roman" w:cs="Times New Roman" w:eastAsia="Times New Roman" w:hAnsi="Times New Roman"/>
                <w:sz w:val="18"/>
                <w:szCs w:val="18"/>
                <w:color w:val="auto"/>
                <w:w w:val="96"/>
              </w:rPr>
              <w:t>15,018</w:t>
            </w:r>
          </w:p>
        </w:tc>
        <w:tc>
          <w:tcPr>
            <w:tcW w:w="680" w:type="dxa"/>
            <w:vAlign w:val="bottom"/>
            <w:tcBorders>
              <w:right w:val="single" w:sz="8" w:color="CCEEFF"/>
            </w:tcBorders>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25.8%</w:t>
            </w:r>
          </w:p>
        </w:tc>
        <w:tc>
          <w:tcPr>
            <w:tcW w:w="200" w:type="dxa"/>
            <w:vAlign w:val="bottom"/>
            <w:shd w:val="clear" w:color="auto" w:fill="CCEEFF"/>
          </w:tcPr>
          <w:p>
            <w:pPr>
              <w:spacing w:after="0"/>
              <w:rPr>
                <w:sz w:val="18"/>
                <w:szCs w:val="18"/>
                <w:color w:val="auto"/>
              </w:rPr>
            </w:pPr>
          </w:p>
        </w:tc>
        <w:tc>
          <w:tcPr>
            <w:tcW w:w="1420" w:type="dxa"/>
            <w:vAlign w:val="bottom"/>
            <w:shd w:val="clear" w:color="auto" w:fill="CCEEFF"/>
          </w:tcPr>
          <w:p>
            <w:pPr>
              <w:jc w:val="right"/>
              <w:ind w:right="630"/>
              <w:spacing w:after="0"/>
              <w:rPr>
                <w:sz w:val="20"/>
                <w:szCs w:val="20"/>
                <w:color w:val="auto"/>
              </w:rPr>
            </w:pPr>
            <w:r>
              <w:rPr>
                <w:rFonts w:ascii="Times New Roman" w:cs="Times New Roman" w:eastAsia="Times New Roman" w:hAnsi="Times New Roman"/>
                <w:sz w:val="18"/>
                <w:szCs w:val="18"/>
                <w:color w:val="auto"/>
              </w:rPr>
              <w:t>48,475</w:t>
            </w:r>
          </w:p>
        </w:tc>
        <w:tc>
          <w:tcPr>
            <w:tcW w:w="68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26.1%</w:t>
            </w:r>
          </w:p>
        </w:tc>
        <w:tc>
          <w:tcPr>
            <w:tcW w:w="200" w:type="dxa"/>
            <w:vAlign w:val="bottom"/>
            <w:shd w:val="clear" w:color="auto" w:fill="CCEEFF"/>
          </w:tcPr>
          <w:p>
            <w:pPr>
              <w:spacing w:after="0"/>
              <w:rPr>
                <w:sz w:val="18"/>
                <w:szCs w:val="18"/>
                <w:color w:val="auto"/>
              </w:rPr>
            </w:pPr>
          </w:p>
        </w:tc>
        <w:tc>
          <w:tcPr>
            <w:tcW w:w="1400" w:type="dxa"/>
            <w:vAlign w:val="bottom"/>
            <w:shd w:val="clear" w:color="auto" w:fill="CCEEFF"/>
          </w:tcPr>
          <w:p>
            <w:pPr>
              <w:jc w:val="right"/>
              <w:ind w:right="610"/>
              <w:spacing w:after="0"/>
              <w:rPr>
                <w:sz w:val="20"/>
                <w:szCs w:val="20"/>
                <w:color w:val="auto"/>
              </w:rPr>
            </w:pPr>
            <w:r>
              <w:rPr>
                <w:rFonts w:ascii="Times New Roman" w:cs="Times New Roman" w:eastAsia="Times New Roman" w:hAnsi="Times New Roman"/>
                <w:sz w:val="18"/>
                <w:szCs w:val="18"/>
                <w:color w:val="auto"/>
              </w:rPr>
              <w:t>46,834</w:t>
            </w:r>
          </w:p>
        </w:tc>
        <w:tc>
          <w:tcPr>
            <w:tcW w:w="58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26.3%</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2020" w:type="dxa"/>
            <w:vAlign w:val="bottom"/>
            <w:tcBorders>
              <w:top w:val="single" w:sz="8" w:color="CCEEFF"/>
            </w:tcBorders>
          </w:tcPr>
          <w:p>
            <w:pPr>
              <w:spacing w:after="0"/>
              <w:rPr>
                <w:sz w:val="18"/>
                <w:szCs w:val="18"/>
                <w:color w:val="auto"/>
              </w:rPr>
            </w:pPr>
          </w:p>
        </w:tc>
        <w:tc>
          <w:tcPr>
            <w:tcW w:w="300" w:type="dxa"/>
            <w:vAlign w:val="bottom"/>
            <w:tcBorders>
              <w:top w:val="single" w:sz="8" w:color="CCEEFF"/>
            </w:tcBorders>
          </w:tcPr>
          <w:p>
            <w:pPr>
              <w:spacing w:after="0"/>
              <w:rPr>
                <w:sz w:val="18"/>
                <w:szCs w:val="18"/>
                <w:color w:val="auto"/>
              </w:rPr>
            </w:pPr>
          </w:p>
        </w:tc>
        <w:tc>
          <w:tcPr>
            <w:tcW w:w="260" w:type="dxa"/>
            <w:vAlign w:val="bottom"/>
            <w:tcBorders>
              <w:top w:val="single" w:sz="8" w:color="auto"/>
            </w:tcBorders>
          </w:tcPr>
          <w:p>
            <w:pPr>
              <w:spacing w:after="0"/>
              <w:rPr>
                <w:sz w:val="18"/>
                <w:szCs w:val="18"/>
                <w:color w:val="auto"/>
              </w:rPr>
            </w:pPr>
          </w:p>
        </w:tc>
        <w:tc>
          <w:tcPr>
            <w:tcW w:w="1360" w:type="dxa"/>
            <w:vAlign w:val="bottom"/>
            <w:tcBorders>
              <w:top w:val="single" w:sz="8" w:color="auto"/>
            </w:tcBorders>
          </w:tcPr>
          <w:p>
            <w:pPr>
              <w:spacing w:after="0"/>
              <w:rPr>
                <w:sz w:val="18"/>
                <w:szCs w:val="18"/>
                <w:color w:val="auto"/>
              </w:rPr>
            </w:pPr>
          </w:p>
        </w:tc>
        <w:tc>
          <w:tcPr>
            <w:tcW w:w="420" w:type="dxa"/>
            <w:vAlign w:val="bottom"/>
            <w:tcBorders>
              <w:top w:val="single" w:sz="8" w:color="auto"/>
            </w:tcBorders>
          </w:tcPr>
          <w:p>
            <w:pPr>
              <w:spacing w:after="0"/>
              <w:rPr>
                <w:sz w:val="18"/>
                <w:szCs w:val="18"/>
                <w:color w:val="auto"/>
              </w:rPr>
            </w:pPr>
          </w:p>
        </w:tc>
        <w:tc>
          <w:tcPr>
            <w:tcW w:w="260" w:type="dxa"/>
            <w:vAlign w:val="bottom"/>
            <w:tcBorders>
              <w:top w:val="single" w:sz="8" w:color="CCEEFF"/>
            </w:tcBorders>
          </w:tcPr>
          <w:p>
            <w:pPr>
              <w:spacing w:after="0"/>
              <w:rPr>
                <w:sz w:val="18"/>
                <w:szCs w:val="18"/>
                <w:color w:val="auto"/>
              </w:rPr>
            </w:pPr>
          </w:p>
        </w:tc>
        <w:tc>
          <w:tcPr>
            <w:tcW w:w="400" w:type="dxa"/>
            <w:vAlign w:val="bottom"/>
            <w:tcBorders>
              <w:top w:val="single" w:sz="8" w:color="auto"/>
            </w:tcBorders>
          </w:tcPr>
          <w:p>
            <w:pPr>
              <w:spacing w:after="0"/>
              <w:rPr>
                <w:sz w:val="18"/>
                <w:szCs w:val="18"/>
                <w:color w:val="auto"/>
              </w:rPr>
            </w:pPr>
          </w:p>
        </w:tc>
        <w:tc>
          <w:tcPr>
            <w:tcW w:w="1220" w:type="dxa"/>
            <w:vAlign w:val="bottom"/>
            <w:tcBorders>
              <w:top w:val="single" w:sz="8" w:color="auto"/>
            </w:tcBorders>
          </w:tcPr>
          <w:p>
            <w:pPr>
              <w:spacing w:after="0"/>
              <w:rPr>
                <w:sz w:val="18"/>
                <w:szCs w:val="18"/>
                <w:color w:val="auto"/>
              </w:rPr>
            </w:pPr>
          </w:p>
        </w:tc>
        <w:tc>
          <w:tcPr>
            <w:tcW w:w="400" w:type="dxa"/>
            <w:vAlign w:val="bottom"/>
            <w:tcBorders>
              <w:top w:val="single" w:sz="8" w:color="auto"/>
            </w:tcBorders>
          </w:tcPr>
          <w:p>
            <w:pPr>
              <w:spacing w:after="0"/>
              <w:rPr>
                <w:sz w:val="18"/>
                <w:szCs w:val="18"/>
                <w:color w:val="auto"/>
              </w:rPr>
            </w:pPr>
          </w:p>
        </w:tc>
        <w:tc>
          <w:tcPr>
            <w:tcW w:w="280" w:type="dxa"/>
            <w:vAlign w:val="bottom"/>
            <w:tcBorders>
              <w:top w:val="single" w:sz="8" w:color="CCEEFF"/>
            </w:tcBorders>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1420" w:type="dxa"/>
            <w:vAlign w:val="bottom"/>
            <w:tcBorders>
              <w:top w:val="single" w:sz="8" w:color="auto"/>
            </w:tcBorders>
          </w:tcPr>
          <w:p>
            <w:pPr>
              <w:spacing w:after="0"/>
              <w:rPr>
                <w:sz w:val="18"/>
                <w:szCs w:val="18"/>
                <w:color w:val="auto"/>
              </w:rPr>
            </w:pPr>
          </w:p>
        </w:tc>
        <w:tc>
          <w:tcPr>
            <w:tcW w:w="400" w:type="dxa"/>
            <w:vAlign w:val="bottom"/>
            <w:tcBorders>
              <w:top w:val="single" w:sz="8" w:color="auto"/>
            </w:tcBorders>
          </w:tcPr>
          <w:p>
            <w:pPr>
              <w:spacing w:after="0"/>
              <w:rPr>
                <w:sz w:val="18"/>
                <w:szCs w:val="18"/>
                <w:color w:val="auto"/>
              </w:rPr>
            </w:pPr>
          </w:p>
        </w:tc>
        <w:tc>
          <w:tcPr>
            <w:tcW w:w="280" w:type="dxa"/>
            <w:vAlign w:val="bottom"/>
            <w:tcBorders>
              <w:top w:val="single" w:sz="8" w:color="CCEEFF"/>
            </w:tcBorders>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1400" w:type="dxa"/>
            <w:vAlign w:val="bottom"/>
            <w:tcBorders>
              <w:top w:val="single" w:sz="8" w:color="auto"/>
            </w:tcBorders>
          </w:tcPr>
          <w:p>
            <w:pPr>
              <w:spacing w:after="0"/>
              <w:rPr>
                <w:sz w:val="18"/>
                <w:szCs w:val="18"/>
                <w:color w:val="auto"/>
              </w:rPr>
            </w:pPr>
          </w:p>
        </w:tc>
        <w:tc>
          <w:tcPr>
            <w:tcW w:w="420" w:type="dxa"/>
            <w:vAlign w:val="bottom"/>
            <w:tcBorders>
              <w:top w:val="single" w:sz="8" w:color="auto"/>
            </w:tcBorders>
          </w:tcPr>
          <w:p>
            <w:pPr>
              <w:spacing w:after="0"/>
              <w:rPr>
                <w:sz w:val="18"/>
                <w:szCs w:val="18"/>
                <w:color w:val="auto"/>
              </w:rPr>
            </w:pPr>
          </w:p>
        </w:tc>
        <w:tc>
          <w:tcPr>
            <w:tcW w:w="160" w:type="dxa"/>
            <w:vAlign w:val="bottom"/>
            <w:tcBorders>
              <w:top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36"/>
        </w:trPr>
        <w:tc>
          <w:tcPr>
            <w:tcW w:w="20" w:type="dxa"/>
            <w:vAlign w:val="bottom"/>
          </w:tcPr>
          <w:p>
            <w:pPr>
              <w:spacing w:after="0"/>
              <w:rPr>
                <w:sz w:val="20"/>
                <w:szCs w:val="20"/>
                <w:color w:val="auto"/>
              </w:rPr>
            </w:pPr>
          </w:p>
        </w:tc>
        <w:tc>
          <w:tcPr>
            <w:tcW w:w="20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Income from operations</w:t>
            </w:r>
          </w:p>
        </w:tc>
        <w:tc>
          <w:tcPr>
            <w:tcW w:w="300" w:type="dxa"/>
            <w:vAlign w:val="bottom"/>
            <w:shd w:val="clear" w:color="auto" w:fill="CCEEFF"/>
          </w:tcPr>
          <w:p>
            <w:pPr>
              <w:spacing w:after="0"/>
              <w:rPr>
                <w:sz w:val="20"/>
                <w:szCs w:val="20"/>
                <w:color w:val="auto"/>
              </w:rPr>
            </w:pPr>
          </w:p>
        </w:tc>
        <w:tc>
          <w:tcPr>
            <w:tcW w:w="260" w:type="dxa"/>
            <w:vAlign w:val="bottom"/>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1360" w:type="dxa"/>
            <w:vAlign w:val="bottom"/>
            <w:shd w:val="clear" w:color="auto" w:fill="CCEEFF"/>
          </w:tcPr>
          <w:p>
            <w:pPr>
              <w:jc w:val="right"/>
              <w:ind w:right="630"/>
              <w:spacing w:after="0"/>
              <w:rPr>
                <w:sz w:val="20"/>
                <w:szCs w:val="20"/>
                <w:color w:val="auto"/>
              </w:rPr>
            </w:pPr>
            <w:r>
              <w:rPr>
                <w:rFonts w:ascii="Times New Roman" w:cs="Times New Roman" w:eastAsia="Times New Roman" w:hAnsi="Times New Roman"/>
                <w:sz w:val="18"/>
                <w:szCs w:val="18"/>
                <w:color w:val="auto"/>
              </w:rPr>
              <w:t>4,466</w:t>
            </w:r>
          </w:p>
        </w:tc>
        <w:tc>
          <w:tcPr>
            <w:tcW w:w="68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7.2%</w:t>
            </w:r>
          </w:p>
        </w:tc>
        <w:tc>
          <w:tcPr>
            <w:tcW w:w="400" w:type="dxa"/>
            <w:vAlign w:val="bottom"/>
            <w:shd w:val="clear" w:color="auto" w:fill="CCEEFF"/>
          </w:tcPr>
          <w:p>
            <w:pPr>
              <w:jc w:val="right"/>
              <w:ind w:right="210"/>
              <w:spacing w:after="0"/>
              <w:rPr>
                <w:sz w:val="20"/>
                <w:szCs w:val="20"/>
                <w:color w:val="auto"/>
              </w:rPr>
            </w:pPr>
            <w:r>
              <w:rPr>
                <w:rFonts w:ascii="Times New Roman" w:cs="Times New Roman" w:eastAsia="Times New Roman" w:hAnsi="Times New Roman"/>
                <w:sz w:val="18"/>
                <w:szCs w:val="18"/>
                <w:color w:val="auto"/>
                <w:w w:val="88"/>
              </w:rPr>
              <w:t>$</w:t>
            </w:r>
          </w:p>
        </w:tc>
        <w:tc>
          <w:tcPr>
            <w:tcW w:w="1220" w:type="dxa"/>
            <w:vAlign w:val="bottom"/>
            <w:shd w:val="clear" w:color="auto" w:fill="CCEEFF"/>
          </w:tcPr>
          <w:p>
            <w:pPr>
              <w:jc w:val="right"/>
              <w:ind w:right="630"/>
              <w:spacing w:after="0"/>
              <w:rPr>
                <w:sz w:val="20"/>
                <w:szCs w:val="20"/>
                <w:color w:val="auto"/>
              </w:rPr>
            </w:pPr>
            <w:r>
              <w:rPr>
                <w:rFonts w:ascii="Times New Roman" w:cs="Times New Roman" w:eastAsia="Times New Roman" w:hAnsi="Times New Roman"/>
                <w:sz w:val="18"/>
                <w:szCs w:val="18"/>
                <w:color w:val="auto"/>
              </w:rPr>
              <w:t>5,648</w:t>
            </w:r>
          </w:p>
        </w:tc>
        <w:tc>
          <w:tcPr>
            <w:tcW w:w="680" w:type="dxa"/>
            <w:vAlign w:val="bottom"/>
            <w:tcBorders>
              <w:right w:val="single" w:sz="8" w:color="CCEEFF"/>
            </w:tcBorders>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9.7%</w:t>
            </w:r>
          </w:p>
        </w:tc>
        <w:tc>
          <w:tcPr>
            <w:tcW w:w="200" w:type="dxa"/>
            <w:vAlign w:val="bottom"/>
            <w:shd w:val="clear" w:color="auto" w:fill="CCEEFF"/>
          </w:tcPr>
          <w:p>
            <w:pPr>
              <w:jc w:val="right"/>
              <w:ind w:right="35"/>
              <w:spacing w:after="0"/>
              <w:rPr>
                <w:sz w:val="20"/>
                <w:szCs w:val="20"/>
                <w:color w:val="auto"/>
              </w:rPr>
            </w:pPr>
            <w:r>
              <w:rPr>
                <w:rFonts w:ascii="Times New Roman" w:cs="Times New Roman" w:eastAsia="Times New Roman" w:hAnsi="Times New Roman"/>
                <w:sz w:val="17"/>
                <w:szCs w:val="17"/>
                <w:color w:val="auto"/>
                <w:w w:val="70"/>
              </w:rPr>
              <w:t>$</w:t>
            </w:r>
          </w:p>
        </w:tc>
        <w:tc>
          <w:tcPr>
            <w:tcW w:w="1420" w:type="dxa"/>
            <w:vAlign w:val="bottom"/>
            <w:shd w:val="clear" w:color="auto" w:fill="CCEEFF"/>
          </w:tcPr>
          <w:p>
            <w:pPr>
              <w:jc w:val="right"/>
              <w:ind w:right="630"/>
              <w:spacing w:after="0"/>
              <w:rPr>
                <w:sz w:val="20"/>
                <w:szCs w:val="20"/>
                <w:color w:val="auto"/>
              </w:rPr>
            </w:pPr>
            <w:r>
              <w:rPr>
                <w:rFonts w:ascii="Times New Roman" w:cs="Times New Roman" w:eastAsia="Times New Roman" w:hAnsi="Times New Roman"/>
                <w:sz w:val="18"/>
                <w:szCs w:val="18"/>
                <w:color w:val="auto"/>
              </w:rPr>
              <w:t>15,142</w:t>
            </w:r>
          </w:p>
        </w:tc>
        <w:tc>
          <w:tcPr>
            <w:tcW w:w="68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8.1%</w:t>
            </w:r>
          </w:p>
        </w:tc>
        <w:tc>
          <w:tcPr>
            <w:tcW w:w="200" w:type="dxa"/>
            <w:vAlign w:val="bottom"/>
            <w:shd w:val="clear" w:color="auto" w:fill="CCEEFF"/>
          </w:tcPr>
          <w:p>
            <w:pPr>
              <w:jc w:val="right"/>
              <w:ind w:right="35"/>
              <w:spacing w:after="0"/>
              <w:rPr>
                <w:sz w:val="20"/>
                <w:szCs w:val="20"/>
                <w:color w:val="auto"/>
              </w:rPr>
            </w:pPr>
            <w:r>
              <w:rPr>
                <w:rFonts w:ascii="Times New Roman" w:cs="Times New Roman" w:eastAsia="Times New Roman" w:hAnsi="Times New Roman"/>
                <w:sz w:val="17"/>
                <w:szCs w:val="17"/>
                <w:color w:val="auto"/>
                <w:w w:val="70"/>
              </w:rPr>
              <w:t>$</w:t>
            </w:r>
          </w:p>
        </w:tc>
        <w:tc>
          <w:tcPr>
            <w:tcW w:w="1400" w:type="dxa"/>
            <w:vAlign w:val="bottom"/>
            <w:shd w:val="clear" w:color="auto" w:fill="CCEEFF"/>
          </w:tcPr>
          <w:p>
            <w:pPr>
              <w:jc w:val="right"/>
              <w:ind w:right="610"/>
              <w:spacing w:after="0"/>
              <w:rPr>
                <w:sz w:val="20"/>
                <w:szCs w:val="20"/>
                <w:color w:val="auto"/>
              </w:rPr>
            </w:pPr>
            <w:r>
              <w:rPr>
                <w:rFonts w:ascii="Times New Roman" w:cs="Times New Roman" w:eastAsia="Times New Roman" w:hAnsi="Times New Roman"/>
                <w:sz w:val="18"/>
                <w:szCs w:val="18"/>
                <w:color w:val="auto"/>
              </w:rPr>
              <w:t>14,380</w:t>
            </w:r>
          </w:p>
        </w:tc>
        <w:tc>
          <w:tcPr>
            <w:tcW w:w="58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8.1%</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020" w:type="dxa"/>
            <w:vAlign w:val="bottom"/>
            <w:tcBorders>
              <w:top w:val="single" w:sz="8" w:color="CCEEFF"/>
            </w:tcBorders>
            <w:shd w:val="clear" w:color="auto" w:fill="CCEEFF"/>
          </w:tcPr>
          <w:p>
            <w:pPr>
              <w:spacing w:after="0" w:line="20" w:lineRule="exact"/>
              <w:rPr>
                <w:sz w:val="1"/>
                <w:szCs w:val="1"/>
                <w:color w:val="auto"/>
              </w:rPr>
            </w:pPr>
          </w:p>
        </w:tc>
        <w:tc>
          <w:tcPr>
            <w:tcW w:w="300" w:type="dxa"/>
            <w:vAlign w:val="bottom"/>
            <w:tcBorders>
              <w:top w:val="single" w:sz="8" w:color="CCEEFF"/>
            </w:tcBorders>
            <w:shd w:val="clear" w:color="auto" w:fill="CCEEFF"/>
          </w:tcPr>
          <w:p>
            <w:pPr>
              <w:spacing w:after="0" w:line="20" w:lineRule="exact"/>
              <w:rPr>
                <w:sz w:val="1"/>
                <w:szCs w:val="1"/>
                <w:color w:val="auto"/>
              </w:rPr>
            </w:pPr>
          </w:p>
        </w:tc>
        <w:tc>
          <w:tcPr>
            <w:tcW w:w="260" w:type="dxa"/>
            <w:vAlign w:val="bottom"/>
            <w:tcBorders>
              <w:top w:val="single" w:sz="8" w:color="auto"/>
            </w:tcBorders>
            <w:shd w:val="clear" w:color="auto" w:fill="000000"/>
          </w:tcPr>
          <w:p>
            <w:pPr>
              <w:spacing w:after="0" w:line="20" w:lineRule="exact"/>
              <w:rPr>
                <w:sz w:val="1"/>
                <w:szCs w:val="1"/>
                <w:color w:val="auto"/>
              </w:rPr>
            </w:pPr>
          </w:p>
        </w:tc>
        <w:tc>
          <w:tcPr>
            <w:tcW w:w="1360" w:type="dxa"/>
            <w:vAlign w:val="bottom"/>
            <w:tcBorders>
              <w:top w:val="single" w:sz="8" w:color="auto"/>
            </w:tcBorders>
            <w:shd w:val="clear" w:color="auto" w:fill="000000"/>
          </w:tcPr>
          <w:p>
            <w:pPr>
              <w:spacing w:after="0" w:line="20" w:lineRule="exact"/>
              <w:rPr>
                <w:sz w:val="1"/>
                <w:szCs w:val="1"/>
                <w:color w:val="auto"/>
              </w:rPr>
            </w:pPr>
          </w:p>
        </w:tc>
        <w:tc>
          <w:tcPr>
            <w:tcW w:w="420" w:type="dxa"/>
            <w:vAlign w:val="bottom"/>
            <w:tcBorders>
              <w:top w:val="single" w:sz="8" w:color="auto"/>
            </w:tcBorders>
            <w:shd w:val="clear" w:color="auto" w:fill="000000"/>
          </w:tcPr>
          <w:p>
            <w:pPr>
              <w:spacing w:after="0" w:line="20" w:lineRule="exact"/>
              <w:rPr>
                <w:sz w:val="1"/>
                <w:szCs w:val="1"/>
                <w:color w:val="auto"/>
              </w:rPr>
            </w:pPr>
          </w:p>
        </w:tc>
        <w:tc>
          <w:tcPr>
            <w:tcW w:w="260" w:type="dxa"/>
            <w:vAlign w:val="bottom"/>
            <w:tcBorders>
              <w:top w:val="single" w:sz="8" w:color="CCEEFF"/>
            </w:tcBorders>
            <w:shd w:val="clear" w:color="auto" w:fill="CCEEFF"/>
          </w:tcPr>
          <w:p>
            <w:pPr>
              <w:spacing w:after="0" w:line="20" w:lineRule="exact"/>
              <w:rPr>
                <w:sz w:val="1"/>
                <w:szCs w:val="1"/>
                <w:color w:val="auto"/>
              </w:rPr>
            </w:pPr>
          </w:p>
        </w:tc>
        <w:tc>
          <w:tcPr>
            <w:tcW w:w="400" w:type="dxa"/>
            <w:vAlign w:val="bottom"/>
            <w:tcBorders>
              <w:top w:val="single" w:sz="8" w:color="auto"/>
            </w:tcBorders>
            <w:shd w:val="clear" w:color="auto" w:fill="000000"/>
          </w:tcPr>
          <w:p>
            <w:pPr>
              <w:spacing w:after="0" w:line="20" w:lineRule="exact"/>
              <w:rPr>
                <w:sz w:val="1"/>
                <w:szCs w:val="1"/>
                <w:color w:val="auto"/>
              </w:rPr>
            </w:pPr>
          </w:p>
        </w:tc>
        <w:tc>
          <w:tcPr>
            <w:tcW w:w="1220" w:type="dxa"/>
            <w:vAlign w:val="bottom"/>
            <w:tcBorders>
              <w:top w:val="single" w:sz="8" w:color="auto"/>
            </w:tcBorders>
            <w:shd w:val="clear" w:color="auto" w:fill="000000"/>
          </w:tcPr>
          <w:p>
            <w:pPr>
              <w:spacing w:after="0" w:line="20" w:lineRule="exact"/>
              <w:rPr>
                <w:sz w:val="1"/>
                <w:szCs w:val="1"/>
                <w:color w:val="auto"/>
              </w:rPr>
            </w:pPr>
          </w:p>
        </w:tc>
        <w:tc>
          <w:tcPr>
            <w:tcW w:w="400" w:type="dxa"/>
            <w:vAlign w:val="bottom"/>
            <w:tcBorders>
              <w:top w:val="single" w:sz="8" w:color="auto"/>
            </w:tcBorders>
            <w:shd w:val="clear" w:color="auto" w:fill="000000"/>
          </w:tcPr>
          <w:p>
            <w:pPr>
              <w:spacing w:after="0" w:line="20" w:lineRule="exact"/>
              <w:rPr>
                <w:sz w:val="1"/>
                <w:szCs w:val="1"/>
                <w:color w:val="auto"/>
              </w:rPr>
            </w:pPr>
          </w:p>
        </w:tc>
        <w:tc>
          <w:tcPr>
            <w:tcW w:w="280" w:type="dxa"/>
            <w:vAlign w:val="bottom"/>
            <w:tcBorders>
              <w:top w:val="single" w:sz="8" w:color="CCEEFF"/>
              <w:right w:val="single" w:sz="8" w:color="CCEEFF"/>
            </w:tcBorders>
            <w:shd w:val="clear" w:color="auto" w:fill="CCEEFF"/>
          </w:tcPr>
          <w:p>
            <w:pPr>
              <w:spacing w:after="0" w:line="20" w:lineRule="exact"/>
              <w:rPr>
                <w:sz w:val="1"/>
                <w:szCs w:val="1"/>
                <w:color w:val="auto"/>
              </w:rPr>
            </w:pPr>
          </w:p>
        </w:tc>
        <w:tc>
          <w:tcPr>
            <w:tcW w:w="200" w:type="dxa"/>
            <w:vAlign w:val="bottom"/>
            <w:tcBorders>
              <w:top w:val="single" w:sz="8" w:color="auto"/>
            </w:tcBorders>
            <w:shd w:val="clear" w:color="auto" w:fill="000000"/>
          </w:tcPr>
          <w:p>
            <w:pPr>
              <w:spacing w:after="0" w:line="20" w:lineRule="exact"/>
              <w:rPr>
                <w:sz w:val="1"/>
                <w:szCs w:val="1"/>
                <w:color w:val="auto"/>
              </w:rPr>
            </w:pPr>
          </w:p>
        </w:tc>
        <w:tc>
          <w:tcPr>
            <w:tcW w:w="1420" w:type="dxa"/>
            <w:vAlign w:val="bottom"/>
            <w:tcBorders>
              <w:top w:val="single" w:sz="8" w:color="auto"/>
            </w:tcBorders>
            <w:shd w:val="clear" w:color="auto" w:fill="000000"/>
          </w:tcPr>
          <w:p>
            <w:pPr>
              <w:spacing w:after="0" w:line="20" w:lineRule="exact"/>
              <w:rPr>
                <w:sz w:val="1"/>
                <w:szCs w:val="1"/>
                <w:color w:val="auto"/>
              </w:rPr>
            </w:pPr>
          </w:p>
        </w:tc>
        <w:tc>
          <w:tcPr>
            <w:tcW w:w="400" w:type="dxa"/>
            <w:vAlign w:val="bottom"/>
            <w:tcBorders>
              <w:top w:val="single" w:sz="8" w:color="auto"/>
            </w:tcBorders>
            <w:shd w:val="clear" w:color="auto" w:fill="000000"/>
          </w:tcPr>
          <w:p>
            <w:pPr>
              <w:spacing w:after="0" w:line="20" w:lineRule="exact"/>
              <w:rPr>
                <w:sz w:val="1"/>
                <w:szCs w:val="1"/>
                <w:color w:val="auto"/>
              </w:rPr>
            </w:pPr>
          </w:p>
        </w:tc>
        <w:tc>
          <w:tcPr>
            <w:tcW w:w="280" w:type="dxa"/>
            <w:vAlign w:val="bottom"/>
            <w:tcBorders>
              <w:top w:val="single" w:sz="8" w:color="CCEEFF"/>
            </w:tcBorders>
            <w:shd w:val="clear" w:color="auto" w:fill="CCEEFF"/>
          </w:tcPr>
          <w:p>
            <w:pPr>
              <w:spacing w:after="0" w:line="20" w:lineRule="exact"/>
              <w:rPr>
                <w:sz w:val="1"/>
                <w:szCs w:val="1"/>
                <w:color w:val="auto"/>
              </w:rPr>
            </w:pPr>
          </w:p>
        </w:tc>
        <w:tc>
          <w:tcPr>
            <w:tcW w:w="200" w:type="dxa"/>
            <w:vAlign w:val="bottom"/>
            <w:tcBorders>
              <w:top w:val="single" w:sz="8" w:color="auto"/>
            </w:tcBorders>
            <w:shd w:val="clear" w:color="auto" w:fill="000000"/>
          </w:tcPr>
          <w:p>
            <w:pPr>
              <w:spacing w:after="0" w:line="20" w:lineRule="exact"/>
              <w:rPr>
                <w:sz w:val="1"/>
                <w:szCs w:val="1"/>
                <w:color w:val="auto"/>
              </w:rPr>
            </w:pPr>
          </w:p>
        </w:tc>
        <w:tc>
          <w:tcPr>
            <w:tcW w:w="1400" w:type="dxa"/>
            <w:vAlign w:val="bottom"/>
            <w:tcBorders>
              <w:top w:val="single" w:sz="8" w:color="auto"/>
            </w:tcBorders>
            <w:shd w:val="clear" w:color="auto" w:fill="000000"/>
          </w:tcPr>
          <w:p>
            <w:pPr>
              <w:spacing w:after="0" w:line="20" w:lineRule="exact"/>
              <w:rPr>
                <w:sz w:val="1"/>
                <w:szCs w:val="1"/>
                <w:color w:val="auto"/>
              </w:rPr>
            </w:pPr>
          </w:p>
        </w:tc>
        <w:tc>
          <w:tcPr>
            <w:tcW w:w="420" w:type="dxa"/>
            <w:vAlign w:val="bottom"/>
            <w:tcBorders>
              <w:top w:val="single" w:sz="8" w:color="auto"/>
            </w:tcBorders>
            <w:shd w:val="clear" w:color="auto" w:fill="000000"/>
          </w:tcPr>
          <w:p>
            <w:pPr>
              <w:spacing w:after="0" w:line="20" w:lineRule="exact"/>
              <w:rPr>
                <w:sz w:val="1"/>
                <w:szCs w:val="1"/>
                <w:color w:val="auto"/>
              </w:rPr>
            </w:pPr>
          </w:p>
        </w:tc>
        <w:tc>
          <w:tcPr>
            <w:tcW w:w="160" w:type="dxa"/>
            <w:vAlign w:val="bottom"/>
            <w:tcBorders>
              <w:top w:val="single" w:sz="8" w:color="CCEEFF"/>
            </w:tcBorders>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1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Quarterly Analysis of Results - Wholesale</w:t>
      </w:r>
    </w:p>
    <w:p>
      <w:pPr>
        <w:spacing w:after="0" w:line="227"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Net sales for the wholesale segment were $61,757 for the third quarter of 2017 as compared to $58,303 for the third quarter of 2016, an increase of $3,454 or 5.9%. This increase was driven by a 5.1% increase in furniture shipments to the Bassett Home Furnishings network as compared to the prior year period and a</w:t>
      </w:r>
    </w:p>
    <w:p>
      <w:pPr>
        <w:jc w:val="both"/>
        <w:spacing w:after="0" w:line="251" w:lineRule="auto"/>
        <w:rPr>
          <w:sz w:val="20"/>
          <w:szCs w:val="20"/>
          <w:color w:val="auto"/>
        </w:rPr>
      </w:pPr>
      <w:r>
        <w:rPr>
          <w:rFonts w:ascii="Times New Roman" w:cs="Times New Roman" w:eastAsia="Times New Roman" w:hAnsi="Times New Roman"/>
          <w:sz w:val="18"/>
          <w:szCs w:val="18"/>
          <w:color w:val="auto"/>
        </w:rPr>
        <w:t>5.8% increase in furniture shipments to the open market (outside the Bassett Home Furnishings network). Shipments of wholesale accessories, a much smaller component of our wholesale revenues, increased 79% over the prior year period. Gross margins for the wholesale segment were 33.6% for the third quarter of 2017 as compared to 35.4% for the prior year quarter, which included the $1,428 million settlement of the Polyurethane Foam Antitrust Litigation. Excluding the effects of the legal settlement in 2016, the prior year gross margin would have been 33.0%. Gross margins improved in both the Wood and Upholstery operations as compared to the prior year driven by increased operating efficiencies in the domestic operations along with greater leverage of fixed costs from higher sales levels. Wholesale SG&amp;A for the third quarter of 2017 was $16,275 as compared to $15,018 for the prior year period. SG&amp;A as a percentage of sales increased to 26.4% as compared to 25.8% for the third quarter of 2016. This increase in SG&amp;A as a percentage of sales was primarily driven by increased spending on the website and e-commerce strategy development along with higher accruals for incentive compensation, partially offset by greater leverage of other fixed costs due to higher sales volumes. Operating income was $4,466 or 7.2% of sales as compared to $5,648 or 9.7% of sales in the prior year. Excluding the effects of the previously mentioned foam settlement in 2016, the prior year operating income would have been $4,220 or 7.2% for the prior year.</w:t>
      </w:r>
    </w:p>
    <w:p>
      <w:pPr>
        <w:spacing w:after="0" w:line="19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Year-to-date Analysis of Results – Wholesale</w:t>
      </w:r>
    </w:p>
    <w:p>
      <w:pPr>
        <w:spacing w:after="0" w:line="227"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8"/>
          <w:szCs w:val="18"/>
          <w:color w:val="auto"/>
        </w:rPr>
        <w:t>Net sales for the wholesale segment were $186,025 for the first nine months of 2017 as compared to $177,785 for the first nine months of 2016, an increase of $8,240 or 4.6%. This sales increase was driven by a 4.3% increase in furniture shipments to the BHF store network along with a 4.4% increase in furniture shipments to the open market (outside the BHF store network) as compared to the prior year period. Shipments of wholesale accessories, a much smaller component of our wholesale revenues, increased 32% over the prior year period. Gross margins for the wholesale segment were 34.2% for the first nine months of 2017 as compared to 34.4% for the first nine months of 2016. Excluding the above mentioned litigation settlement, the gross margin for the first nine months of 2016 would have been 33.6%. This increase was primarily due to improved margins in the domestic upholstery operations from favorable pricing strategies and improved manufacturing efficiencies, higher margins in the domestic wood operations from greater manufacturing efficiencies and higher margins in the imported wood product as we had lower levels of discounted sales along with higher margins on those sales as compared to the prior year period. SG&amp;A as a percentage of sales decreased to 26.1% as compared to 26.3% for the first nine months of 2016. This decrease in SG&amp;A as a percentage of sales was primarily due to greater leverage of fixed costs from higher sales volumes, partially offset by increased spending on the website and e-commerce strategy development along with higher accruals for incentive compensation. Operating income was $15,142 or 8.1% of sales as compared to $14,380 or 8.1% of sales in the prior year period.</w:t>
      </w:r>
    </w:p>
    <w:p>
      <w:pPr>
        <w:spacing w:after="0" w:line="218"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2480" w:type="dxa"/>
            <w:vAlign w:val="bottom"/>
            <w:gridSpan w:val="2"/>
          </w:tcPr>
          <w:p>
            <w:pPr>
              <w:spacing w:after="0"/>
              <w:rPr>
                <w:sz w:val="20"/>
                <w:szCs w:val="20"/>
                <w:color w:val="auto"/>
              </w:rPr>
            </w:pPr>
            <w:r>
              <w:rPr>
                <w:rFonts w:ascii="Times New Roman" w:cs="Times New Roman" w:eastAsia="Times New Roman" w:hAnsi="Times New Roman"/>
                <w:sz w:val="18"/>
                <w:szCs w:val="18"/>
                <w:i w:val="1"/>
                <w:iCs w:val="1"/>
                <w:color w:val="auto"/>
              </w:rPr>
              <w:t>Wholesale shipments by type:</w:t>
            </w:r>
          </w:p>
        </w:tc>
        <w:tc>
          <w:tcPr>
            <w:tcW w:w="360" w:type="dxa"/>
            <w:vAlign w:val="bottom"/>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980" w:type="dxa"/>
            <w:vAlign w:val="bottom"/>
            <w:tcBorders>
              <w:bottom w:val="single" w:sz="8" w:color="auto"/>
            </w:tcBorders>
          </w:tcPr>
          <w:p>
            <w:pPr>
              <w:spacing w:after="0"/>
              <w:rPr>
                <w:sz w:val="20"/>
                <w:szCs w:val="20"/>
                <w:color w:val="auto"/>
              </w:rPr>
            </w:pPr>
          </w:p>
        </w:tc>
        <w:tc>
          <w:tcPr>
            <w:tcW w:w="2220" w:type="dxa"/>
            <w:vAlign w:val="bottom"/>
            <w:tcBorders>
              <w:bottom w:val="single" w:sz="8" w:color="auto"/>
            </w:tcBorders>
            <w:gridSpan w:val="4"/>
          </w:tcPr>
          <w:p>
            <w:pPr>
              <w:jc w:val="right"/>
              <w:ind w:right="770"/>
              <w:spacing w:after="0"/>
              <w:rPr>
                <w:sz w:val="20"/>
                <w:szCs w:val="20"/>
                <w:color w:val="auto"/>
              </w:rPr>
            </w:pPr>
            <w:r>
              <w:rPr>
                <w:rFonts w:ascii="Times New Roman" w:cs="Times New Roman" w:eastAsia="Times New Roman" w:hAnsi="Times New Roman"/>
                <w:sz w:val="18"/>
                <w:szCs w:val="18"/>
                <w:color w:val="auto"/>
              </w:rPr>
              <w:t>Quarter Ended</w:t>
            </w:r>
          </w:p>
        </w:tc>
        <w:tc>
          <w:tcPr>
            <w:tcW w:w="640" w:type="dxa"/>
            <w:vAlign w:val="bottom"/>
            <w:tcBorders>
              <w:bottom w:val="single" w:sz="8" w:color="auto"/>
            </w:tcBorders>
          </w:tcPr>
          <w:p>
            <w:pPr>
              <w:spacing w:after="0"/>
              <w:rPr>
                <w:sz w:val="20"/>
                <w:szCs w:val="20"/>
                <w:color w:val="auto"/>
              </w:rPr>
            </w:pPr>
          </w:p>
        </w:tc>
        <w:tc>
          <w:tcPr>
            <w:tcW w:w="280" w:type="dxa"/>
            <w:vAlign w:val="bottom"/>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900" w:type="dxa"/>
            <w:vAlign w:val="bottom"/>
            <w:tcBorders>
              <w:bottom w:val="single" w:sz="8" w:color="auto"/>
            </w:tcBorders>
          </w:tcPr>
          <w:p>
            <w:pPr>
              <w:spacing w:after="0"/>
              <w:rPr>
                <w:sz w:val="20"/>
                <w:szCs w:val="20"/>
                <w:color w:val="auto"/>
              </w:rPr>
            </w:pPr>
          </w:p>
        </w:tc>
        <w:tc>
          <w:tcPr>
            <w:tcW w:w="2280" w:type="dxa"/>
            <w:vAlign w:val="bottom"/>
            <w:tcBorders>
              <w:bottom w:val="single" w:sz="8" w:color="auto"/>
            </w:tcBorders>
            <w:gridSpan w:val="4"/>
          </w:tcPr>
          <w:p>
            <w:pPr>
              <w:jc w:val="right"/>
              <w:ind w:right="530"/>
              <w:spacing w:after="0"/>
              <w:rPr>
                <w:sz w:val="20"/>
                <w:szCs w:val="20"/>
                <w:color w:val="auto"/>
              </w:rPr>
            </w:pPr>
            <w:r>
              <w:rPr>
                <w:rFonts w:ascii="Times New Roman" w:cs="Times New Roman" w:eastAsia="Times New Roman" w:hAnsi="Times New Roman"/>
                <w:sz w:val="18"/>
                <w:szCs w:val="18"/>
                <w:color w:val="auto"/>
              </w:rPr>
              <w:t>Nine Months Ended</w:t>
            </w:r>
          </w:p>
        </w:tc>
        <w:tc>
          <w:tcPr>
            <w:tcW w:w="700" w:type="dxa"/>
            <w:vAlign w:val="bottom"/>
            <w:tcBorders>
              <w:bottom w:val="single" w:sz="8" w:color="auto"/>
            </w:tcBorders>
          </w:tcPr>
          <w:p>
            <w:pPr>
              <w:spacing w:after="0"/>
              <w:rPr>
                <w:sz w:val="20"/>
                <w:szCs w:val="20"/>
                <w:color w:val="auto"/>
              </w:rPr>
            </w:pPr>
          </w:p>
        </w:tc>
        <w:tc>
          <w:tcPr>
            <w:tcW w:w="1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246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940" w:type="dxa"/>
            <w:vAlign w:val="bottom"/>
            <w:gridSpan w:val="3"/>
          </w:tcPr>
          <w:p>
            <w:pPr>
              <w:jc w:val="right"/>
              <w:ind w:right="620"/>
              <w:spacing w:after="0"/>
              <w:rPr>
                <w:sz w:val="20"/>
                <w:szCs w:val="20"/>
                <w:color w:val="auto"/>
              </w:rPr>
            </w:pPr>
            <w:r>
              <w:rPr>
                <w:rFonts w:ascii="Times New Roman" w:cs="Times New Roman" w:eastAsia="Times New Roman" w:hAnsi="Times New Roman"/>
                <w:sz w:val="18"/>
                <w:szCs w:val="18"/>
                <w:color w:val="auto"/>
              </w:rPr>
              <w:t>August 26, 2017</w:t>
            </w:r>
          </w:p>
        </w:tc>
        <w:tc>
          <w:tcPr>
            <w:tcW w:w="220" w:type="dxa"/>
            <w:vAlign w:val="bottom"/>
          </w:tcPr>
          <w:p>
            <w:pPr>
              <w:spacing w:after="0"/>
              <w:rPr>
                <w:sz w:val="18"/>
                <w:szCs w:val="18"/>
                <w:color w:val="auto"/>
              </w:rPr>
            </w:pPr>
          </w:p>
        </w:tc>
        <w:tc>
          <w:tcPr>
            <w:tcW w:w="1680" w:type="dxa"/>
            <w:vAlign w:val="bottom"/>
            <w:gridSpan w:val="2"/>
          </w:tcPr>
          <w:p>
            <w:pPr>
              <w:ind w:left="140"/>
              <w:spacing w:after="0"/>
              <w:rPr>
                <w:sz w:val="20"/>
                <w:szCs w:val="20"/>
                <w:color w:val="auto"/>
              </w:rPr>
            </w:pPr>
            <w:r>
              <w:rPr>
                <w:rFonts w:ascii="Times New Roman" w:cs="Times New Roman" w:eastAsia="Times New Roman" w:hAnsi="Times New Roman"/>
                <w:sz w:val="18"/>
                <w:szCs w:val="18"/>
                <w:color w:val="auto"/>
              </w:rPr>
              <w:t>August 27, 2016</w:t>
            </w:r>
          </w:p>
        </w:tc>
        <w:tc>
          <w:tcPr>
            <w:tcW w:w="2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980" w:type="dxa"/>
            <w:vAlign w:val="bottom"/>
            <w:gridSpan w:val="3"/>
          </w:tcPr>
          <w:p>
            <w:pPr>
              <w:jc w:val="right"/>
              <w:ind w:right="640"/>
              <w:spacing w:after="0"/>
              <w:rPr>
                <w:sz w:val="20"/>
                <w:szCs w:val="20"/>
                <w:color w:val="auto"/>
              </w:rPr>
            </w:pPr>
            <w:r>
              <w:rPr>
                <w:rFonts w:ascii="Times New Roman" w:cs="Times New Roman" w:eastAsia="Times New Roman" w:hAnsi="Times New Roman"/>
                <w:sz w:val="18"/>
                <w:szCs w:val="18"/>
                <w:color w:val="auto"/>
              </w:rPr>
              <w:t>August 26, 2017</w:t>
            </w:r>
          </w:p>
        </w:tc>
        <w:tc>
          <w:tcPr>
            <w:tcW w:w="200" w:type="dxa"/>
            <w:vAlign w:val="bottom"/>
          </w:tcPr>
          <w:p>
            <w:pPr>
              <w:spacing w:after="0"/>
              <w:rPr>
                <w:sz w:val="18"/>
                <w:szCs w:val="18"/>
                <w:color w:val="auto"/>
              </w:rPr>
            </w:pPr>
          </w:p>
        </w:tc>
        <w:tc>
          <w:tcPr>
            <w:tcW w:w="1700" w:type="dxa"/>
            <w:vAlign w:val="bottom"/>
            <w:gridSpan w:val="2"/>
          </w:tcPr>
          <w:p>
            <w:pPr>
              <w:ind w:left="140"/>
              <w:spacing w:after="0"/>
              <w:rPr>
                <w:sz w:val="20"/>
                <w:szCs w:val="20"/>
                <w:color w:val="auto"/>
              </w:rPr>
            </w:pPr>
            <w:r>
              <w:rPr>
                <w:rFonts w:ascii="Times New Roman" w:cs="Times New Roman" w:eastAsia="Times New Roman" w:hAnsi="Times New Roman"/>
                <w:sz w:val="18"/>
                <w:szCs w:val="18"/>
                <w:color w:val="auto"/>
              </w:rPr>
              <w:t>August 27, 2016</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246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980" w:type="dxa"/>
            <w:vAlign w:val="bottom"/>
            <w:tcBorders>
              <w:top w:val="single" w:sz="8" w:color="auto"/>
            </w:tcBorders>
          </w:tcPr>
          <w:p>
            <w:pPr>
              <w:spacing w:after="0"/>
              <w:rPr>
                <w:sz w:val="18"/>
                <w:szCs w:val="18"/>
                <w:color w:val="auto"/>
              </w:rPr>
            </w:pPr>
          </w:p>
        </w:tc>
        <w:tc>
          <w:tcPr>
            <w:tcW w:w="700" w:type="dxa"/>
            <w:vAlign w:val="bottom"/>
            <w:tcBorders>
              <w:top w:val="single" w:sz="8" w:color="auto"/>
            </w:tcBorders>
          </w:tcPr>
          <w:p>
            <w:pPr>
              <w:spacing w:after="0"/>
              <w:rPr>
                <w:sz w:val="18"/>
                <w:szCs w:val="18"/>
                <w:color w:val="auto"/>
              </w:rPr>
            </w:pPr>
          </w:p>
        </w:tc>
        <w:tc>
          <w:tcPr>
            <w:tcW w:w="26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1040" w:type="dxa"/>
            <w:vAlign w:val="bottom"/>
            <w:tcBorders>
              <w:top w:val="single" w:sz="8" w:color="auto"/>
            </w:tcBorders>
          </w:tcPr>
          <w:p>
            <w:pPr>
              <w:spacing w:after="0"/>
              <w:rPr>
                <w:sz w:val="18"/>
                <w:szCs w:val="18"/>
                <w:color w:val="auto"/>
              </w:rPr>
            </w:pPr>
          </w:p>
        </w:tc>
        <w:tc>
          <w:tcPr>
            <w:tcW w:w="640" w:type="dxa"/>
            <w:vAlign w:val="bottom"/>
            <w:tcBorders>
              <w:top w:val="single" w:sz="8" w:color="auto"/>
            </w:tcBorders>
          </w:tcPr>
          <w:p>
            <w:pPr>
              <w:spacing w:after="0"/>
              <w:rPr>
                <w:sz w:val="18"/>
                <w:szCs w:val="18"/>
                <w:color w:val="auto"/>
              </w:rPr>
            </w:pPr>
          </w:p>
        </w:tc>
        <w:tc>
          <w:tcPr>
            <w:tcW w:w="280" w:type="dxa"/>
            <w:vAlign w:val="bottom"/>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900" w:type="dxa"/>
            <w:vAlign w:val="bottom"/>
            <w:tcBorders>
              <w:top w:val="single" w:sz="8" w:color="auto"/>
            </w:tcBorders>
          </w:tcPr>
          <w:p>
            <w:pPr>
              <w:spacing w:after="0"/>
              <w:rPr>
                <w:sz w:val="18"/>
                <w:szCs w:val="18"/>
                <w:color w:val="auto"/>
              </w:rPr>
            </w:pPr>
          </w:p>
        </w:tc>
        <w:tc>
          <w:tcPr>
            <w:tcW w:w="800" w:type="dxa"/>
            <w:vAlign w:val="bottom"/>
            <w:tcBorders>
              <w:top w:val="single" w:sz="8" w:color="auto"/>
            </w:tcBorders>
          </w:tcPr>
          <w:p>
            <w:pPr>
              <w:spacing w:after="0"/>
              <w:rPr>
                <w:sz w:val="18"/>
                <w:szCs w:val="18"/>
                <w:color w:val="auto"/>
              </w:rPr>
            </w:pPr>
          </w:p>
        </w:tc>
        <w:tc>
          <w:tcPr>
            <w:tcW w:w="280" w:type="dxa"/>
            <w:vAlign w:val="bottom"/>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1000" w:type="dxa"/>
            <w:vAlign w:val="bottom"/>
            <w:tcBorders>
              <w:top w:val="single" w:sz="8" w:color="auto"/>
            </w:tcBorders>
          </w:tcPr>
          <w:p>
            <w:pPr>
              <w:spacing w:after="0"/>
              <w:rPr>
                <w:sz w:val="18"/>
                <w:szCs w:val="18"/>
                <w:color w:val="auto"/>
              </w:rPr>
            </w:pPr>
          </w:p>
        </w:tc>
        <w:tc>
          <w:tcPr>
            <w:tcW w:w="700" w:type="dxa"/>
            <w:vAlign w:val="bottom"/>
            <w:tcBorders>
              <w:top w:val="single" w:sz="8" w:color="auto"/>
            </w:tcBorders>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24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Wood</w:t>
            </w:r>
          </w:p>
        </w:tc>
        <w:tc>
          <w:tcPr>
            <w:tcW w:w="58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w:t>
            </w:r>
          </w:p>
        </w:tc>
        <w:tc>
          <w:tcPr>
            <w:tcW w:w="980" w:type="dxa"/>
            <w:vAlign w:val="bottom"/>
            <w:shd w:val="clear" w:color="auto" w:fill="CCEEFF"/>
          </w:tcPr>
          <w:p>
            <w:pPr>
              <w:jc w:val="right"/>
              <w:ind w:right="210"/>
              <w:spacing w:after="0"/>
              <w:rPr>
                <w:sz w:val="20"/>
                <w:szCs w:val="20"/>
                <w:color w:val="auto"/>
              </w:rPr>
            </w:pPr>
            <w:r>
              <w:rPr>
                <w:rFonts w:ascii="Times New Roman" w:cs="Times New Roman" w:eastAsia="Times New Roman" w:hAnsi="Times New Roman"/>
                <w:sz w:val="18"/>
                <w:szCs w:val="18"/>
                <w:color w:val="auto"/>
              </w:rPr>
              <w:t>22,639</w:t>
            </w:r>
          </w:p>
        </w:tc>
        <w:tc>
          <w:tcPr>
            <w:tcW w:w="96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36.7%</w:t>
            </w:r>
          </w:p>
        </w:tc>
        <w:tc>
          <w:tcPr>
            <w:tcW w:w="220" w:type="dxa"/>
            <w:vAlign w:val="bottom"/>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w w:val="88"/>
              </w:rPr>
              <w:t>$</w:t>
            </w:r>
          </w:p>
        </w:tc>
        <w:tc>
          <w:tcPr>
            <w:tcW w:w="1040" w:type="dxa"/>
            <w:vAlign w:val="bottom"/>
            <w:shd w:val="clear" w:color="auto" w:fill="CCEEFF"/>
          </w:tcPr>
          <w:p>
            <w:pPr>
              <w:jc w:val="right"/>
              <w:ind w:right="250"/>
              <w:spacing w:after="0"/>
              <w:rPr>
                <w:sz w:val="20"/>
                <w:szCs w:val="20"/>
                <w:color w:val="auto"/>
              </w:rPr>
            </w:pPr>
            <w:r>
              <w:rPr>
                <w:rFonts w:ascii="Times New Roman" w:cs="Times New Roman" w:eastAsia="Times New Roman" w:hAnsi="Times New Roman"/>
                <w:sz w:val="18"/>
                <w:szCs w:val="18"/>
                <w:color w:val="auto"/>
              </w:rPr>
              <w:t>21,503</w:t>
            </w:r>
          </w:p>
        </w:tc>
        <w:tc>
          <w:tcPr>
            <w:tcW w:w="92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36.9%</w:t>
            </w:r>
          </w:p>
        </w:tc>
        <w:tc>
          <w:tcPr>
            <w:tcW w:w="200" w:type="dxa"/>
            <w:vAlign w:val="bottom"/>
            <w:shd w:val="clear" w:color="auto" w:fill="CCEEFF"/>
          </w:tcPr>
          <w:p>
            <w:pPr>
              <w:jc w:val="right"/>
              <w:ind w:right="35"/>
              <w:spacing w:after="0"/>
              <w:rPr>
                <w:sz w:val="20"/>
                <w:szCs w:val="20"/>
                <w:color w:val="auto"/>
              </w:rPr>
            </w:pPr>
            <w:r>
              <w:rPr>
                <w:rFonts w:ascii="Times New Roman" w:cs="Times New Roman" w:eastAsia="Times New Roman" w:hAnsi="Times New Roman"/>
                <w:sz w:val="17"/>
                <w:szCs w:val="17"/>
                <w:color w:val="auto"/>
                <w:w w:val="70"/>
              </w:rPr>
              <w:t>$</w:t>
            </w:r>
          </w:p>
        </w:tc>
        <w:tc>
          <w:tcPr>
            <w:tcW w:w="900" w:type="dxa"/>
            <w:vAlign w:val="bottom"/>
            <w:shd w:val="clear" w:color="auto" w:fill="CCEEFF"/>
          </w:tcPr>
          <w:p>
            <w:pPr>
              <w:jc w:val="right"/>
              <w:ind w:right="110"/>
              <w:spacing w:after="0"/>
              <w:rPr>
                <w:sz w:val="20"/>
                <w:szCs w:val="20"/>
                <w:color w:val="auto"/>
              </w:rPr>
            </w:pPr>
            <w:r>
              <w:rPr>
                <w:rFonts w:ascii="Times New Roman" w:cs="Times New Roman" w:eastAsia="Times New Roman" w:hAnsi="Times New Roman"/>
                <w:sz w:val="18"/>
                <w:szCs w:val="18"/>
                <w:color w:val="auto"/>
              </w:rPr>
              <w:t>65,305</w:t>
            </w:r>
          </w:p>
        </w:tc>
        <w:tc>
          <w:tcPr>
            <w:tcW w:w="1080" w:type="dxa"/>
            <w:vAlign w:val="bottom"/>
            <w:tcBorders>
              <w:right w:val="single" w:sz="8" w:color="CCEEFF"/>
            </w:tcBorders>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35.1%</w:t>
            </w:r>
          </w:p>
        </w:tc>
        <w:tc>
          <w:tcPr>
            <w:tcW w:w="200" w:type="dxa"/>
            <w:vAlign w:val="bottom"/>
            <w:shd w:val="clear" w:color="auto" w:fill="CCEEFF"/>
          </w:tcPr>
          <w:p>
            <w:pPr>
              <w:jc w:val="right"/>
              <w:ind w:right="35"/>
              <w:spacing w:after="0"/>
              <w:rPr>
                <w:sz w:val="20"/>
                <w:szCs w:val="20"/>
                <w:color w:val="auto"/>
              </w:rPr>
            </w:pPr>
            <w:r>
              <w:rPr>
                <w:rFonts w:ascii="Times New Roman" w:cs="Times New Roman" w:eastAsia="Times New Roman" w:hAnsi="Times New Roman"/>
                <w:sz w:val="17"/>
                <w:szCs w:val="17"/>
                <w:color w:val="auto"/>
                <w:w w:val="70"/>
              </w:rPr>
              <w:t>$</w:t>
            </w:r>
          </w:p>
        </w:tc>
        <w:tc>
          <w:tcPr>
            <w:tcW w:w="1000" w:type="dxa"/>
            <w:vAlign w:val="bottom"/>
            <w:shd w:val="clear" w:color="auto" w:fill="CCEEFF"/>
          </w:tcPr>
          <w:p>
            <w:pPr>
              <w:jc w:val="right"/>
              <w:ind w:right="210"/>
              <w:spacing w:after="0"/>
              <w:rPr>
                <w:sz w:val="20"/>
                <w:szCs w:val="20"/>
                <w:color w:val="auto"/>
              </w:rPr>
            </w:pPr>
            <w:r>
              <w:rPr>
                <w:rFonts w:ascii="Times New Roman" w:cs="Times New Roman" w:eastAsia="Times New Roman" w:hAnsi="Times New Roman"/>
                <w:sz w:val="18"/>
                <w:szCs w:val="18"/>
                <w:color w:val="auto"/>
              </w:rPr>
              <w:t>65,945</w:t>
            </w:r>
          </w:p>
        </w:tc>
        <w:tc>
          <w:tcPr>
            <w:tcW w:w="86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37.1%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460" w:type="dxa"/>
            <w:vAlign w:val="bottom"/>
          </w:tcPr>
          <w:p>
            <w:pPr>
              <w:spacing w:after="0"/>
              <w:rPr>
                <w:sz w:val="20"/>
                <w:szCs w:val="20"/>
                <w:color w:val="auto"/>
              </w:rPr>
            </w:pPr>
            <w:r>
              <w:rPr>
                <w:rFonts w:ascii="Times New Roman" w:cs="Times New Roman" w:eastAsia="Times New Roman" w:hAnsi="Times New Roman"/>
                <w:sz w:val="18"/>
                <w:szCs w:val="18"/>
                <w:color w:val="auto"/>
              </w:rPr>
              <w:t>Upholstery</w:t>
            </w:r>
          </w:p>
        </w:tc>
        <w:tc>
          <w:tcPr>
            <w:tcW w:w="3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8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rPr>
              <w:t>38,223</w:t>
            </w:r>
          </w:p>
        </w:tc>
        <w:tc>
          <w:tcPr>
            <w:tcW w:w="96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61.9%</w:t>
            </w:r>
          </w:p>
        </w:tc>
        <w:tc>
          <w:tcPr>
            <w:tcW w:w="220" w:type="dxa"/>
            <w:vAlign w:val="bottom"/>
          </w:tcPr>
          <w:p>
            <w:pPr>
              <w:spacing w:after="0"/>
              <w:rPr>
                <w:sz w:val="18"/>
                <w:szCs w:val="18"/>
                <w:color w:val="auto"/>
              </w:rPr>
            </w:pPr>
          </w:p>
        </w:tc>
        <w:tc>
          <w:tcPr>
            <w:tcW w:w="1040" w:type="dxa"/>
            <w:vAlign w:val="bottom"/>
          </w:tcPr>
          <w:p>
            <w:pPr>
              <w:jc w:val="right"/>
              <w:ind w:right="250"/>
              <w:spacing w:after="0"/>
              <w:rPr>
                <w:sz w:val="20"/>
                <w:szCs w:val="20"/>
                <w:color w:val="auto"/>
              </w:rPr>
            </w:pPr>
            <w:r>
              <w:rPr>
                <w:rFonts w:ascii="Times New Roman" w:cs="Times New Roman" w:eastAsia="Times New Roman" w:hAnsi="Times New Roman"/>
                <w:sz w:val="18"/>
                <w:szCs w:val="18"/>
                <w:color w:val="auto"/>
              </w:rPr>
              <w:t>36,300</w:t>
            </w:r>
          </w:p>
        </w:tc>
        <w:tc>
          <w:tcPr>
            <w:tcW w:w="92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62.3%</w:t>
            </w:r>
          </w:p>
        </w:tc>
        <w:tc>
          <w:tcPr>
            <w:tcW w:w="200" w:type="dxa"/>
            <w:vAlign w:val="bottom"/>
          </w:tcPr>
          <w:p>
            <w:pPr>
              <w:spacing w:after="0"/>
              <w:rPr>
                <w:sz w:val="18"/>
                <w:szCs w:val="18"/>
                <w:color w:val="auto"/>
              </w:rPr>
            </w:pPr>
          </w:p>
        </w:tc>
        <w:tc>
          <w:tcPr>
            <w:tcW w:w="900" w:type="dxa"/>
            <w:vAlign w:val="bottom"/>
          </w:tcPr>
          <w:p>
            <w:pPr>
              <w:jc w:val="right"/>
              <w:ind w:right="110"/>
              <w:spacing w:after="0"/>
              <w:rPr>
                <w:sz w:val="20"/>
                <w:szCs w:val="20"/>
                <w:color w:val="auto"/>
              </w:rPr>
            </w:pPr>
            <w:r>
              <w:rPr>
                <w:rFonts w:ascii="Times New Roman" w:cs="Times New Roman" w:eastAsia="Times New Roman" w:hAnsi="Times New Roman"/>
                <w:sz w:val="18"/>
                <w:szCs w:val="18"/>
                <w:color w:val="auto"/>
              </w:rPr>
              <w:t>118,126</w:t>
            </w:r>
          </w:p>
        </w:tc>
        <w:tc>
          <w:tcPr>
            <w:tcW w:w="108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63.5%</w:t>
            </w:r>
          </w:p>
        </w:tc>
        <w:tc>
          <w:tcPr>
            <w:tcW w:w="200" w:type="dxa"/>
            <w:vAlign w:val="bottom"/>
          </w:tcPr>
          <w:p>
            <w:pPr>
              <w:spacing w:after="0"/>
              <w:rPr>
                <w:sz w:val="18"/>
                <w:szCs w:val="18"/>
                <w:color w:val="auto"/>
              </w:rPr>
            </w:pPr>
          </w:p>
        </w:tc>
        <w:tc>
          <w:tcPr>
            <w:tcW w:w="100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rPr>
              <w:t>109,868</w:t>
            </w:r>
          </w:p>
        </w:tc>
        <w:tc>
          <w:tcPr>
            <w:tcW w:w="86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61.8%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4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Other</w:t>
            </w:r>
          </w:p>
        </w:tc>
        <w:tc>
          <w:tcPr>
            <w:tcW w:w="3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80" w:type="dxa"/>
            <w:vAlign w:val="bottom"/>
            <w:shd w:val="clear" w:color="auto" w:fill="CCEEFF"/>
          </w:tcPr>
          <w:p>
            <w:pPr>
              <w:jc w:val="right"/>
              <w:ind w:right="210"/>
              <w:spacing w:after="0"/>
              <w:rPr>
                <w:sz w:val="20"/>
                <w:szCs w:val="20"/>
                <w:color w:val="auto"/>
              </w:rPr>
            </w:pPr>
            <w:r>
              <w:rPr>
                <w:rFonts w:ascii="Times New Roman" w:cs="Times New Roman" w:eastAsia="Times New Roman" w:hAnsi="Times New Roman"/>
                <w:sz w:val="18"/>
                <w:szCs w:val="18"/>
                <w:color w:val="auto"/>
              </w:rPr>
              <w:t>895</w:t>
            </w:r>
          </w:p>
        </w:tc>
        <w:tc>
          <w:tcPr>
            <w:tcW w:w="96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1.4%</w:t>
            </w:r>
          </w:p>
        </w:tc>
        <w:tc>
          <w:tcPr>
            <w:tcW w:w="220" w:type="dxa"/>
            <w:vAlign w:val="bottom"/>
            <w:shd w:val="clear" w:color="auto" w:fill="CCEEFF"/>
          </w:tcPr>
          <w:p>
            <w:pPr>
              <w:spacing w:after="0"/>
              <w:rPr>
                <w:sz w:val="18"/>
                <w:szCs w:val="18"/>
                <w:color w:val="auto"/>
              </w:rPr>
            </w:pPr>
          </w:p>
        </w:tc>
        <w:tc>
          <w:tcPr>
            <w:tcW w:w="1040" w:type="dxa"/>
            <w:vAlign w:val="bottom"/>
            <w:shd w:val="clear" w:color="auto" w:fill="CCEEFF"/>
          </w:tcPr>
          <w:p>
            <w:pPr>
              <w:jc w:val="right"/>
              <w:ind w:right="250"/>
              <w:spacing w:after="0"/>
              <w:rPr>
                <w:sz w:val="20"/>
                <w:szCs w:val="20"/>
                <w:color w:val="auto"/>
              </w:rPr>
            </w:pPr>
            <w:r>
              <w:rPr>
                <w:rFonts w:ascii="Times New Roman" w:cs="Times New Roman" w:eastAsia="Times New Roman" w:hAnsi="Times New Roman"/>
                <w:sz w:val="18"/>
                <w:szCs w:val="18"/>
                <w:color w:val="auto"/>
              </w:rPr>
              <w:t>500</w:t>
            </w:r>
          </w:p>
        </w:tc>
        <w:tc>
          <w:tcPr>
            <w:tcW w:w="92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0.9%</w:t>
            </w:r>
          </w:p>
        </w:tc>
        <w:tc>
          <w:tcPr>
            <w:tcW w:w="200" w:type="dxa"/>
            <w:vAlign w:val="bottom"/>
            <w:shd w:val="clear" w:color="auto" w:fill="CCEEFF"/>
          </w:tcPr>
          <w:p>
            <w:pPr>
              <w:spacing w:after="0"/>
              <w:rPr>
                <w:sz w:val="18"/>
                <w:szCs w:val="18"/>
                <w:color w:val="auto"/>
              </w:rPr>
            </w:pPr>
          </w:p>
        </w:tc>
        <w:tc>
          <w:tcPr>
            <w:tcW w:w="900" w:type="dxa"/>
            <w:vAlign w:val="bottom"/>
            <w:shd w:val="clear" w:color="auto" w:fill="CCEEFF"/>
          </w:tcPr>
          <w:p>
            <w:pPr>
              <w:jc w:val="right"/>
              <w:ind w:right="110"/>
              <w:spacing w:after="0"/>
              <w:rPr>
                <w:sz w:val="20"/>
                <w:szCs w:val="20"/>
                <w:color w:val="auto"/>
              </w:rPr>
            </w:pPr>
            <w:r>
              <w:rPr>
                <w:rFonts w:ascii="Times New Roman" w:cs="Times New Roman" w:eastAsia="Times New Roman" w:hAnsi="Times New Roman"/>
                <w:sz w:val="18"/>
                <w:szCs w:val="18"/>
                <w:color w:val="auto"/>
              </w:rPr>
              <w:t>2,594</w:t>
            </w:r>
          </w:p>
        </w:tc>
        <w:tc>
          <w:tcPr>
            <w:tcW w:w="1080" w:type="dxa"/>
            <w:vAlign w:val="bottom"/>
            <w:tcBorders>
              <w:right w:val="single" w:sz="8" w:color="CCEEFF"/>
            </w:tcBorders>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1.4%</w:t>
            </w:r>
          </w:p>
        </w:tc>
        <w:tc>
          <w:tcPr>
            <w:tcW w:w="200" w:type="dxa"/>
            <w:vAlign w:val="bottom"/>
            <w:shd w:val="clear" w:color="auto" w:fill="CCEEFF"/>
          </w:tcPr>
          <w:p>
            <w:pPr>
              <w:spacing w:after="0"/>
              <w:rPr>
                <w:sz w:val="18"/>
                <w:szCs w:val="18"/>
                <w:color w:val="auto"/>
              </w:rPr>
            </w:pPr>
          </w:p>
        </w:tc>
        <w:tc>
          <w:tcPr>
            <w:tcW w:w="1000" w:type="dxa"/>
            <w:vAlign w:val="bottom"/>
            <w:shd w:val="clear" w:color="auto" w:fill="CCEEFF"/>
          </w:tcPr>
          <w:p>
            <w:pPr>
              <w:jc w:val="right"/>
              <w:ind w:right="210"/>
              <w:spacing w:after="0"/>
              <w:rPr>
                <w:sz w:val="20"/>
                <w:szCs w:val="20"/>
                <w:color w:val="auto"/>
              </w:rPr>
            </w:pPr>
            <w:r>
              <w:rPr>
                <w:rFonts w:ascii="Times New Roman" w:cs="Times New Roman" w:eastAsia="Times New Roman" w:hAnsi="Times New Roman"/>
                <w:sz w:val="18"/>
                <w:szCs w:val="18"/>
                <w:color w:val="auto"/>
              </w:rPr>
              <w:t>1,972</w:t>
            </w:r>
          </w:p>
        </w:tc>
        <w:tc>
          <w:tcPr>
            <w:tcW w:w="86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1.1%</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460" w:type="dxa"/>
            <w:vAlign w:val="bottom"/>
            <w:shd w:val="clear" w:color="auto" w:fill="CCEEFF"/>
          </w:tcPr>
          <w:p>
            <w:pPr>
              <w:spacing w:after="0" w:line="20" w:lineRule="exact"/>
              <w:rPr>
                <w:sz w:val="1"/>
                <w:szCs w:val="1"/>
                <w:color w:val="auto"/>
              </w:rPr>
            </w:pPr>
          </w:p>
        </w:tc>
        <w:tc>
          <w:tcPr>
            <w:tcW w:w="360" w:type="dxa"/>
            <w:vAlign w:val="bottom"/>
            <w:shd w:val="clear" w:color="auto" w:fill="CCEEFF"/>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98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260" w:type="dxa"/>
            <w:vAlign w:val="bottom"/>
            <w:shd w:val="clear" w:color="auto" w:fill="CCEEFF"/>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104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280" w:type="dxa"/>
            <w:vAlign w:val="bottom"/>
            <w:shd w:val="clear" w:color="auto" w:fill="CCEEFF"/>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280" w:type="dxa"/>
            <w:vAlign w:val="bottom"/>
            <w:tcBorders>
              <w:right w:val="single" w:sz="8" w:color="CCEEFF"/>
            </w:tcBorders>
            <w:shd w:val="clear" w:color="auto" w:fill="CCEEFF"/>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4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Total</w:t>
            </w:r>
          </w:p>
        </w:tc>
        <w:tc>
          <w:tcPr>
            <w:tcW w:w="58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w:t>
            </w:r>
          </w:p>
        </w:tc>
        <w:tc>
          <w:tcPr>
            <w:tcW w:w="98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rPr>
              <w:t>61,757</w:t>
            </w:r>
          </w:p>
        </w:tc>
        <w:tc>
          <w:tcPr>
            <w:tcW w:w="96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100.0%</w:t>
            </w:r>
          </w:p>
        </w:tc>
        <w:tc>
          <w:tcPr>
            <w:tcW w:w="22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w w:val="88"/>
              </w:rPr>
              <w:t>$</w:t>
            </w:r>
          </w:p>
        </w:tc>
        <w:tc>
          <w:tcPr>
            <w:tcW w:w="1040" w:type="dxa"/>
            <w:vAlign w:val="bottom"/>
          </w:tcPr>
          <w:p>
            <w:pPr>
              <w:jc w:val="right"/>
              <w:ind w:right="250"/>
              <w:spacing w:after="0"/>
              <w:rPr>
                <w:sz w:val="20"/>
                <w:szCs w:val="20"/>
                <w:color w:val="auto"/>
              </w:rPr>
            </w:pPr>
            <w:r>
              <w:rPr>
                <w:rFonts w:ascii="Times New Roman" w:cs="Times New Roman" w:eastAsia="Times New Roman" w:hAnsi="Times New Roman"/>
                <w:sz w:val="18"/>
                <w:szCs w:val="18"/>
                <w:color w:val="auto"/>
              </w:rPr>
              <w:t>58,303</w:t>
            </w:r>
          </w:p>
        </w:tc>
        <w:tc>
          <w:tcPr>
            <w:tcW w:w="92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100.0%</w:t>
            </w:r>
          </w:p>
        </w:tc>
        <w:tc>
          <w:tcPr>
            <w:tcW w:w="200" w:type="dxa"/>
            <w:vAlign w:val="bottom"/>
          </w:tcPr>
          <w:p>
            <w:pPr>
              <w:jc w:val="right"/>
              <w:ind w:right="35"/>
              <w:spacing w:after="0"/>
              <w:rPr>
                <w:sz w:val="20"/>
                <w:szCs w:val="20"/>
                <w:color w:val="auto"/>
              </w:rPr>
            </w:pPr>
            <w:r>
              <w:rPr>
                <w:rFonts w:ascii="Times New Roman" w:cs="Times New Roman" w:eastAsia="Times New Roman" w:hAnsi="Times New Roman"/>
                <w:sz w:val="17"/>
                <w:szCs w:val="17"/>
                <w:color w:val="auto"/>
                <w:w w:val="70"/>
              </w:rPr>
              <w:t>$</w:t>
            </w:r>
          </w:p>
        </w:tc>
        <w:tc>
          <w:tcPr>
            <w:tcW w:w="900" w:type="dxa"/>
            <w:vAlign w:val="bottom"/>
          </w:tcPr>
          <w:p>
            <w:pPr>
              <w:jc w:val="right"/>
              <w:ind w:right="110"/>
              <w:spacing w:after="0"/>
              <w:rPr>
                <w:sz w:val="20"/>
                <w:szCs w:val="20"/>
                <w:color w:val="auto"/>
              </w:rPr>
            </w:pPr>
            <w:r>
              <w:rPr>
                <w:rFonts w:ascii="Times New Roman" w:cs="Times New Roman" w:eastAsia="Times New Roman" w:hAnsi="Times New Roman"/>
                <w:sz w:val="18"/>
                <w:szCs w:val="18"/>
                <w:color w:val="auto"/>
              </w:rPr>
              <w:t>186,025</w:t>
            </w:r>
          </w:p>
        </w:tc>
        <w:tc>
          <w:tcPr>
            <w:tcW w:w="108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100.0%</w:t>
            </w:r>
          </w:p>
        </w:tc>
        <w:tc>
          <w:tcPr>
            <w:tcW w:w="200" w:type="dxa"/>
            <w:vAlign w:val="bottom"/>
          </w:tcPr>
          <w:p>
            <w:pPr>
              <w:jc w:val="right"/>
              <w:ind w:right="35"/>
              <w:spacing w:after="0"/>
              <w:rPr>
                <w:sz w:val="20"/>
                <w:szCs w:val="20"/>
                <w:color w:val="auto"/>
              </w:rPr>
            </w:pPr>
            <w:r>
              <w:rPr>
                <w:rFonts w:ascii="Times New Roman" w:cs="Times New Roman" w:eastAsia="Times New Roman" w:hAnsi="Times New Roman"/>
                <w:sz w:val="17"/>
                <w:szCs w:val="17"/>
                <w:color w:val="auto"/>
                <w:w w:val="70"/>
              </w:rPr>
              <w:t>$</w:t>
            </w:r>
          </w:p>
        </w:tc>
        <w:tc>
          <w:tcPr>
            <w:tcW w:w="100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rPr>
              <w:t>177,785</w:t>
            </w:r>
          </w:p>
        </w:tc>
        <w:tc>
          <w:tcPr>
            <w:tcW w:w="86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100.0%</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46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40"/>
        </w:trPr>
        <w:tc>
          <w:tcPr>
            <w:tcW w:w="20" w:type="dxa"/>
            <w:vAlign w:val="bottom"/>
          </w:tcPr>
          <w:p>
            <w:pPr>
              <w:spacing w:after="0"/>
              <w:rPr>
                <w:sz w:val="24"/>
                <w:szCs w:val="24"/>
                <w:color w:val="auto"/>
              </w:rPr>
            </w:pPr>
          </w:p>
        </w:tc>
        <w:tc>
          <w:tcPr>
            <w:tcW w:w="24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40" w:type="dxa"/>
            <w:vAlign w:val="bottom"/>
          </w:tcPr>
          <w:p>
            <w:pPr>
              <w:jc w:val="right"/>
              <w:ind w:right="150"/>
              <w:spacing w:after="0"/>
              <w:rPr>
                <w:sz w:val="20"/>
                <w:szCs w:val="20"/>
                <w:color w:val="auto"/>
              </w:rPr>
            </w:pPr>
            <w:r>
              <w:rPr>
                <w:rFonts w:ascii="Times New Roman" w:cs="Times New Roman" w:eastAsia="Times New Roman" w:hAnsi="Times New Roman"/>
                <w:sz w:val="18"/>
                <w:szCs w:val="18"/>
                <w:color w:val="auto"/>
              </w:rPr>
              <w:t>28 of 39</w:t>
            </w:r>
          </w:p>
        </w:tc>
        <w:tc>
          <w:tcPr>
            <w:tcW w:w="6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5"/>
        </w:trPr>
        <w:tc>
          <w:tcPr>
            <w:tcW w:w="20" w:type="dxa"/>
            <w:vAlign w:val="bottom"/>
          </w:tcPr>
          <w:p>
            <w:pPr>
              <w:spacing w:after="0"/>
              <w:rPr>
                <w:sz w:val="10"/>
                <w:szCs w:val="10"/>
                <w:color w:val="auto"/>
              </w:rPr>
            </w:pPr>
          </w:p>
        </w:tc>
        <w:tc>
          <w:tcPr>
            <w:tcW w:w="2460" w:type="dxa"/>
            <w:vAlign w:val="bottom"/>
            <w:tcBorders>
              <w:bottom w:val="single" w:sz="8" w:color="auto"/>
            </w:tcBorders>
          </w:tcPr>
          <w:p>
            <w:pPr>
              <w:spacing w:after="0"/>
              <w:rPr>
                <w:sz w:val="10"/>
                <w:szCs w:val="10"/>
                <w:color w:val="auto"/>
              </w:rPr>
            </w:pPr>
          </w:p>
        </w:tc>
        <w:tc>
          <w:tcPr>
            <w:tcW w:w="360" w:type="dxa"/>
            <w:vAlign w:val="bottom"/>
            <w:tcBorders>
              <w:bottom w:val="single" w:sz="8" w:color="auto"/>
            </w:tcBorders>
          </w:tcPr>
          <w:p>
            <w:pPr>
              <w:spacing w:after="0"/>
              <w:rPr>
                <w:sz w:val="10"/>
                <w:szCs w:val="10"/>
                <w:color w:val="auto"/>
              </w:rPr>
            </w:pPr>
          </w:p>
        </w:tc>
        <w:tc>
          <w:tcPr>
            <w:tcW w:w="220" w:type="dxa"/>
            <w:vAlign w:val="bottom"/>
            <w:tcBorders>
              <w:bottom w:val="single" w:sz="8" w:color="auto"/>
            </w:tcBorders>
          </w:tcPr>
          <w:p>
            <w:pPr>
              <w:spacing w:after="0"/>
              <w:rPr>
                <w:sz w:val="10"/>
                <w:szCs w:val="10"/>
                <w:color w:val="auto"/>
              </w:rPr>
            </w:pPr>
          </w:p>
        </w:tc>
        <w:tc>
          <w:tcPr>
            <w:tcW w:w="980" w:type="dxa"/>
            <w:vAlign w:val="bottom"/>
            <w:tcBorders>
              <w:bottom w:val="single" w:sz="8" w:color="auto"/>
            </w:tcBorders>
          </w:tcPr>
          <w:p>
            <w:pPr>
              <w:spacing w:after="0"/>
              <w:rPr>
                <w:sz w:val="10"/>
                <w:szCs w:val="10"/>
                <w:color w:val="auto"/>
              </w:rPr>
            </w:pPr>
          </w:p>
        </w:tc>
        <w:tc>
          <w:tcPr>
            <w:tcW w:w="700" w:type="dxa"/>
            <w:vAlign w:val="bottom"/>
            <w:tcBorders>
              <w:bottom w:val="single" w:sz="8" w:color="auto"/>
            </w:tcBorders>
          </w:tcPr>
          <w:p>
            <w:pPr>
              <w:spacing w:after="0"/>
              <w:rPr>
                <w:sz w:val="10"/>
                <w:szCs w:val="10"/>
                <w:color w:val="auto"/>
              </w:rPr>
            </w:pPr>
          </w:p>
        </w:tc>
        <w:tc>
          <w:tcPr>
            <w:tcW w:w="260" w:type="dxa"/>
            <w:vAlign w:val="bottom"/>
            <w:tcBorders>
              <w:bottom w:val="single" w:sz="8" w:color="auto"/>
            </w:tcBorders>
          </w:tcPr>
          <w:p>
            <w:pPr>
              <w:spacing w:after="0"/>
              <w:rPr>
                <w:sz w:val="10"/>
                <w:szCs w:val="10"/>
                <w:color w:val="auto"/>
              </w:rPr>
            </w:pPr>
          </w:p>
        </w:tc>
        <w:tc>
          <w:tcPr>
            <w:tcW w:w="220" w:type="dxa"/>
            <w:vAlign w:val="bottom"/>
            <w:tcBorders>
              <w:bottom w:val="single" w:sz="8" w:color="auto"/>
            </w:tcBorders>
          </w:tcPr>
          <w:p>
            <w:pPr>
              <w:spacing w:after="0"/>
              <w:rPr>
                <w:sz w:val="10"/>
                <w:szCs w:val="10"/>
                <w:color w:val="auto"/>
              </w:rPr>
            </w:pPr>
          </w:p>
        </w:tc>
        <w:tc>
          <w:tcPr>
            <w:tcW w:w="1040" w:type="dxa"/>
            <w:vAlign w:val="bottom"/>
            <w:tcBorders>
              <w:bottom w:val="single" w:sz="8" w:color="auto"/>
            </w:tcBorders>
          </w:tcPr>
          <w:p>
            <w:pPr>
              <w:spacing w:after="0"/>
              <w:rPr>
                <w:sz w:val="10"/>
                <w:szCs w:val="10"/>
                <w:color w:val="auto"/>
              </w:rPr>
            </w:pPr>
          </w:p>
        </w:tc>
        <w:tc>
          <w:tcPr>
            <w:tcW w:w="640" w:type="dxa"/>
            <w:vAlign w:val="bottom"/>
            <w:tcBorders>
              <w:bottom w:val="single" w:sz="8" w:color="auto"/>
            </w:tcBorders>
          </w:tcPr>
          <w:p>
            <w:pPr>
              <w:spacing w:after="0"/>
              <w:rPr>
                <w:sz w:val="10"/>
                <w:szCs w:val="10"/>
                <w:color w:val="auto"/>
              </w:rPr>
            </w:pPr>
          </w:p>
        </w:tc>
        <w:tc>
          <w:tcPr>
            <w:tcW w:w="280" w:type="dxa"/>
            <w:vAlign w:val="bottom"/>
            <w:tcBorders>
              <w:bottom w:val="single" w:sz="8" w:color="auto"/>
            </w:tcBorders>
          </w:tcPr>
          <w:p>
            <w:pPr>
              <w:spacing w:after="0"/>
              <w:rPr>
                <w:sz w:val="10"/>
                <w:szCs w:val="10"/>
                <w:color w:val="auto"/>
              </w:rPr>
            </w:pPr>
          </w:p>
        </w:tc>
        <w:tc>
          <w:tcPr>
            <w:tcW w:w="200" w:type="dxa"/>
            <w:vAlign w:val="bottom"/>
            <w:tcBorders>
              <w:bottom w:val="single" w:sz="8" w:color="auto"/>
            </w:tcBorders>
          </w:tcPr>
          <w:p>
            <w:pPr>
              <w:spacing w:after="0"/>
              <w:rPr>
                <w:sz w:val="10"/>
                <w:szCs w:val="10"/>
                <w:color w:val="auto"/>
              </w:rPr>
            </w:pPr>
          </w:p>
        </w:tc>
        <w:tc>
          <w:tcPr>
            <w:tcW w:w="900" w:type="dxa"/>
            <w:vAlign w:val="bottom"/>
            <w:tcBorders>
              <w:bottom w:val="single" w:sz="8" w:color="auto"/>
            </w:tcBorders>
          </w:tcPr>
          <w:p>
            <w:pPr>
              <w:spacing w:after="0"/>
              <w:rPr>
                <w:sz w:val="10"/>
                <w:szCs w:val="10"/>
                <w:color w:val="auto"/>
              </w:rPr>
            </w:pPr>
          </w:p>
        </w:tc>
        <w:tc>
          <w:tcPr>
            <w:tcW w:w="800" w:type="dxa"/>
            <w:vAlign w:val="bottom"/>
            <w:tcBorders>
              <w:bottom w:val="single" w:sz="8" w:color="auto"/>
            </w:tcBorders>
          </w:tcPr>
          <w:p>
            <w:pPr>
              <w:spacing w:after="0"/>
              <w:rPr>
                <w:sz w:val="10"/>
                <w:szCs w:val="10"/>
                <w:color w:val="auto"/>
              </w:rPr>
            </w:pPr>
          </w:p>
        </w:tc>
        <w:tc>
          <w:tcPr>
            <w:tcW w:w="280" w:type="dxa"/>
            <w:vAlign w:val="bottom"/>
            <w:tcBorders>
              <w:bottom w:val="single" w:sz="8" w:color="auto"/>
            </w:tcBorders>
          </w:tcPr>
          <w:p>
            <w:pPr>
              <w:spacing w:after="0"/>
              <w:rPr>
                <w:sz w:val="10"/>
                <w:szCs w:val="10"/>
                <w:color w:val="auto"/>
              </w:rPr>
            </w:pPr>
          </w:p>
        </w:tc>
        <w:tc>
          <w:tcPr>
            <w:tcW w:w="200" w:type="dxa"/>
            <w:vAlign w:val="bottom"/>
            <w:tcBorders>
              <w:bottom w:val="single" w:sz="8" w:color="auto"/>
            </w:tcBorders>
          </w:tcPr>
          <w:p>
            <w:pPr>
              <w:spacing w:after="0"/>
              <w:rPr>
                <w:sz w:val="10"/>
                <w:szCs w:val="10"/>
                <w:color w:val="auto"/>
              </w:rPr>
            </w:pPr>
          </w:p>
        </w:tc>
        <w:tc>
          <w:tcPr>
            <w:tcW w:w="1000" w:type="dxa"/>
            <w:vAlign w:val="bottom"/>
            <w:tcBorders>
              <w:bottom w:val="single" w:sz="8" w:color="auto"/>
            </w:tcBorders>
          </w:tcPr>
          <w:p>
            <w:pPr>
              <w:spacing w:after="0"/>
              <w:rPr>
                <w:sz w:val="10"/>
                <w:szCs w:val="10"/>
                <w:color w:val="auto"/>
              </w:rPr>
            </w:pPr>
          </w:p>
        </w:tc>
        <w:tc>
          <w:tcPr>
            <w:tcW w:w="700" w:type="dxa"/>
            <w:vAlign w:val="bottom"/>
            <w:tcBorders>
              <w:bottom w:val="single" w:sz="8" w:color="auto"/>
            </w:tcBorders>
          </w:tcPr>
          <w:p>
            <w:pPr>
              <w:spacing w:after="0"/>
              <w:rPr>
                <w:sz w:val="10"/>
                <w:szCs w:val="10"/>
                <w:color w:val="auto"/>
              </w:rPr>
            </w:pPr>
          </w:p>
        </w:tc>
        <w:tc>
          <w:tcPr>
            <w:tcW w:w="160" w:type="dxa"/>
            <w:vAlign w:val="bottom"/>
            <w:tcBorders>
              <w:bottom w:val="single" w:sz="8" w:color="auto"/>
            </w:tcBorders>
          </w:tcPr>
          <w:p>
            <w:pPr>
              <w:spacing w:after="0"/>
              <w:rPr>
                <w:sz w:val="10"/>
                <w:szCs w:val="10"/>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580" w:right="239" w:bottom="1440" w:gutter="0" w:footer="0" w:header="0"/>
        </w:sectPr>
      </w:pPr>
    </w:p>
    <w:bookmarkStart w:id="28" w:name="page29"/>
    <w:bookmarkEnd w:id="28"/>
    <w:p>
      <w:pPr>
        <w:jc w:val="center"/>
        <w:spacing w:after="0"/>
        <w:rPr>
          <w:sz w:val="20"/>
          <w:szCs w:val="20"/>
          <w:color w:val="auto"/>
        </w:rPr>
      </w:pPr>
      <w:r>
        <w:rPr>
          <w:rFonts w:ascii="Times New Roman" w:cs="Times New Roman" w:eastAsia="Times New Roman" w:hAnsi="Times New Roman"/>
          <w:sz w:val="18"/>
          <w:szCs w:val="18"/>
          <w:u w:val="single" w:color="auto"/>
          <w:color w:val="auto"/>
        </w:rPr>
        <w:t>PART I-FINANCIAL INFORMATION-CONTINUED</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BASSETT FURNITURE INDUSTRIES, INCORPORATED AND SUBSIDIARIES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AUGUST 26, 2017</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(Dollars in thousands except share and per share data)</w:t>
      </w:r>
    </w:p>
    <w:p>
      <w:pPr>
        <w:spacing w:after="0" w:line="20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Wholesale Backlog</w:t>
      </w:r>
    </w:p>
    <w:p>
      <w:pPr>
        <w:spacing w:after="0" w:line="227" w:lineRule="exact"/>
        <w:rPr>
          <w:sz w:val="20"/>
          <w:szCs w:val="20"/>
          <w:color w:val="auto"/>
        </w:rPr>
      </w:pPr>
    </w:p>
    <w:p>
      <w:pPr>
        <w:spacing w:after="0" w:line="282" w:lineRule="auto"/>
        <w:rPr>
          <w:sz w:val="20"/>
          <w:szCs w:val="20"/>
          <w:color w:val="auto"/>
        </w:rPr>
      </w:pPr>
      <w:r>
        <w:rPr>
          <w:rFonts w:ascii="Times New Roman" w:cs="Times New Roman" w:eastAsia="Times New Roman" w:hAnsi="Times New Roman"/>
          <w:sz w:val="18"/>
          <w:szCs w:val="18"/>
          <w:color w:val="auto"/>
        </w:rPr>
        <w:t>The dollar value of wholesale backlog, representing orders received but not yet shipped to dealers and Company stores, was $10,981 at August 26, 2017 as compared with $10,544 at August 27, 2016.</w:t>
      </w:r>
    </w:p>
    <w:p>
      <w:pPr>
        <w:spacing w:after="0" w:line="37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u w:val="single" w:color="auto"/>
          <w:color w:val="auto"/>
        </w:rPr>
        <w:t>Retail – Company-owned stores segment</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Results for the retail segment for the three and nine months ended August 26, 2017 and August 27, 2016 are as follows:</w:t>
      </w:r>
    </w:p>
    <w:p>
      <w:pPr>
        <w:spacing w:after="0" w:line="225"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20" w:type="dxa"/>
            <w:vAlign w:val="bottom"/>
          </w:tcPr>
          <w:p>
            <w:pPr>
              <w:spacing w:after="0"/>
              <w:rPr>
                <w:sz w:val="20"/>
                <w:szCs w:val="20"/>
                <w:color w:val="auto"/>
              </w:rPr>
            </w:pPr>
          </w:p>
        </w:tc>
        <w:tc>
          <w:tcPr>
            <w:tcW w:w="242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980" w:type="dxa"/>
            <w:vAlign w:val="bottom"/>
            <w:tcBorders>
              <w:bottom w:val="single" w:sz="8" w:color="auto"/>
            </w:tcBorders>
          </w:tcPr>
          <w:p>
            <w:pPr>
              <w:spacing w:after="0"/>
              <w:rPr>
                <w:sz w:val="20"/>
                <w:szCs w:val="20"/>
                <w:color w:val="auto"/>
              </w:rPr>
            </w:pPr>
          </w:p>
        </w:tc>
        <w:tc>
          <w:tcPr>
            <w:tcW w:w="2160" w:type="dxa"/>
            <w:vAlign w:val="bottom"/>
            <w:tcBorders>
              <w:bottom w:val="single" w:sz="8" w:color="auto"/>
            </w:tcBorders>
            <w:gridSpan w:val="4"/>
          </w:tcPr>
          <w:p>
            <w:pPr>
              <w:jc w:val="right"/>
              <w:ind w:right="710"/>
              <w:spacing w:after="0"/>
              <w:rPr>
                <w:sz w:val="20"/>
                <w:szCs w:val="20"/>
                <w:color w:val="auto"/>
              </w:rPr>
            </w:pPr>
            <w:r>
              <w:rPr>
                <w:rFonts w:ascii="Times New Roman" w:cs="Times New Roman" w:eastAsia="Times New Roman" w:hAnsi="Times New Roman"/>
                <w:sz w:val="18"/>
                <w:szCs w:val="18"/>
                <w:color w:val="auto"/>
              </w:rPr>
              <w:t>Quarter Ended</w:t>
            </w:r>
          </w:p>
        </w:tc>
        <w:tc>
          <w:tcPr>
            <w:tcW w:w="700" w:type="dxa"/>
            <w:vAlign w:val="bottom"/>
            <w:tcBorders>
              <w:bottom w:val="single" w:sz="8" w:color="auto"/>
            </w:tcBorders>
          </w:tcPr>
          <w:p>
            <w:pPr>
              <w:spacing w:after="0"/>
              <w:rPr>
                <w:sz w:val="20"/>
                <w:szCs w:val="20"/>
                <w:color w:val="auto"/>
              </w:rPr>
            </w:pPr>
          </w:p>
        </w:tc>
        <w:tc>
          <w:tcPr>
            <w:tcW w:w="280" w:type="dxa"/>
            <w:vAlign w:val="bottom"/>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900" w:type="dxa"/>
            <w:vAlign w:val="bottom"/>
            <w:tcBorders>
              <w:bottom w:val="single" w:sz="8" w:color="auto"/>
            </w:tcBorders>
          </w:tcPr>
          <w:p>
            <w:pPr>
              <w:spacing w:after="0"/>
              <w:rPr>
                <w:sz w:val="20"/>
                <w:szCs w:val="20"/>
                <w:color w:val="auto"/>
              </w:rPr>
            </w:pPr>
          </w:p>
        </w:tc>
        <w:tc>
          <w:tcPr>
            <w:tcW w:w="2280" w:type="dxa"/>
            <w:vAlign w:val="bottom"/>
            <w:tcBorders>
              <w:bottom w:val="single" w:sz="8" w:color="auto"/>
            </w:tcBorders>
            <w:gridSpan w:val="4"/>
          </w:tcPr>
          <w:p>
            <w:pPr>
              <w:jc w:val="right"/>
              <w:ind w:right="530"/>
              <w:spacing w:after="0"/>
              <w:rPr>
                <w:sz w:val="20"/>
                <w:szCs w:val="20"/>
                <w:color w:val="auto"/>
              </w:rPr>
            </w:pPr>
            <w:r>
              <w:rPr>
                <w:rFonts w:ascii="Times New Roman" w:cs="Times New Roman" w:eastAsia="Times New Roman" w:hAnsi="Times New Roman"/>
                <w:sz w:val="18"/>
                <w:szCs w:val="18"/>
                <w:color w:val="auto"/>
              </w:rPr>
              <w:t>Nine Months Ended</w:t>
            </w:r>
          </w:p>
        </w:tc>
        <w:tc>
          <w:tcPr>
            <w:tcW w:w="700" w:type="dxa"/>
            <w:vAlign w:val="bottom"/>
            <w:tcBorders>
              <w:bottom w:val="single" w:sz="8" w:color="auto"/>
            </w:tcBorders>
          </w:tcPr>
          <w:p>
            <w:pPr>
              <w:spacing w:after="0"/>
              <w:rPr>
                <w:sz w:val="20"/>
                <w:szCs w:val="20"/>
                <w:color w:val="auto"/>
              </w:rPr>
            </w:pPr>
          </w:p>
        </w:tc>
        <w:tc>
          <w:tcPr>
            <w:tcW w:w="1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24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940" w:type="dxa"/>
            <w:vAlign w:val="bottom"/>
            <w:gridSpan w:val="3"/>
          </w:tcPr>
          <w:p>
            <w:pPr>
              <w:jc w:val="right"/>
              <w:ind w:right="620"/>
              <w:spacing w:after="0"/>
              <w:rPr>
                <w:sz w:val="20"/>
                <w:szCs w:val="20"/>
                <w:color w:val="auto"/>
              </w:rPr>
            </w:pPr>
            <w:r>
              <w:rPr>
                <w:rFonts w:ascii="Times New Roman" w:cs="Times New Roman" w:eastAsia="Times New Roman" w:hAnsi="Times New Roman"/>
                <w:sz w:val="18"/>
                <w:szCs w:val="18"/>
                <w:color w:val="auto"/>
              </w:rPr>
              <w:t>August 26, 2017</w:t>
            </w:r>
          </w:p>
        </w:tc>
        <w:tc>
          <w:tcPr>
            <w:tcW w:w="220" w:type="dxa"/>
            <w:vAlign w:val="bottom"/>
          </w:tcPr>
          <w:p>
            <w:pPr>
              <w:spacing w:after="0"/>
              <w:rPr>
                <w:sz w:val="18"/>
                <w:szCs w:val="18"/>
                <w:color w:val="auto"/>
              </w:rPr>
            </w:pPr>
          </w:p>
        </w:tc>
        <w:tc>
          <w:tcPr>
            <w:tcW w:w="1680" w:type="dxa"/>
            <w:vAlign w:val="bottom"/>
            <w:gridSpan w:val="2"/>
          </w:tcPr>
          <w:p>
            <w:pPr>
              <w:ind w:left="140"/>
              <w:spacing w:after="0"/>
              <w:rPr>
                <w:sz w:val="20"/>
                <w:szCs w:val="20"/>
                <w:color w:val="auto"/>
              </w:rPr>
            </w:pPr>
            <w:r>
              <w:rPr>
                <w:rFonts w:ascii="Times New Roman" w:cs="Times New Roman" w:eastAsia="Times New Roman" w:hAnsi="Times New Roman"/>
                <w:sz w:val="18"/>
                <w:szCs w:val="18"/>
                <w:color w:val="auto"/>
              </w:rPr>
              <w:t>August 27, 2016</w:t>
            </w:r>
          </w:p>
        </w:tc>
        <w:tc>
          <w:tcPr>
            <w:tcW w:w="2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980" w:type="dxa"/>
            <w:vAlign w:val="bottom"/>
            <w:gridSpan w:val="3"/>
          </w:tcPr>
          <w:p>
            <w:pPr>
              <w:jc w:val="right"/>
              <w:ind w:right="640"/>
              <w:spacing w:after="0"/>
              <w:rPr>
                <w:sz w:val="20"/>
                <w:szCs w:val="20"/>
                <w:color w:val="auto"/>
              </w:rPr>
            </w:pPr>
            <w:r>
              <w:rPr>
                <w:rFonts w:ascii="Times New Roman" w:cs="Times New Roman" w:eastAsia="Times New Roman" w:hAnsi="Times New Roman"/>
                <w:sz w:val="18"/>
                <w:szCs w:val="18"/>
                <w:color w:val="auto"/>
              </w:rPr>
              <w:t>August 26, 2017</w:t>
            </w:r>
          </w:p>
        </w:tc>
        <w:tc>
          <w:tcPr>
            <w:tcW w:w="200" w:type="dxa"/>
            <w:vAlign w:val="bottom"/>
          </w:tcPr>
          <w:p>
            <w:pPr>
              <w:spacing w:after="0"/>
              <w:rPr>
                <w:sz w:val="18"/>
                <w:szCs w:val="18"/>
                <w:color w:val="auto"/>
              </w:rPr>
            </w:pPr>
          </w:p>
        </w:tc>
        <w:tc>
          <w:tcPr>
            <w:tcW w:w="1700" w:type="dxa"/>
            <w:vAlign w:val="bottom"/>
            <w:gridSpan w:val="2"/>
          </w:tcPr>
          <w:p>
            <w:pPr>
              <w:ind w:left="140"/>
              <w:spacing w:after="0"/>
              <w:rPr>
                <w:sz w:val="20"/>
                <w:szCs w:val="20"/>
                <w:color w:val="auto"/>
              </w:rPr>
            </w:pPr>
            <w:r>
              <w:rPr>
                <w:rFonts w:ascii="Times New Roman" w:cs="Times New Roman" w:eastAsia="Times New Roman" w:hAnsi="Times New Roman"/>
                <w:sz w:val="18"/>
                <w:szCs w:val="18"/>
                <w:color w:val="auto"/>
              </w:rPr>
              <w:t>August 27, 2016</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24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980" w:type="dxa"/>
            <w:vAlign w:val="bottom"/>
            <w:tcBorders>
              <w:top w:val="single" w:sz="8" w:color="auto"/>
            </w:tcBorders>
          </w:tcPr>
          <w:p>
            <w:pPr>
              <w:spacing w:after="0"/>
              <w:rPr>
                <w:sz w:val="18"/>
                <w:szCs w:val="18"/>
                <w:color w:val="auto"/>
              </w:rPr>
            </w:pPr>
          </w:p>
        </w:tc>
        <w:tc>
          <w:tcPr>
            <w:tcW w:w="700" w:type="dxa"/>
            <w:vAlign w:val="bottom"/>
            <w:tcBorders>
              <w:top w:val="single" w:sz="8" w:color="auto"/>
            </w:tcBorders>
          </w:tcPr>
          <w:p>
            <w:pPr>
              <w:spacing w:after="0"/>
              <w:rPr>
                <w:sz w:val="18"/>
                <w:szCs w:val="18"/>
                <w:color w:val="auto"/>
              </w:rPr>
            </w:pPr>
          </w:p>
        </w:tc>
        <w:tc>
          <w:tcPr>
            <w:tcW w:w="26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980" w:type="dxa"/>
            <w:vAlign w:val="bottom"/>
            <w:tcBorders>
              <w:top w:val="single" w:sz="8" w:color="auto"/>
            </w:tcBorders>
          </w:tcPr>
          <w:p>
            <w:pPr>
              <w:spacing w:after="0"/>
              <w:rPr>
                <w:sz w:val="18"/>
                <w:szCs w:val="18"/>
                <w:color w:val="auto"/>
              </w:rPr>
            </w:pPr>
          </w:p>
        </w:tc>
        <w:tc>
          <w:tcPr>
            <w:tcW w:w="700" w:type="dxa"/>
            <w:vAlign w:val="bottom"/>
            <w:tcBorders>
              <w:top w:val="single" w:sz="8" w:color="auto"/>
            </w:tcBorders>
          </w:tcPr>
          <w:p>
            <w:pPr>
              <w:spacing w:after="0"/>
              <w:rPr>
                <w:sz w:val="18"/>
                <w:szCs w:val="18"/>
                <w:color w:val="auto"/>
              </w:rPr>
            </w:pPr>
          </w:p>
        </w:tc>
        <w:tc>
          <w:tcPr>
            <w:tcW w:w="280" w:type="dxa"/>
            <w:vAlign w:val="bottom"/>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900" w:type="dxa"/>
            <w:vAlign w:val="bottom"/>
            <w:tcBorders>
              <w:top w:val="single" w:sz="8" w:color="auto"/>
            </w:tcBorders>
          </w:tcPr>
          <w:p>
            <w:pPr>
              <w:spacing w:after="0"/>
              <w:rPr>
                <w:sz w:val="18"/>
                <w:szCs w:val="18"/>
                <w:color w:val="auto"/>
              </w:rPr>
            </w:pPr>
          </w:p>
        </w:tc>
        <w:tc>
          <w:tcPr>
            <w:tcW w:w="800" w:type="dxa"/>
            <w:vAlign w:val="bottom"/>
            <w:tcBorders>
              <w:top w:val="single" w:sz="8" w:color="auto"/>
            </w:tcBorders>
          </w:tcPr>
          <w:p>
            <w:pPr>
              <w:spacing w:after="0"/>
              <w:rPr>
                <w:sz w:val="18"/>
                <w:szCs w:val="18"/>
                <w:color w:val="auto"/>
              </w:rPr>
            </w:pPr>
          </w:p>
        </w:tc>
        <w:tc>
          <w:tcPr>
            <w:tcW w:w="280" w:type="dxa"/>
            <w:vAlign w:val="bottom"/>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1000" w:type="dxa"/>
            <w:vAlign w:val="bottom"/>
            <w:tcBorders>
              <w:top w:val="single" w:sz="8" w:color="auto"/>
            </w:tcBorders>
          </w:tcPr>
          <w:p>
            <w:pPr>
              <w:spacing w:after="0"/>
              <w:rPr>
                <w:sz w:val="18"/>
                <w:szCs w:val="18"/>
                <w:color w:val="auto"/>
              </w:rPr>
            </w:pPr>
          </w:p>
        </w:tc>
        <w:tc>
          <w:tcPr>
            <w:tcW w:w="700" w:type="dxa"/>
            <w:vAlign w:val="bottom"/>
            <w:tcBorders>
              <w:top w:val="single" w:sz="8" w:color="auto"/>
            </w:tcBorders>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24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Net sales</w:t>
            </w:r>
          </w:p>
        </w:tc>
        <w:tc>
          <w:tcPr>
            <w:tcW w:w="62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w:t>
            </w:r>
          </w:p>
        </w:tc>
        <w:tc>
          <w:tcPr>
            <w:tcW w:w="980" w:type="dxa"/>
            <w:vAlign w:val="bottom"/>
            <w:shd w:val="clear" w:color="auto" w:fill="CCEEFF"/>
          </w:tcPr>
          <w:p>
            <w:pPr>
              <w:jc w:val="right"/>
              <w:ind w:right="210"/>
              <w:spacing w:after="0"/>
              <w:rPr>
                <w:sz w:val="20"/>
                <w:szCs w:val="20"/>
                <w:color w:val="auto"/>
              </w:rPr>
            </w:pPr>
            <w:r>
              <w:rPr>
                <w:rFonts w:ascii="Times New Roman" w:cs="Times New Roman" w:eastAsia="Times New Roman" w:hAnsi="Times New Roman"/>
                <w:sz w:val="18"/>
                <w:szCs w:val="18"/>
                <w:color w:val="auto"/>
              </w:rPr>
              <w:t>67,402</w:t>
            </w:r>
          </w:p>
        </w:tc>
        <w:tc>
          <w:tcPr>
            <w:tcW w:w="96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100.0%</w:t>
            </w:r>
          </w:p>
        </w:tc>
        <w:tc>
          <w:tcPr>
            <w:tcW w:w="220" w:type="dxa"/>
            <w:vAlign w:val="bottom"/>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w w:val="88"/>
              </w:rPr>
              <w:t>$</w:t>
            </w:r>
          </w:p>
        </w:tc>
        <w:tc>
          <w:tcPr>
            <w:tcW w:w="980" w:type="dxa"/>
            <w:vAlign w:val="bottom"/>
            <w:shd w:val="clear" w:color="auto" w:fill="CCEEFF"/>
          </w:tcPr>
          <w:p>
            <w:pPr>
              <w:jc w:val="right"/>
              <w:ind w:right="190"/>
              <w:spacing w:after="0"/>
              <w:rPr>
                <w:sz w:val="20"/>
                <w:szCs w:val="20"/>
                <w:color w:val="auto"/>
              </w:rPr>
            </w:pPr>
            <w:r>
              <w:rPr>
                <w:rFonts w:ascii="Times New Roman" w:cs="Times New Roman" w:eastAsia="Times New Roman" w:hAnsi="Times New Roman"/>
                <w:sz w:val="18"/>
                <w:szCs w:val="18"/>
                <w:color w:val="auto"/>
              </w:rPr>
              <w:t>61,216</w:t>
            </w:r>
          </w:p>
        </w:tc>
        <w:tc>
          <w:tcPr>
            <w:tcW w:w="98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100.0%</w:t>
            </w:r>
          </w:p>
        </w:tc>
        <w:tc>
          <w:tcPr>
            <w:tcW w:w="200" w:type="dxa"/>
            <w:vAlign w:val="bottom"/>
            <w:shd w:val="clear" w:color="auto" w:fill="CCEEFF"/>
          </w:tcPr>
          <w:p>
            <w:pPr>
              <w:jc w:val="right"/>
              <w:ind w:right="35"/>
              <w:spacing w:after="0"/>
              <w:rPr>
                <w:sz w:val="20"/>
                <w:szCs w:val="20"/>
                <w:color w:val="auto"/>
              </w:rPr>
            </w:pPr>
            <w:r>
              <w:rPr>
                <w:rFonts w:ascii="Times New Roman" w:cs="Times New Roman" w:eastAsia="Times New Roman" w:hAnsi="Times New Roman"/>
                <w:sz w:val="17"/>
                <w:szCs w:val="17"/>
                <w:color w:val="auto"/>
                <w:w w:val="70"/>
              </w:rPr>
              <w:t>$</w:t>
            </w:r>
          </w:p>
        </w:tc>
        <w:tc>
          <w:tcPr>
            <w:tcW w:w="900" w:type="dxa"/>
            <w:vAlign w:val="bottom"/>
            <w:shd w:val="clear" w:color="auto" w:fill="CCEEFF"/>
          </w:tcPr>
          <w:p>
            <w:pPr>
              <w:jc w:val="right"/>
              <w:ind w:right="110"/>
              <w:spacing w:after="0"/>
              <w:rPr>
                <w:sz w:val="20"/>
                <w:szCs w:val="20"/>
                <w:color w:val="auto"/>
              </w:rPr>
            </w:pPr>
            <w:r>
              <w:rPr>
                <w:rFonts w:ascii="Times New Roman" w:cs="Times New Roman" w:eastAsia="Times New Roman" w:hAnsi="Times New Roman"/>
                <w:sz w:val="18"/>
                <w:szCs w:val="18"/>
                <w:color w:val="auto"/>
              </w:rPr>
              <w:t>196,139</w:t>
            </w:r>
          </w:p>
        </w:tc>
        <w:tc>
          <w:tcPr>
            <w:tcW w:w="1080" w:type="dxa"/>
            <w:vAlign w:val="bottom"/>
            <w:tcBorders>
              <w:right w:val="single" w:sz="8" w:color="CCEEFF"/>
            </w:tcBorders>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100.0%</w:t>
            </w:r>
          </w:p>
        </w:tc>
        <w:tc>
          <w:tcPr>
            <w:tcW w:w="200" w:type="dxa"/>
            <w:vAlign w:val="bottom"/>
            <w:shd w:val="clear" w:color="auto" w:fill="CCEEFF"/>
          </w:tcPr>
          <w:p>
            <w:pPr>
              <w:jc w:val="right"/>
              <w:ind w:right="35"/>
              <w:spacing w:after="0"/>
              <w:rPr>
                <w:sz w:val="20"/>
                <w:szCs w:val="20"/>
                <w:color w:val="auto"/>
              </w:rPr>
            </w:pPr>
            <w:r>
              <w:rPr>
                <w:rFonts w:ascii="Times New Roman" w:cs="Times New Roman" w:eastAsia="Times New Roman" w:hAnsi="Times New Roman"/>
                <w:sz w:val="17"/>
                <w:szCs w:val="17"/>
                <w:color w:val="auto"/>
                <w:w w:val="70"/>
              </w:rPr>
              <w:t>$</w:t>
            </w:r>
          </w:p>
        </w:tc>
        <w:tc>
          <w:tcPr>
            <w:tcW w:w="1000" w:type="dxa"/>
            <w:vAlign w:val="bottom"/>
            <w:shd w:val="clear" w:color="auto" w:fill="CCEEFF"/>
          </w:tcPr>
          <w:p>
            <w:pPr>
              <w:jc w:val="right"/>
              <w:ind w:right="210"/>
              <w:spacing w:after="0"/>
              <w:rPr>
                <w:sz w:val="20"/>
                <w:szCs w:val="20"/>
                <w:color w:val="auto"/>
              </w:rPr>
            </w:pPr>
            <w:r>
              <w:rPr>
                <w:rFonts w:ascii="Times New Roman" w:cs="Times New Roman" w:eastAsia="Times New Roman" w:hAnsi="Times New Roman"/>
                <w:sz w:val="18"/>
                <w:szCs w:val="18"/>
                <w:color w:val="auto"/>
              </w:rPr>
              <w:t>184,754</w:t>
            </w:r>
          </w:p>
        </w:tc>
        <w:tc>
          <w:tcPr>
            <w:tcW w:w="86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100.0%</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2420" w:type="dxa"/>
            <w:vAlign w:val="bottom"/>
            <w:shd w:val="clear" w:color="auto" w:fill="CCEEFF"/>
          </w:tcPr>
          <w:p>
            <w:pPr>
              <w:spacing w:after="0" w:line="20" w:lineRule="exact"/>
              <w:rPr>
                <w:sz w:val="1"/>
                <w:szCs w:val="1"/>
                <w:color w:val="auto"/>
              </w:rPr>
            </w:pPr>
          </w:p>
        </w:tc>
        <w:tc>
          <w:tcPr>
            <w:tcW w:w="400" w:type="dxa"/>
            <w:vAlign w:val="bottom"/>
            <w:shd w:val="clear" w:color="auto" w:fill="CCEEFF"/>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98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260" w:type="dxa"/>
            <w:vAlign w:val="bottom"/>
            <w:shd w:val="clear" w:color="auto" w:fill="CCEEFF"/>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98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280" w:type="dxa"/>
            <w:vAlign w:val="bottom"/>
            <w:shd w:val="clear" w:color="auto" w:fill="CCEEFF"/>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280" w:type="dxa"/>
            <w:vAlign w:val="bottom"/>
            <w:tcBorders>
              <w:right w:val="single" w:sz="8" w:color="CCEEFF"/>
            </w:tcBorders>
            <w:shd w:val="clear" w:color="auto" w:fill="CCEEFF"/>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2420" w:type="dxa"/>
            <w:vAlign w:val="bottom"/>
          </w:tcPr>
          <w:p>
            <w:pPr>
              <w:spacing w:after="0"/>
              <w:rPr>
                <w:sz w:val="20"/>
                <w:szCs w:val="20"/>
                <w:color w:val="auto"/>
              </w:rPr>
            </w:pPr>
            <w:r>
              <w:rPr>
                <w:rFonts w:ascii="Times New Roman" w:cs="Times New Roman" w:eastAsia="Times New Roman" w:hAnsi="Times New Roman"/>
                <w:sz w:val="18"/>
                <w:szCs w:val="18"/>
                <w:color w:val="auto"/>
              </w:rPr>
              <w:t>Gross profit</w:t>
            </w:r>
          </w:p>
        </w:tc>
        <w:tc>
          <w:tcPr>
            <w:tcW w:w="4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8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rPr>
              <w:t>34,305</w:t>
            </w:r>
          </w:p>
        </w:tc>
        <w:tc>
          <w:tcPr>
            <w:tcW w:w="96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50.9%</w:t>
            </w:r>
          </w:p>
        </w:tc>
        <w:tc>
          <w:tcPr>
            <w:tcW w:w="220" w:type="dxa"/>
            <w:vAlign w:val="bottom"/>
          </w:tcPr>
          <w:p>
            <w:pPr>
              <w:spacing w:after="0"/>
              <w:rPr>
                <w:sz w:val="18"/>
                <w:szCs w:val="18"/>
                <w:color w:val="auto"/>
              </w:rPr>
            </w:pPr>
          </w:p>
        </w:tc>
        <w:tc>
          <w:tcPr>
            <w:tcW w:w="980" w:type="dxa"/>
            <w:vAlign w:val="bottom"/>
          </w:tcPr>
          <w:p>
            <w:pPr>
              <w:jc w:val="right"/>
              <w:ind w:right="190"/>
              <w:spacing w:after="0"/>
              <w:rPr>
                <w:sz w:val="20"/>
                <w:szCs w:val="20"/>
                <w:color w:val="auto"/>
              </w:rPr>
            </w:pPr>
            <w:r>
              <w:rPr>
                <w:rFonts w:ascii="Times New Roman" w:cs="Times New Roman" w:eastAsia="Times New Roman" w:hAnsi="Times New Roman"/>
                <w:sz w:val="18"/>
                <w:szCs w:val="18"/>
                <w:color w:val="auto"/>
              </w:rPr>
              <w:t>30,738</w:t>
            </w:r>
          </w:p>
        </w:tc>
        <w:tc>
          <w:tcPr>
            <w:tcW w:w="98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50.2%</w:t>
            </w:r>
          </w:p>
        </w:tc>
        <w:tc>
          <w:tcPr>
            <w:tcW w:w="200" w:type="dxa"/>
            <w:vAlign w:val="bottom"/>
          </w:tcPr>
          <w:p>
            <w:pPr>
              <w:spacing w:after="0"/>
              <w:rPr>
                <w:sz w:val="18"/>
                <w:szCs w:val="18"/>
                <w:color w:val="auto"/>
              </w:rPr>
            </w:pPr>
          </w:p>
        </w:tc>
        <w:tc>
          <w:tcPr>
            <w:tcW w:w="900" w:type="dxa"/>
            <w:vAlign w:val="bottom"/>
          </w:tcPr>
          <w:p>
            <w:pPr>
              <w:jc w:val="right"/>
              <w:ind w:right="110"/>
              <w:spacing w:after="0"/>
              <w:rPr>
                <w:sz w:val="20"/>
                <w:szCs w:val="20"/>
                <w:color w:val="auto"/>
              </w:rPr>
            </w:pPr>
            <w:r>
              <w:rPr>
                <w:rFonts w:ascii="Times New Roman" w:cs="Times New Roman" w:eastAsia="Times New Roman" w:hAnsi="Times New Roman"/>
                <w:sz w:val="18"/>
                <w:szCs w:val="18"/>
                <w:color w:val="auto"/>
              </w:rPr>
              <w:t>98,511</w:t>
            </w:r>
          </w:p>
        </w:tc>
        <w:tc>
          <w:tcPr>
            <w:tcW w:w="108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50.2%</w:t>
            </w:r>
          </w:p>
        </w:tc>
        <w:tc>
          <w:tcPr>
            <w:tcW w:w="200" w:type="dxa"/>
            <w:vAlign w:val="bottom"/>
          </w:tcPr>
          <w:p>
            <w:pPr>
              <w:spacing w:after="0"/>
              <w:rPr>
                <w:sz w:val="18"/>
                <w:szCs w:val="18"/>
                <w:color w:val="auto"/>
              </w:rPr>
            </w:pPr>
          </w:p>
        </w:tc>
        <w:tc>
          <w:tcPr>
            <w:tcW w:w="100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rPr>
              <w:t>91,320</w:t>
            </w:r>
          </w:p>
        </w:tc>
        <w:tc>
          <w:tcPr>
            <w:tcW w:w="86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49.4%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4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SG&amp;A expenses</w:t>
            </w:r>
          </w:p>
        </w:tc>
        <w:tc>
          <w:tcPr>
            <w:tcW w:w="4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80" w:type="dxa"/>
            <w:vAlign w:val="bottom"/>
            <w:shd w:val="clear" w:color="auto" w:fill="CCEEFF"/>
          </w:tcPr>
          <w:p>
            <w:pPr>
              <w:jc w:val="right"/>
              <w:ind w:right="210"/>
              <w:spacing w:after="0"/>
              <w:rPr>
                <w:sz w:val="20"/>
                <w:szCs w:val="20"/>
                <w:color w:val="auto"/>
              </w:rPr>
            </w:pPr>
            <w:r>
              <w:rPr>
                <w:rFonts w:ascii="Times New Roman" w:cs="Times New Roman" w:eastAsia="Times New Roman" w:hAnsi="Times New Roman"/>
                <w:sz w:val="18"/>
                <w:szCs w:val="18"/>
                <w:color w:val="auto"/>
              </w:rPr>
              <w:t>32,644</w:t>
            </w:r>
          </w:p>
        </w:tc>
        <w:tc>
          <w:tcPr>
            <w:tcW w:w="96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48.4%</w:t>
            </w:r>
          </w:p>
        </w:tc>
        <w:tc>
          <w:tcPr>
            <w:tcW w:w="220" w:type="dxa"/>
            <w:vAlign w:val="bottom"/>
            <w:shd w:val="clear" w:color="auto" w:fill="CCEEFF"/>
          </w:tcPr>
          <w:p>
            <w:pPr>
              <w:spacing w:after="0"/>
              <w:rPr>
                <w:sz w:val="18"/>
                <w:szCs w:val="18"/>
                <w:color w:val="auto"/>
              </w:rPr>
            </w:pPr>
          </w:p>
        </w:tc>
        <w:tc>
          <w:tcPr>
            <w:tcW w:w="980" w:type="dxa"/>
            <w:vAlign w:val="bottom"/>
            <w:shd w:val="clear" w:color="auto" w:fill="CCEEFF"/>
          </w:tcPr>
          <w:p>
            <w:pPr>
              <w:jc w:val="right"/>
              <w:ind w:right="190"/>
              <w:spacing w:after="0"/>
              <w:rPr>
                <w:sz w:val="20"/>
                <w:szCs w:val="20"/>
                <w:color w:val="auto"/>
              </w:rPr>
            </w:pPr>
            <w:r>
              <w:rPr>
                <w:rFonts w:ascii="Times New Roman" w:cs="Times New Roman" w:eastAsia="Times New Roman" w:hAnsi="Times New Roman"/>
                <w:sz w:val="18"/>
                <w:szCs w:val="18"/>
                <w:color w:val="auto"/>
              </w:rPr>
              <w:t>29,689</w:t>
            </w:r>
          </w:p>
        </w:tc>
        <w:tc>
          <w:tcPr>
            <w:tcW w:w="98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48.5%</w:t>
            </w:r>
          </w:p>
        </w:tc>
        <w:tc>
          <w:tcPr>
            <w:tcW w:w="200" w:type="dxa"/>
            <w:vAlign w:val="bottom"/>
            <w:shd w:val="clear" w:color="auto" w:fill="CCEEFF"/>
          </w:tcPr>
          <w:p>
            <w:pPr>
              <w:spacing w:after="0"/>
              <w:rPr>
                <w:sz w:val="18"/>
                <w:szCs w:val="18"/>
                <w:color w:val="auto"/>
              </w:rPr>
            </w:pPr>
          </w:p>
        </w:tc>
        <w:tc>
          <w:tcPr>
            <w:tcW w:w="900" w:type="dxa"/>
            <w:vAlign w:val="bottom"/>
            <w:shd w:val="clear" w:color="auto" w:fill="CCEEFF"/>
          </w:tcPr>
          <w:p>
            <w:pPr>
              <w:jc w:val="right"/>
              <w:ind w:right="110"/>
              <w:spacing w:after="0"/>
              <w:rPr>
                <w:sz w:val="20"/>
                <w:szCs w:val="20"/>
                <w:color w:val="auto"/>
              </w:rPr>
            </w:pPr>
            <w:r>
              <w:rPr>
                <w:rFonts w:ascii="Times New Roman" w:cs="Times New Roman" w:eastAsia="Times New Roman" w:hAnsi="Times New Roman"/>
                <w:sz w:val="18"/>
                <w:szCs w:val="18"/>
                <w:color w:val="auto"/>
              </w:rPr>
              <w:t>95,551</w:t>
            </w:r>
          </w:p>
        </w:tc>
        <w:tc>
          <w:tcPr>
            <w:tcW w:w="1080" w:type="dxa"/>
            <w:vAlign w:val="bottom"/>
            <w:tcBorders>
              <w:right w:val="single" w:sz="8" w:color="CCEEFF"/>
            </w:tcBorders>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48.7%</w:t>
            </w:r>
          </w:p>
        </w:tc>
        <w:tc>
          <w:tcPr>
            <w:tcW w:w="200" w:type="dxa"/>
            <w:vAlign w:val="bottom"/>
            <w:shd w:val="clear" w:color="auto" w:fill="CCEEFF"/>
          </w:tcPr>
          <w:p>
            <w:pPr>
              <w:spacing w:after="0"/>
              <w:rPr>
                <w:sz w:val="18"/>
                <w:szCs w:val="18"/>
                <w:color w:val="auto"/>
              </w:rPr>
            </w:pPr>
          </w:p>
        </w:tc>
        <w:tc>
          <w:tcPr>
            <w:tcW w:w="1000" w:type="dxa"/>
            <w:vAlign w:val="bottom"/>
            <w:shd w:val="clear" w:color="auto" w:fill="CCEEFF"/>
          </w:tcPr>
          <w:p>
            <w:pPr>
              <w:jc w:val="right"/>
              <w:ind w:right="210"/>
              <w:spacing w:after="0"/>
              <w:rPr>
                <w:sz w:val="20"/>
                <w:szCs w:val="20"/>
                <w:color w:val="auto"/>
              </w:rPr>
            </w:pPr>
            <w:r>
              <w:rPr>
                <w:rFonts w:ascii="Times New Roman" w:cs="Times New Roman" w:eastAsia="Times New Roman" w:hAnsi="Times New Roman"/>
                <w:sz w:val="18"/>
                <w:szCs w:val="18"/>
                <w:color w:val="auto"/>
              </w:rPr>
              <w:t>89,128</w:t>
            </w:r>
          </w:p>
        </w:tc>
        <w:tc>
          <w:tcPr>
            <w:tcW w:w="86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48.2%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420" w:type="dxa"/>
            <w:vAlign w:val="bottom"/>
          </w:tcPr>
          <w:p>
            <w:pPr>
              <w:spacing w:after="0"/>
              <w:rPr>
                <w:sz w:val="20"/>
                <w:szCs w:val="20"/>
                <w:color w:val="auto"/>
              </w:rPr>
            </w:pPr>
            <w:r>
              <w:rPr>
                <w:rFonts w:ascii="Times New Roman" w:cs="Times New Roman" w:eastAsia="Times New Roman" w:hAnsi="Times New Roman"/>
                <w:sz w:val="18"/>
                <w:szCs w:val="18"/>
                <w:color w:val="auto"/>
              </w:rPr>
              <w:t>New store pre-opening costs</w:t>
            </w:r>
          </w:p>
        </w:tc>
        <w:tc>
          <w:tcPr>
            <w:tcW w:w="4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8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rPr>
              <w:t>308</w:t>
            </w:r>
          </w:p>
        </w:tc>
        <w:tc>
          <w:tcPr>
            <w:tcW w:w="96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0.5%</w:t>
            </w:r>
          </w:p>
        </w:tc>
        <w:tc>
          <w:tcPr>
            <w:tcW w:w="220" w:type="dxa"/>
            <w:vAlign w:val="bottom"/>
          </w:tcPr>
          <w:p>
            <w:pPr>
              <w:spacing w:after="0"/>
              <w:rPr>
                <w:sz w:val="18"/>
                <w:szCs w:val="18"/>
                <w:color w:val="auto"/>
              </w:rPr>
            </w:pPr>
          </w:p>
        </w:tc>
        <w:tc>
          <w:tcPr>
            <w:tcW w:w="980" w:type="dxa"/>
            <w:vAlign w:val="bottom"/>
          </w:tcPr>
          <w:p>
            <w:pPr>
              <w:jc w:val="right"/>
              <w:ind w:right="190"/>
              <w:spacing w:after="0"/>
              <w:rPr>
                <w:sz w:val="20"/>
                <w:szCs w:val="20"/>
                <w:color w:val="auto"/>
              </w:rPr>
            </w:pPr>
            <w:r>
              <w:rPr>
                <w:rFonts w:ascii="Times New Roman" w:cs="Times New Roman" w:eastAsia="Times New Roman" w:hAnsi="Times New Roman"/>
                <w:sz w:val="18"/>
                <w:szCs w:val="18"/>
                <w:color w:val="auto"/>
              </w:rPr>
              <w:t>281</w:t>
            </w:r>
          </w:p>
        </w:tc>
        <w:tc>
          <w:tcPr>
            <w:tcW w:w="98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0.5%</w:t>
            </w:r>
          </w:p>
        </w:tc>
        <w:tc>
          <w:tcPr>
            <w:tcW w:w="200" w:type="dxa"/>
            <w:vAlign w:val="bottom"/>
          </w:tcPr>
          <w:p>
            <w:pPr>
              <w:spacing w:after="0"/>
              <w:rPr>
                <w:sz w:val="18"/>
                <w:szCs w:val="18"/>
                <w:color w:val="auto"/>
              </w:rPr>
            </w:pPr>
          </w:p>
        </w:tc>
        <w:tc>
          <w:tcPr>
            <w:tcW w:w="900" w:type="dxa"/>
            <w:vAlign w:val="bottom"/>
          </w:tcPr>
          <w:p>
            <w:pPr>
              <w:jc w:val="right"/>
              <w:ind w:right="110"/>
              <w:spacing w:after="0"/>
              <w:rPr>
                <w:sz w:val="20"/>
                <w:szCs w:val="20"/>
                <w:color w:val="auto"/>
              </w:rPr>
            </w:pPr>
            <w:r>
              <w:rPr>
                <w:rFonts w:ascii="Times New Roman" w:cs="Times New Roman" w:eastAsia="Times New Roman" w:hAnsi="Times New Roman"/>
                <w:sz w:val="18"/>
                <w:szCs w:val="18"/>
                <w:color w:val="auto"/>
              </w:rPr>
              <w:t>1,583</w:t>
            </w:r>
          </w:p>
        </w:tc>
        <w:tc>
          <w:tcPr>
            <w:tcW w:w="108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0.8%</w:t>
            </w:r>
          </w:p>
        </w:tc>
        <w:tc>
          <w:tcPr>
            <w:tcW w:w="200" w:type="dxa"/>
            <w:vAlign w:val="bottom"/>
          </w:tcPr>
          <w:p>
            <w:pPr>
              <w:spacing w:after="0"/>
              <w:rPr>
                <w:sz w:val="18"/>
                <w:szCs w:val="18"/>
                <w:color w:val="auto"/>
              </w:rPr>
            </w:pPr>
          </w:p>
        </w:tc>
        <w:tc>
          <w:tcPr>
            <w:tcW w:w="100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rPr>
              <w:t>727</w:t>
            </w:r>
          </w:p>
        </w:tc>
        <w:tc>
          <w:tcPr>
            <w:tcW w:w="86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0.4%</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42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98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98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0"/>
        </w:trPr>
        <w:tc>
          <w:tcPr>
            <w:tcW w:w="20" w:type="dxa"/>
            <w:vAlign w:val="bottom"/>
          </w:tcPr>
          <w:p>
            <w:pPr>
              <w:spacing w:after="0"/>
              <w:rPr>
                <w:sz w:val="19"/>
                <w:szCs w:val="19"/>
                <w:color w:val="auto"/>
              </w:rPr>
            </w:pPr>
          </w:p>
        </w:tc>
        <w:tc>
          <w:tcPr>
            <w:tcW w:w="24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Income from operations</w:t>
            </w:r>
          </w:p>
        </w:tc>
        <w:tc>
          <w:tcPr>
            <w:tcW w:w="62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w:t>
            </w:r>
          </w:p>
        </w:tc>
        <w:tc>
          <w:tcPr>
            <w:tcW w:w="980" w:type="dxa"/>
            <w:vAlign w:val="bottom"/>
            <w:shd w:val="clear" w:color="auto" w:fill="CCEEFF"/>
          </w:tcPr>
          <w:p>
            <w:pPr>
              <w:jc w:val="right"/>
              <w:ind w:right="210"/>
              <w:spacing w:after="0"/>
              <w:rPr>
                <w:sz w:val="20"/>
                <w:szCs w:val="20"/>
                <w:color w:val="auto"/>
              </w:rPr>
            </w:pPr>
            <w:r>
              <w:rPr>
                <w:rFonts w:ascii="Times New Roman" w:cs="Times New Roman" w:eastAsia="Times New Roman" w:hAnsi="Times New Roman"/>
                <w:sz w:val="18"/>
                <w:szCs w:val="18"/>
                <w:color w:val="auto"/>
              </w:rPr>
              <w:t>1,353</w:t>
            </w:r>
          </w:p>
        </w:tc>
        <w:tc>
          <w:tcPr>
            <w:tcW w:w="96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2.0%</w:t>
            </w:r>
          </w:p>
        </w:tc>
        <w:tc>
          <w:tcPr>
            <w:tcW w:w="220" w:type="dxa"/>
            <w:vAlign w:val="bottom"/>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w w:val="88"/>
              </w:rPr>
              <w:t>$</w:t>
            </w:r>
          </w:p>
        </w:tc>
        <w:tc>
          <w:tcPr>
            <w:tcW w:w="980" w:type="dxa"/>
            <w:vAlign w:val="bottom"/>
            <w:shd w:val="clear" w:color="auto" w:fill="CCEEFF"/>
          </w:tcPr>
          <w:p>
            <w:pPr>
              <w:jc w:val="right"/>
              <w:ind w:right="190"/>
              <w:spacing w:after="0"/>
              <w:rPr>
                <w:sz w:val="20"/>
                <w:szCs w:val="20"/>
                <w:color w:val="auto"/>
              </w:rPr>
            </w:pPr>
            <w:r>
              <w:rPr>
                <w:rFonts w:ascii="Times New Roman" w:cs="Times New Roman" w:eastAsia="Times New Roman" w:hAnsi="Times New Roman"/>
                <w:sz w:val="18"/>
                <w:szCs w:val="18"/>
                <w:color w:val="auto"/>
              </w:rPr>
              <w:t>768</w:t>
            </w:r>
          </w:p>
        </w:tc>
        <w:tc>
          <w:tcPr>
            <w:tcW w:w="98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1.3%</w:t>
            </w:r>
          </w:p>
        </w:tc>
        <w:tc>
          <w:tcPr>
            <w:tcW w:w="200" w:type="dxa"/>
            <w:vAlign w:val="bottom"/>
            <w:shd w:val="clear" w:color="auto" w:fill="CCEEFF"/>
          </w:tcPr>
          <w:p>
            <w:pPr>
              <w:jc w:val="right"/>
              <w:ind w:right="35"/>
              <w:spacing w:after="0"/>
              <w:rPr>
                <w:sz w:val="20"/>
                <w:szCs w:val="20"/>
                <w:color w:val="auto"/>
              </w:rPr>
            </w:pPr>
            <w:r>
              <w:rPr>
                <w:rFonts w:ascii="Times New Roman" w:cs="Times New Roman" w:eastAsia="Times New Roman" w:hAnsi="Times New Roman"/>
                <w:sz w:val="17"/>
                <w:szCs w:val="17"/>
                <w:color w:val="auto"/>
                <w:w w:val="70"/>
              </w:rPr>
              <w:t>$</w:t>
            </w:r>
          </w:p>
        </w:tc>
        <w:tc>
          <w:tcPr>
            <w:tcW w:w="900" w:type="dxa"/>
            <w:vAlign w:val="bottom"/>
            <w:shd w:val="clear" w:color="auto" w:fill="CCEEFF"/>
          </w:tcPr>
          <w:p>
            <w:pPr>
              <w:jc w:val="right"/>
              <w:ind w:right="110"/>
              <w:spacing w:after="0"/>
              <w:rPr>
                <w:sz w:val="20"/>
                <w:szCs w:val="20"/>
                <w:color w:val="auto"/>
              </w:rPr>
            </w:pPr>
            <w:r>
              <w:rPr>
                <w:rFonts w:ascii="Times New Roman" w:cs="Times New Roman" w:eastAsia="Times New Roman" w:hAnsi="Times New Roman"/>
                <w:sz w:val="18"/>
                <w:szCs w:val="18"/>
                <w:color w:val="auto"/>
              </w:rPr>
              <w:t>1,377</w:t>
            </w:r>
          </w:p>
        </w:tc>
        <w:tc>
          <w:tcPr>
            <w:tcW w:w="1080" w:type="dxa"/>
            <w:vAlign w:val="bottom"/>
            <w:tcBorders>
              <w:right w:val="single" w:sz="8" w:color="CCEEFF"/>
            </w:tcBorders>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0.7%</w:t>
            </w:r>
          </w:p>
        </w:tc>
        <w:tc>
          <w:tcPr>
            <w:tcW w:w="200" w:type="dxa"/>
            <w:vAlign w:val="bottom"/>
            <w:shd w:val="clear" w:color="auto" w:fill="CCEEFF"/>
          </w:tcPr>
          <w:p>
            <w:pPr>
              <w:jc w:val="right"/>
              <w:ind w:right="35"/>
              <w:spacing w:after="0"/>
              <w:rPr>
                <w:sz w:val="20"/>
                <w:szCs w:val="20"/>
                <w:color w:val="auto"/>
              </w:rPr>
            </w:pPr>
            <w:r>
              <w:rPr>
                <w:rFonts w:ascii="Times New Roman" w:cs="Times New Roman" w:eastAsia="Times New Roman" w:hAnsi="Times New Roman"/>
                <w:sz w:val="17"/>
                <w:szCs w:val="17"/>
                <w:color w:val="auto"/>
                <w:w w:val="70"/>
              </w:rPr>
              <w:t>$</w:t>
            </w:r>
          </w:p>
        </w:tc>
        <w:tc>
          <w:tcPr>
            <w:tcW w:w="1000" w:type="dxa"/>
            <w:vAlign w:val="bottom"/>
            <w:shd w:val="clear" w:color="auto" w:fill="CCEEFF"/>
          </w:tcPr>
          <w:p>
            <w:pPr>
              <w:jc w:val="right"/>
              <w:ind w:right="210"/>
              <w:spacing w:after="0"/>
              <w:rPr>
                <w:sz w:val="20"/>
                <w:szCs w:val="20"/>
                <w:color w:val="auto"/>
              </w:rPr>
            </w:pPr>
            <w:r>
              <w:rPr>
                <w:rFonts w:ascii="Times New Roman" w:cs="Times New Roman" w:eastAsia="Times New Roman" w:hAnsi="Times New Roman"/>
                <w:sz w:val="18"/>
                <w:szCs w:val="18"/>
                <w:color w:val="auto"/>
              </w:rPr>
              <w:t>1,465</w:t>
            </w:r>
          </w:p>
        </w:tc>
        <w:tc>
          <w:tcPr>
            <w:tcW w:w="86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0.8%</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420" w:type="dxa"/>
            <w:vAlign w:val="bottom"/>
            <w:tcBorders>
              <w:top w:val="single" w:sz="8" w:color="CCEEFF"/>
            </w:tcBorders>
            <w:shd w:val="clear" w:color="auto" w:fill="CCEEFF"/>
          </w:tcPr>
          <w:p>
            <w:pPr>
              <w:spacing w:after="0" w:line="20" w:lineRule="exact"/>
              <w:rPr>
                <w:sz w:val="1"/>
                <w:szCs w:val="1"/>
                <w:color w:val="auto"/>
              </w:rPr>
            </w:pPr>
          </w:p>
        </w:tc>
        <w:tc>
          <w:tcPr>
            <w:tcW w:w="400" w:type="dxa"/>
            <w:vAlign w:val="bottom"/>
            <w:tcBorders>
              <w:top w:val="single" w:sz="8" w:color="CCEEFF"/>
            </w:tcBorders>
            <w:shd w:val="clear" w:color="auto" w:fill="CCEEFF"/>
          </w:tcPr>
          <w:p>
            <w:pPr>
              <w:spacing w:after="0" w:line="20" w:lineRule="exact"/>
              <w:rPr>
                <w:sz w:val="1"/>
                <w:szCs w:val="1"/>
                <w:color w:val="auto"/>
              </w:rPr>
            </w:pPr>
          </w:p>
        </w:tc>
        <w:tc>
          <w:tcPr>
            <w:tcW w:w="220" w:type="dxa"/>
            <w:vAlign w:val="bottom"/>
            <w:tcBorders>
              <w:top w:val="single" w:sz="8" w:color="auto"/>
            </w:tcBorders>
            <w:shd w:val="clear" w:color="auto" w:fill="000000"/>
          </w:tcPr>
          <w:p>
            <w:pPr>
              <w:spacing w:after="0" w:line="20" w:lineRule="exact"/>
              <w:rPr>
                <w:sz w:val="1"/>
                <w:szCs w:val="1"/>
                <w:color w:val="auto"/>
              </w:rPr>
            </w:pPr>
          </w:p>
        </w:tc>
        <w:tc>
          <w:tcPr>
            <w:tcW w:w="980" w:type="dxa"/>
            <w:vAlign w:val="bottom"/>
            <w:tcBorders>
              <w:top w:val="single" w:sz="8" w:color="auto"/>
            </w:tcBorders>
            <w:shd w:val="clear" w:color="auto" w:fill="000000"/>
          </w:tcPr>
          <w:p>
            <w:pPr>
              <w:spacing w:after="0" w:line="20" w:lineRule="exact"/>
              <w:rPr>
                <w:sz w:val="1"/>
                <w:szCs w:val="1"/>
                <w:color w:val="auto"/>
              </w:rPr>
            </w:pPr>
          </w:p>
        </w:tc>
        <w:tc>
          <w:tcPr>
            <w:tcW w:w="700" w:type="dxa"/>
            <w:vAlign w:val="bottom"/>
            <w:tcBorders>
              <w:top w:val="single" w:sz="8" w:color="auto"/>
            </w:tcBorders>
            <w:shd w:val="clear" w:color="auto" w:fill="000000"/>
          </w:tcPr>
          <w:p>
            <w:pPr>
              <w:spacing w:after="0" w:line="20" w:lineRule="exact"/>
              <w:rPr>
                <w:sz w:val="1"/>
                <w:szCs w:val="1"/>
                <w:color w:val="auto"/>
              </w:rPr>
            </w:pPr>
          </w:p>
        </w:tc>
        <w:tc>
          <w:tcPr>
            <w:tcW w:w="260" w:type="dxa"/>
            <w:vAlign w:val="bottom"/>
            <w:tcBorders>
              <w:top w:val="single" w:sz="8" w:color="CCEEFF"/>
            </w:tcBorders>
            <w:shd w:val="clear" w:color="auto" w:fill="CCEEFF"/>
          </w:tcPr>
          <w:p>
            <w:pPr>
              <w:spacing w:after="0" w:line="20" w:lineRule="exact"/>
              <w:rPr>
                <w:sz w:val="1"/>
                <w:szCs w:val="1"/>
                <w:color w:val="auto"/>
              </w:rPr>
            </w:pPr>
          </w:p>
        </w:tc>
        <w:tc>
          <w:tcPr>
            <w:tcW w:w="220" w:type="dxa"/>
            <w:vAlign w:val="bottom"/>
            <w:tcBorders>
              <w:top w:val="single" w:sz="8" w:color="auto"/>
            </w:tcBorders>
            <w:shd w:val="clear" w:color="auto" w:fill="000000"/>
          </w:tcPr>
          <w:p>
            <w:pPr>
              <w:spacing w:after="0" w:line="20" w:lineRule="exact"/>
              <w:rPr>
                <w:sz w:val="1"/>
                <w:szCs w:val="1"/>
                <w:color w:val="auto"/>
              </w:rPr>
            </w:pPr>
          </w:p>
        </w:tc>
        <w:tc>
          <w:tcPr>
            <w:tcW w:w="980" w:type="dxa"/>
            <w:vAlign w:val="bottom"/>
            <w:tcBorders>
              <w:top w:val="single" w:sz="8" w:color="auto"/>
            </w:tcBorders>
            <w:shd w:val="clear" w:color="auto" w:fill="000000"/>
          </w:tcPr>
          <w:p>
            <w:pPr>
              <w:spacing w:after="0" w:line="20" w:lineRule="exact"/>
              <w:rPr>
                <w:sz w:val="1"/>
                <w:szCs w:val="1"/>
                <w:color w:val="auto"/>
              </w:rPr>
            </w:pPr>
          </w:p>
        </w:tc>
        <w:tc>
          <w:tcPr>
            <w:tcW w:w="700" w:type="dxa"/>
            <w:vAlign w:val="bottom"/>
            <w:tcBorders>
              <w:top w:val="single" w:sz="8" w:color="auto"/>
            </w:tcBorders>
            <w:shd w:val="clear" w:color="auto" w:fill="000000"/>
          </w:tcPr>
          <w:p>
            <w:pPr>
              <w:spacing w:after="0" w:line="20" w:lineRule="exact"/>
              <w:rPr>
                <w:sz w:val="1"/>
                <w:szCs w:val="1"/>
                <w:color w:val="auto"/>
              </w:rPr>
            </w:pPr>
          </w:p>
        </w:tc>
        <w:tc>
          <w:tcPr>
            <w:tcW w:w="280" w:type="dxa"/>
            <w:vAlign w:val="bottom"/>
            <w:tcBorders>
              <w:top w:val="single" w:sz="8" w:color="CCEEFF"/>
            </w:tcBorders>
            <w:shd w:val="clear" w:color="auto" w:fill="CCEEFF"/>
          </w:tcPr>
          <w:p>
            <w:pPr>
              <w:spacing w:after="0" w:line="20" w:lineRule="exact"/>
              <w:rPr>
                <w:sz w:val="1"/>
                <w:szCs w:val="1"/>
                <w:color w:val="auto"/>
              </w:rPr>
            </w:pPr>
          </w:p>
        </w:tc>
        <w:tc>
          <w:tcPr>
            <w:tcW w:w="200" w:type="dxa"/>
            <w:vAlign w:val="bottom"/>
            <w:tcBorders>
              <w:top w:val="single" w:sz="8" w:color="auto"/>
            </w:tcBorders>
            <w:shd w:val="clear" w:color="auto" w:fill="000000"/>
          </w:tcPr>
          <w:p>
            <w:pPr>
              <w:spacing w:after="0" w:line="20" w:lineRule="exact"/>
              <w:rPr>
                <w:sz w:val="1"/>
                <w:szCs w:val="1"/>
                <w:color w:val="auto"/>
              </w:rPr>
            </w:pPr>
          </w:p>
        </w:tc>
        <w:tc>
          <w:tcPr>
            <w:tcW w:w="900" w:type="dxa"/>
            <w:vAlign w:val="bottom"/>
            <w:tcBorders>
              <w:top w:val="single" w:sz="8" w:color="auto"/>
            </w:tcBorders>
            <w:shd w:val="clear" w:color="auto" w:fill="000000"/>
          </w:tcPr>
          <w:p>
            <w:pPr>
              <w:spacing w:after="0" w:line="20" w:lineRule="exact"/>
              <w:rPr>
                <w:sz w:val="1"/>
                <w:szCs w:val="1"/>
                <w:color w:val="auto"/>
              </w:rPr>
            </w:pPr>
          </w:p>
        </w:tc>
        <w:tc>
          <w:tcPr>
            <w:tcW w:w="800" w:type="dxa"/>
            <w:vAlign w:val="bottom"/>
            <w:tcBorders>
              <w:top w:val="single" w:sz="8" w:color="auto"/>
            </w:tcBorders>
            <w:shd w:val="clear" w:color="auto" w:fill="000000"/>
          </w:tcPr>
          <w:p>
            <w:pPr>
              <w:spacing w:after="0" w:line="20" w:lineRule="exact"/>
              <w:rPr>
                <w:sz w:val="1"/>
                <w:szCs w:val="1"/>
                <w:color w:val="auto"/>
              </w:rPr>
            </w:pPr>
          </w:p>
        </w:tc>
        <w:tc>
          <w:tcPr>
            <w:tcW w:w="280" w:type="dxa"/>
            <w:vAlign w:val="bottom"/>
            <w:tcBorders>
              <w:top w:val="single" w:sz="8" w:color="CCEEFF"/>
              <w:right w:val="single" w:sz="8" w:color="CCEEFF"/>
            </w:tcBorders>
            <w:shd w:val="clear" w:color="auto" w:fill="CCEEFF"/>
          </w:tcPr>
          <w:p>
            <w:pPr>
              <w:spacing w:after="0" w:line="20" w:lineRule="exact"/>
              <w:rPr>
                <w:sz w:val="1"/>
                <w:szCs w:val="1"/>
                <w:color w:val="auto"/>
              </w:rPr>
            </w:pPr>
          </w:p>
        </w:tc>
        <w:tc>
          <w:tcPr>
            <w:tcW w:w="200" w:type="dxa"/>
            <w:vAlign w:val="bottom"/>
            <w:tcBorders>
              <w:top w:val="single" w:sz="8" w:color="auto"/>
            </w:tcBorders>
            <w:shd w:val="clear" w:color="auto" w:fill="000000"/>
          </w:tcPr>
          <w:p>
            <w:pPr>
              <w:spacing w:after="0" w:line="20" w:lineRule="exact"/>
              <w:rPr>
                <w:sz w:val="1"/>
                <w:szCs w:val="1"/>
                <w:color w:val="auto"/>
              </w:rPr>
            </w:pPr>
          </w:p>
        </w:tc>
        <w:tc>
          <w:tcPr>
            <w:tcW w:w="1000" w:type="dxa"/>
            <w:vAlign w:val="bottom"/>
            <w:tcBorders>
              <w:top w:val="single" w:sz="8" w:color="auto"/>
            </w:tcBorders>
            <w:shd w:val="clear" w:color="auto" w:fill="000000"/>
          </w:tcPr>
          <w:p>
            <w:pPr>
              <w:spacing w:after="0" w:line="20" w:lineRule="exact"/>
              <w:rPr>
                <w:sz w:val="1"/>
                <w:szCs w:val="1"/>
                <w:color w:val="auto"/>
              </w:rPr>
            </w:pPr>
          </w:p>
        </w:tc>
        <w:tc>
          <w:tcPr>
            <w:tcW w:w="700" w:type="dxa"/>
            <w:vAlign w:val="bottom"/>
            <w:tcBorders>
              <w:top w:val="single" w:sz="8" w:color="auto"/>
            </w:tcBorders>
            <w:shd w:val="clear" w:color="auto" w:fill="000000"/>
          </w:tcPr>
          <w:p>
            <w:pPr>
              <w:spacing w:after="0" w:line="20" w:lineRule="exact"/>
              <w:rPr>
                <w:sz w:val="1"/>
                <w:szCs w:val="1"/>
                <w:color w:val="auto"/>
              </w:rPr>
            </w:pPr>
          </w:p>
        </w:tc>
        <w:tc>
          <w:tcPr>
            <w:tcW w:w="160" w:type="dxa"/>
            <w:vAlign w:val="bottom"/>
            <w:tcBorders>
              <w:top w:val="single" w:sz="8" w:color="CCEEFF"/>
            </w:tcBorders>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Results for comparable stores</w:t>
      </w:r>
      <w:r>
        <w:rPr>
          <w:rFonts w:ascii="Times New Roman" w:cs="Times New Roman" w:eastAsia="Times New Roman" w:hAnsi="Times New Roman"/>
          <w:sz w:val="30"/>
          <w:szCs w:val="30"/>
          <w:color w:val="auto"/>
          <w:vertAlign w:val="superscript"/>
        </w:rPr>
        <w:t>†</w:t>
      </w:r>
      <w:r>
        <w:rPr>
          <w:rFonts w:ascii="Times New Roman" w:cs="Times New Roman" w:eastAsia="Times New Roman" w:hAnsi="Times New Roman"/>
          <w:sz w:val="18"/>
          <w:szCs w:val="18"/>
          <w:color w:val="auto"/>
        </w:rPr>
        <w:t xml:space="preserve"> (55 stores for the quarter and nine months) are as follows:</w:t>
      </w:r>
    </w:p>
    <w:p>
      <w:pPr>
        <w:spacing w:after="0" w:line="124"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20" w:type="dxa"/>
            <w:vAlign w:val="bottom"/>
          </w:tcPr>
          <w:p>
            <w:pPr>
              <w:spacing w:after="0"/>
              <w:rPr>
                <w:sz w:val="20"/>
                <w:szCs w:val="20"/>
                <w:color w:val="auto"/>
              </w:rPr>
            </w:pPr>
          </w:p>
        </w:tc>
        <w:tc>
          <w:tcPr>
            <w:tcW w:w="2820" w:type="dxa"/>
            <w:vAlign w:val="bottom"/>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980" w:type="dxa"/>
            <w:vAlign w:val="bottom"/>
            <w:tcBorders>
              <w:bottom w:val="single" w:sz="8" w:color="auto"/>
            </w:tcBorders>
          </w:tcPr>
          <w:p>
            <w:pPr>
              <w:spacing w:after="0"/>
              <w:rPr>
                <w:sz w:val="20"/>
                <w:szCs w:val="20"/>
                <w:color w:val="auto"/>
              </w:rPr>
            </w:pPr>
          </w:p>
        </w:tc>
        <w:tc>
          <w:tcPr>
            <w:tcW w:w="2160" w:type="dxa"/>
            <w:vAlign w:val="bottom"/>
            <w:tcBorders>
              <w:bottom w:val="single" w:sz="8" w:color="auto"/>
            </w:tcBorders>
            <w:gridSpan w:val="4"/>
          </w:tcPr>
          <w:p>
            <w:pPr>
              <w:jc w:val="right"/>
              <w:ind w:right="710"/>
              <w:spacing w:after="0"/>
              <w:rPr>
                <w:sz w:val="20"/>
                <w:szCs w:val="20"/>
                <w:color w:val="auto"/>
              </w:rPr>
            </w:pPr>
            <w:r>
              <w:rPr>
                <w:rFonts w:ascii="Times New Roman" w:cs="Times New Roman" w:eastAsia="Times New Roman" w:hAnsi="Times New Roman"/>
                <w:sz w:val="18"/>
                <w:szCs w:val="18"/>
                <w:color w:val="auto"/>
              </w:rPr>
              <w:t>Quarter Ended</w:t>
            </w:r>
          </w:p>
        </w:tc>
        <w:tc>
          <w:tcPr>
            <w:tcW w:w="700" w:type="dxa"/>
            <w:vAlign w:val="bottom"/>
            <w:tcBorders>
              <w:bottom w:val="single" w:sz="8" w:color="auto"/>
            </w:tcBorders>
          </w:tcPr>
          <w:p>
            <w:pPr>
              <w:spacing w:after="0"/>
              <w:rPr>
                <w:sz w:val="20"/>
                <w:szCs w:val="20"/>
                <w:color w:val="auto"/>
              </w:rPr>
            </w:pPr>
          </w:p>
        </w:tc>
        <w:tc>
          <w:tcPr>
            <w:tcW w:w="280" w:type="dxa"/>
            <w:vAlign w:val="bottom"/>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900" w:type="dxa"/>
            <w:vAlign w:val="bottom"/>
            <w:tcBorders>
              <w:bottom w:val="single" w:sz="8" w:color="auto"/>
            </w:tcBorders>
          </w:tcPr>
          <w:p>
            <w:pPr>
              <w:spacing w:after="0"/>
              <w:rPr>
                <w:sz w:val="20"/>
                <w:szCs w:val="20"/>
                <w:color w:val="auto"/>
              </w:rPr>
            </w:pPr>
          </w:p>
        </w:tc>
        <w:tc>
          <w:tcPr>
            <w:tcW w:w="2280" w:type="dxa"/>
            <w:vAlign w:val="bottom"/>
            <w:tcBorders>
              <w:bottom w:val="single" w:sz="8" w:color="auto"/>
            </w:tcBorders>
            <w:gridSpan w:val="4"/>
          </w:tcPr>
          <w:p>
            <w:pPr>
              <w:jc w:val="right"/>
              <w:ind w:right="530"/>
              <w:spacing w:after="0"/>
              <w:rPr>
                <w:sz w:val="20"/>
                <w:szCs w:val="20"/>
                <w:color w:val="auto"/>
              </w:rPr>
            </w:pPr>
            <w:r>
              <w:rPr>
                <w:rFonts w:ascii="Times New Roman" w:cs="Times New Roman" w:eastAsia="Times New Roman" w:hAnsi="Times New Roman"/>
                <w:sz w:val="18"/>
                <w:szCs w:val="18"/>
                <w:color w:val="auto"/>
              </w:rPr>
              <w:t>Nine Months Ended</w:t>
            </w:r>
          </w:p>
        </w:tc>
        <w:tc>
          <w:tcPr>
            <w:tcW w:w="700" w:type="dxa"/>
            <w:vAlign w:val="bottom"/>
            <w:tcBorders>
              <w:bottom w:val="single" w:sz="8" w:color="auto"/>
            </w:tcBorders>
          </w:tcPr>
          <w:p>
            <w:pPr>
              <w:spacing w:after="0"/>
              <w:rPr>
                <w:sz w:val="20"/>
                <w:szCs w:val="20"/>
                <w:color w:val="auto"/>
              </w:rPr>
            </w:pPr>
          </w:p>
        </w:tc>
        <w:tc>
          <w:tcPr>
            <w:tcW w:w="1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28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940" w:type="dxa"/>
            <w:vAlign w:val="bottom"/>
            <w:gridSpan w:val="3"/>
          </w:tcPr>
          <w:p>
            <w:pPr>
              <w:jc w:val="right"/>
              <w:ind w:right="620"/>
              <w:spacing w:after="0"/>
              <w:rPr>
                <w:sz w:val="20"/>
                <w:szCs w:val="20"/>
                <w:color w:val="auto"/>
              </w:rPr>
            </w:pPr>
            <w:r>
              <w:rPr>
                <w:rFonts w:ascii="Times New Roman" w:cs="Times New Roman" w:eastAsia="Times New Roman" w:hAnsi="Times New Roman"/>
                <w:sz w:val="18"/>
                <w:szCs w:val="18"/>
                <w:color w:val="auto"/>
              </w:rPr>
              <w:t>August 26, 2017</w:t>
            </w:r>
          </w:p>
        </w:tc>
        <w:tc>
          <w:tcPr>
            <w:tcW w:w="220" w:type="dxa"/>
            <w:vAlign w:val="bottom"/>
          </w:tcPr>
          <w:p>
            <w:pPr>
              <w:spacing w:after="0"/>
              <w:rPr>
                <w:sz w:val="18"/>
                <w:szCs w:val="18"/>
                <w:color w:val="auto"/>
              </w:rPr>
            </w:pPr>
          </w:p>
        </w:tc>
        <w:tc>
          <w:tcPr>
            <w:tcW w:w="1680" w:type="dxa"/>
            <w:vAlign w:val="bottom"/>
            <w:gridSpan w:val="2"/>
          </w:tcPr>
          <w:p>
            <w:pPr>
              <w:ind w:left="140"/>
              <w:spacing w:after="0"/>
              <w:rPr>
                <w:sz w:val="20"/>
                <w:szCs w:val="20"/>
                <w:color w:val="auto"/>
              </w:rPr>
            </w:pPr>
            <w:r>
              <w:rPr>
                <w:rFonts w:ascii="Times New Roman" w:cs="Times New Roman" w:eastAsia="Times New Roman" w:hAnsi="Times New Roman"/>
                <w:sz w:val="18"/>
                <w:szCs w:val="18"/>
                <w:color w:val="auto"/>
              </w:rPr>
              <w:t>August 27, 2016</w:t>
            </w:r>
          </w:p>
        </w:tc>
        <w:tc>
          <w:tcPr>
            <w:tcW w:w="2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980" w:type="dxa"/>
            <w:vAlign w:val="bottom"/>
            <w:gridSpan w:val="3"/>
          </w:tcPr>
          <w:p>
            <w:pPr>
              <w:jc w:val="right"/>
              <w:ind w:right="640"/>
              <w:spacing w:after="0"/>
              <w:rPr>
                <w:sz w:val="20"/>
                <w:szCs w:val="20"/>
                <w:color w:val="auto"/>
              </w:rPr>
            </w:pPr>
            <w:r>
              <w:rPr>
                <w:rFonts w:ascii="Times New Roman" w:cs="Times New Roman" w:eastAsia="Times New Roman" w:hAnsi="Times New Roman"/>
                <w:sz w:val="18"/>
                <w:szCs w:val="18"/>
                <w:color w:val="auto"/>
              </w:rPr>
              <w:t>August 26, 2017</w:t>
            </w:r>
          </w:p>
        </w:tc>
        <w:tc>
          <w:tcPr>
            <w:tcW w:w="200" w:type="dxa"/>
            <w:vAlign w:val="bottom"/>
          </w:tcPr>
          <w:p>
            <w:pPr>
              <w:spacing w:after="0"/>
              <w:rPr>
                <w:sz w:val="18"/>
                <w:szCs w:val="18"/>
                <w:color w:val="auto"/>
              </w:rPr>
            </w:pPr>
          </w:p>
        </w:tc>
        <w:tc>
          <w:tcPr>
            <w:tcW w:w="1700" w:type="dxa"/>
            <w:vAlign w:val="bottom"/>
            <w:gridSpan w:val="2"/>
          </w:tcPr>
          <w:p>
            <w:pPr>
              <w:ind w:left="140"/>
              <w:spacing w:after="0"/>
              <w:rPr>
                <w:sz w:val="20"/>
                <w:szCs w:val="20"/>
                <w:color w:val="auto"/>
              </w:rPr>
            </w:pPr>
            <w:r>
              <w:rPr>
                <w:rFonts w:ascii="Times New Roman" w:cs="Times New Roman" w:eastAsia="Times New Roman" w:hAnsi="Times New Roman"/>
                <w:sz w:val="18"/>
                <w:szCs w:val="18"/>
                <w:color w:val="auto"/>
              </w:rPr>
              <w:t>August 27, 2016</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282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980" w:type="dxa"/>
            <w:vAlign w:val="bottom"/>
            <w:tcBorders>
              <w:top w:val="single" w:sz="8" w:color="auto"/>
            </w:tcBorders>
          </w:tcPr>
          <w:p>
            <w:pPr>
              <w:spacing w:after="0"/>
              <w:rPr>
                <w:sz w:val="18"/>
                <w:szCs w:val="18"/>
                <w:color w:val="auto"/>
              </w:rPr>
            </w:pPr>
          </w:p>
        </w:tc>
        <w:tc>
          <w:tcPr>
            <w:tcW w:w="700" w:type="dxa"/>
            <w:vAlign w:val="bottom"/>
            <w:tcBorders>
              <w:top w:val="single" w:sz="8" w:color="auto"/>
            </w:tcBorders>
          </w:tcPr>
          <w:p>
            <w:pPr>
              <w:spacing w:after="0"/>
              <w:rPr>
                <w:sz w:val="18"/>
                <w:szCs w:val="18"/>
                <w:color w:val="auto"/>
              </w:rPr>
            </w:pPr>
          </w:p>
        </w:tc>
        <w:tc>
          <w:tcPr>
            <w:tcW w:w="26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980" w:type="dxa"/>
            <w:vAlign w:val="bottom"/>
            <w:tcBorders>
              <w:top w:val="single" w:sz="8" w:color="auto"/>
            </w:tcBorders>
          </w:tcPr>
          <w:p>
            <w:pPr>
              <w:spacing w:after="0"/>
              <w:rPr>
                <w:sz w:val="18"/>
                <w:szCs w:val="18"/>
                <w:color w:val="auto"/>
              </w:rPr>
            </w:pPr>
          </w:p>
        </w:tc>
        <w:tc>
          <w:tcPr>
            <w:tcW w:w="700" w:type="dxa"/>
            <w:vAlign w:val="bottom"/>
            <w:tcBorders>
              <w:top w:val="single" w:sz="8" w:color="auto"/>
            </w:tcBorders>
          </w:tcPr>
          <w:p>
            <w:pPr>
              <w:spacing w:after="0"/>
              <w:rPr>
                <w:sz w:val="18"/>
                <w:szCs w:val="18"/>
                <w:color w:val="auto"/>
              </w:rPr>
            </w:pPr>
          </w:p>
        </w:tc>
        <w:tc>
          <w:tcPr>
            <w:tcW w:w="280" w:type="dxa"/>
            <w:vAlign w:val="bottom"/>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900" w:type="dxa"/>
            <w:vAlign w:val="bottom"/>
            <w:tcBorders>
              <w:top w:val="single" w:sz="8" w:color="auto"/>
            </w:tcBorders>
          </w:tcPr>
          <w:p>
            <w:pPr>
              <w:spacing w:after="0"/>
              <w:rPr>
                <w:sz w:val="18"/>
                <w:szCs w:val="18"/>
                <w:color w:val="auto"/>
              </w:rPr>
            </w:pPr>
          </w:p>
        </w:tc>
        <w:tc>
          <w:tcPr>
            <w:tcW w:w="800" w:type="dxa"/>
            <w:vAlign w:val="bottom"/>
            <w:tcBorders>
              <w:top w:val="single" w:sz="8" w:color="auto"/>
            </w:tcBorders>
          </w:tcPr>
          <w:p>
            <w:pPr>
              <w:spacing w:after="0"/>
              <w:rPr>
                <w:sz w:val="18"/>
                <w:szCs w:val="18"/>
                <w:color w:val="auto"/>
              </w:rPr>
            </w:pPr>
          </w:p>
        </w:tc>
        <w:tc>
          <w:tcPr>
            <w:tcW w:w="280" w:type="dxa"/>
            <w:vAlign w:val="bottom"/>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1000" w:type="dxa"/>
            <w:vAlign w:val="bottom"/>
            <w:tcBorders>
              <w:top w:val="single" w:sz="8" w:color="auto"/>
            </w:tcBorders>
          </w:tcPr>
          <w:p>
            <w:pPr>
              <w:spacing w:after="0"/>
              <w:rPr>
                <w:sz w:val="18"/>
                <w:szCs w:val="18"/>
                <w:color w:val="auto"/>
              </w:rPr>
            </w:pPr>
          </w:p>
        </w:tc>
        <w:tc>
          <w:tcPr>
            <w:tcW w:w="700" w:type="dxa"/>
            <w:vAlign w:val="bottom"/>
            <w:tcBorders>
              <w:top w:val="single" w:sz="8" w:color="auto"/>
            </w:tcBorders>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28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Net sales</w:t>
            </w:r>
          </w:p>
        </w:tc>
        <w:tc>
          <w:tcPr>
            <w:tcW w:w="220" w:type="dxa"/>
            <w:vAlign w:val="bottom"/>
            <w:shd w:val="clear" w:color="auto" w:fill="CCEEFF"/>
          </w:tcPr>
          <w:p>
            <w:pPr>
              <w:jc w:val="right"/>
              <w:ind w:right="55"/>
              <w:spacing w:after="0"/>
              <w:rPr>
                <w:sz w:val="20"/>
                <w:szCs w:val="20"/>
                <w:color w:val="auto"/>
              </w:rPr>
            </w:pPr>
            <w:r>
              <w:rPr>
                <w:rFonts w:ascii="Times New Roman" w:cs="Times New Roman" w:eastAsia="Times New Roman" w:hAnsi="Times New Roman"/>
                <w:sz w:val="17"/>
                <w:szCs w:val="17"/>
                <w:color w:val="auto"/>
                <w:w w:val="70"/>
              </w:rPr>
              <w:t>$</w:t>
            </w:r>
          </w:p>
        </w:tc>
        <w:tc>
          <w:tcPr>
            <w:tcW w:w="980" w:type="dxa"/>
            <w:vAlign w:val="bottom"/>
            <w:shd w:val="clear" w:color="auto" w:fill="CCEEFF"/>
          </w:tcPr>
          <w:p>
            <w:pPr>
              <w:jc w:val="right"/>
              <w:ind w:right="210"/>
              <w:spacing w:after="0"/>
              <w:rPr>
                <w:sz w:val="20"/>
                <w:szCs w:val="20"/>
                <w:color w:val="auto"/>
              </w:rPr>
            </w:pPr>
            <w:r>
              <w:rPr>
                <w:rFonts w:ascii="Times New Roman" w:cs="Times New Roman" w:eastAsia="Times New Roman" w:hAnsi="Times New Roman"/>
                <w:sz w:val="18"/>
                <w:szCs w:val="18"/>
                <w:color w:val="auto"/>
              </w:rPr>
              <w:t>60,137</w:t>
            </w:r>
          </w:p>
        </w:tc>
        <w:tc>
          <w:tcPr>
            <w:tcW w:w="96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100.0%</w:t>
            </w:r>
          </w:p>
        </w:tc>
        <w:tc>
          <w:tcPr>
            <w:tcW w:w="220" w:type="dxa"/>
            <w:vAlign w:val="bottom"/>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w w:val="88"/>
              </w:rPr>
              <w:t>$</w:t>
            </w:r>
          </w:p>
        </w:tc>
        <w:tc>
          <w:tcPr>
            <w:tcW w:w="980" w:type="dxa"/>
            <w:vAlign w:val="bottom"/>
            <w:shd w:val="clear" w:color="auto" w:fill="CCEEFF"/>
          </w:tcPr>
          <w:p>
            <w:pPr>
              <w:jc w:val="right"/>
              <w:ind w:right="190"/>
              <w:spacing w:after="0"/>
              <w:rPr>
                <w:sz w:val="20"/>
                <w:szCs w:val="20"/>
                <w:color w:val="auto"/>
              </w:rPr>
            </w:pPr>
            <w:r>
              <w:rPr>
                <w:rFonts w:ascii="Times New Roman" w:cs="Times New Roman" w:eastAsia="Times New Roman" w:hAnsi="Times New Roman"/>
                <w:sz w:val="18"/>
                <w:szCs w:val="18"/>
                <w:color w:val="auto"/>
              </w:rPr>
              <w:t>59,071</w:t>
            </w:r>
          </w:p>
        </w:tc>
        <w:tc>
          <w:tcPr>
            <w:tcW w:w="98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100.0%</w:t>
            </w:r>
          </w:p>
        </w:tc>
        <w:tc>
          <w:tcPr>
            <w:tcW w:w="200" w:type="dxa"/>
            <w:vAlign w:val="bottom"/>
            <w:shd w:val="clear" w:color="auto" w:fill="CCEEFF"/>
          </w:tcPr>
          <w:p>
            <w:pPr>
              <w:jc w:val="right"/>
              <w:ind w:right="35"/>
              <w:spacing w:after="0"/>
              <w:rPr>
                <w:sz w:val="20"/>
                <w:szCs w:val="20"/>
                <w:color w:val="auto"/>
              </w:rPr>
            </w:pPr>
            <w:r>
              <w:rPr>
                <w:rFonts w:ascii="Times New Roman" w:cs="Times New Roman" w:eastAsia="Times New Roman" w:hAnsi="Times New Roman"/>
                <w:sz w:val="17"/>
                <w:szCs w:val="17"/>
                <w:color w:val="auto"/>
                <w:w w:val="70"/>
              </w:rPr>
              <w:t>$</w:t>
            </w:r>
          </w:p>
        </w:tc>
        <w:tc>
          <w:tcPr>
            <w:tcW w:w="900" w:type="dxa"/>
            <w:vAlign w:val="bottom"/>
            <w:shd w:val="clear" w:color="auto" w:fill="CCEEFF"/>
          </w:tcPr>
          <w:p>
            <w:pPr>
              <w:jc w:val="right"/>
              <w:ind w:right="110"/>
              <w:spacing w:after="0"/>
              <w:rPr>
                <w:sz w:val="20"/>
                <w:szCs w:val="20"/>
                <w:color w:val="auto"/>
              </w:rPr>
            </w:pPr>
            <w:r>
              <w:rPr>
                <w:rFonts w:ascii="Times New Roman" w:cs="Times New Roman" w:eastAsia="Times New Roman" w:hAnsi="Times New Roman"/>
                <w:sz w:val="18"/>
                <w:szCs w:val="18"/>
                <w:color w:val="auto"/>
              </w:rPr>
              <w:t>180,584</w:t>
            </w:r>
          </w:p>
        </w:tc>
        <w:tc>
          <w:tcPr>
            <w:tcW w:w="1080" w:type="dxa"/>
            <w:vAlign w:val="bottom"/>
            <w:tcBorders>
              <w:right w:val="single" w:sz="8" w:color="CCEEFF"/>
            </w:tcBorders>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100.0%</w:t>
            </w:r>
          </w:p>
        </w:tc>
        <w:tc>
          <w:tcPr>
            <w:tcW w:w="200" w:type="dxa"/>
            <w:vAlign w:val="bottom"/>
            <w:shd w:val="clear" w:color="auto" w:fill="CCEEFF"/>
          </w:tcPr>
          <w:p>
            <w:pPr>
              <w:jc w:val="right"/>
              <w:ind w:right="35"/>
              <w:spacing w:after="0"/>
              <w:rPr>
                <w:sz w:val="20"/>
                <w:szCs w:val="20"/>
                <w:color w:val="auto"/>
              </w:rPr>
            </w:pPr>
            <w:r>
              <w:rPr>
                <w:rFonts w:ascii="Times New Roman" w:cs="Times New Roman" w:eastAsia="Times New Roman" w:hAnsi="Times New Roman"/>
                <w:sz w:val="17"/>
                <w:szCs w:val="17"/>
                <w:color w:val="auto"/>
                <w:w w:val="70"/>
              </w:rPr>
              <w:t>$</w:t>
            </w:r>
          </w:p>
        </w:tc>
        <w:tc>
          <w:tcPr>
            <w:tcW w:w="1000" w:type="dxa"/>
            <w:vAlign w:val="bottom"/>
            <w:shd w:val="clear" w:color="auto" w:fill="CCEEFF"/>
          </w:tcPr>
          <w:p>
            <w:pPr>
              <w:jc w:val="right"/>
              <w:ind w:right="210"/>
              <w:spacing w:after="0"/>
              <w:rPr>
                <w:sz w:val="20"/>
                <w:szCs w:val="20"/>
                <w:color w:val="auto"/>
              </w:rPr>
            </w:pPr>
            <w:r>
              <w:rPr>
                <w:rFonts w:ascii="Times New Roman" w:cs="Times New Roman" w:eastAsia="Times New Roman" w:hAnsi="Times New Roman"/>
                <w:sz w:val="18"/>
                <w:szCs w:val="18"/>
                <w:color w:val="auto"/>
              </w:rPr>
              <w:t>175,005</w:t>
            </w:r>
          </w:p>
        </w:tc>
        <w:tc>
          <w:tcPr>
            <w:tcW w:w="86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100.0%</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2820" w:type="dxa"/>
            <w:vAlign w:val="bottom"/>
            <w:shd w:val="clear" w:color="auto" w:fill="CCEEFF"/>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98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260" w:type="dxa"/>
            <w:vAlign w:val="bottom"/>
            <w:shd w:val="clear" w:color="auto" w:fill="CCEEFF"/>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98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280" w:type="dxa"/>
            <w:vAlign w:val="bottom"/>
            <w:shd w:val="clear" w:color="auto" w:fill="CCEEFF"/>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280" w:type="dxa"/>
            <w:vAlign w:val="bottom"/>
            <w:tcBorders>
              <w:right w:val="single" w:sz="8" w:color="CCEEFF"/>
            </w:tcBorders>
            <w:shd w:val="clear" w:color="auto" w:fill="CCEEFF"/>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2820" w:type="dxa"/>
            <w:vAlign w:val="bottom"/>
          </w:tcPr>
          <w:p>
            <w:pPr>
              <w:spacing w:after="0"/>
              <w:rPr>
                <w:sz w:val="20"/>
                <w:szCs w:val="20"/>
                <w:color w:val="auto"/>
              </w:rPr>
            </w:pPr>
            <w:r>
              <w:rPr>
                <w:rFonts w:ascii="Times New Roman" w:cs="Times New Roman" w:eastAsia="Times New Roman" w:hAnsi="Times New Roman"/>
                <w:sz w:val="18"/>
                <w:szCs w:val="18"/>
                <w:color w:val="auto"/>
              </w:rPr>
              <w:t>Gross profit</w:t>
            </w:r>
          </w:p>
        </w:tc>
        <w:tc>
          <w:tcPr>
            <w:tcW w:w="220" w:type="dxa"/>
            <w:vAlign w:val="bottom"/>
          </w:tcPr>
          <w:p>
            <w:pPr>
              <w:spacing w:after="0"/>
              <w:rPr>
                <w:sz w:val="18"/>
                <w:szCs w:val="18"/>
                <w:color w:val="auto"/>
              </w:rPr>
            </w:pPr>
          </w:p>
        </w:tc>
        <w:tc>
          <w:tcPr>
            <w:tcW w:w="98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rPr>
              <w:t>30,836</w:t>
            </w:r>
          </w:p>
        </w:tc>
        <w:tc>
          <w:tcPr>
            <w:tcW w:w="96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51.3%</w:t>
            </w:r>
          </w:p>
        </w:tc>
        <w:tc>
          <w:tcPr>
            <w:tcW w:w="220" w:type="dxa"/>
            <w:vAlign w:val="bottom"/>
          </w:tcPr>
          <w:p>
            <w:pPr>
              <w:spacing w:after="0"/>
              <w:rPr>
                <w:sz w:val="18"/>
                <w:szCs w:val="18"/>
                <w:color w:val="auto"/>
              </w:rPr>
            </w:pPr>
          </w:p>
        </w:tc>
        <w:tc>
          <w:tcPr>
            <w:tcW w:w="980" w:type="dxa"/>
            <w:vAlign w:val="bottom"/>
          </w:tcPr>
          <w:p>
            <w:pPr>
              <w:jc w:val="right"/>
              <w:ind w:right="190"/>
              <w:spacing w:after="0"/>
              <w:rPr>
                <w:sz w:val="20"/>
                <w:szCs w:val="20"/>
                <w:color w:val="auto"/>
              </w:rPr>
            </w:pPr>
            <w:r>
              <w:rPr>
                <w:rFonts w:ascii="Times New Roman" w:cs="Times New Roman" w:eastAsia="Times New Roman" w:hAnsi="Times New Roman"/>
                <w:sz w:val="18"/>
                <w:szCs w:val="18"/>
                <w:color w:val="auto"/>
              </w:rPr>
              <w:t>29,729</w:t>
            </w:r>
          </w:p>
        </w:tc>
        <w:tc>
          <w:tcPr>
            <w:tcW w:w="98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50.3%</w:t>
            </w:r>
          </w:p>
        </w:tc>
        <w:tc>
          <w:tcPr>
            <w:tcW w:w="200" w:type="dxa"/>
            <w:vAlign w:val="bottom"/>
          </w:tcPr>
          <w:p>
            <w:pPr>
              <w:spacing w:after="0"/>
              <w:rPr>
                <w:sz w:val="18"/>
                <w:szCs w:val="18"/>
                <w:color w:val="auto"/>
              </w:rPr>
            </w:pPr>
          </w:p>
        </w:tc>
        <w:tc>
          <w:tcPr>
            <w:tcW w:w="900" w:type="dxa"/>
            <w:vAlign w:val="bottom"/>
          </w:tcPr>
          <w:p>
            <w:pPr>
              <w:jc w:val="right"/>
              <w:ind w:right="110"/>
              <w:spacing w:after="0"/>
              <w:rPr>
                <w:sz w:val="20"/>
                <w:szCs w:val="20"/>
                <w:color w:val="auto"/>
              </w:rPr>
            </w:pPr>
            <w:r>
              <w:rPr>
                <w:rFonts w:ascii="Times New Roman" w:cs="Times New Roman" w:eastAsia="Times New Roman" w:hAnsi="Times New Roman"/>
                <w:sz w:val="18"/>
                <w:szCs w:val="18"/>
                <w:color w:val="auto"/>
              </w:rPr>
              <w:t>91,006</w:t>
            </w:r>
          </w:p>
        </w:tc>
        <w:tc>
          <w:tcPr>
            <w:tcW w:w="108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50.4%</w:t>
            </w:r>
          </w:p>
        </w:tc>
        <w:tc>
          <w:tcPr>
            <w:tcW w:w="200" w:type="dxa"/>
            <w:vAlign w:val="bottom"/>
          </w:tcPr>
          <w:p>
            <w:pPr>
              <w:spacing w:after="0"/>
              <w:rPr>
                <w:sz w:val="18"/>
                <w:szCs w:val="18"/>
                <w:color w:val="auto"/>
              </w:rPr>
            </w:pPr>
          </w:p>
        </w:tc>
        <w:tc>
          <w:tcPr>
            <w:tcW w:w="100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rPr>
              <w:t>87,327</w:t>
            </w:r>
          </w:p>
        </w:tc>
        <w:tc>
          <w:tcPr>
            <w:tcW w:w="86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49.9%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8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SG&amp;A expenses</w:t>
            </w:r>
          </w:p>
        </w:tc>
        <w:tc>
          <w:tcPr>
            <w:tcW w:w="220" w:type="dxa"/>
            <w:vAlign w:val="bottom"/>
            <w:shd w:val="clear" w:color="auto" w:fill="CCEEFF"/>
          </w:tcPr>
          <w:p>
            <w:pPr>
              <w:spacing w:after="0"/>
              <w:rPr>
                <w:sz w:val="18"/>
                <w:szCs w:val="18"/>
                <w:color w:val="auto"/>
              </w:rPr>
            </w:pPr>
          </w:p>
        </w:tc>
        <w:tc>
          <w:tcPr>
            <w:tcW w:w="980" w:type="dxa"/>
            <w:vAlign w:val="bottom"/>
            <w:shd w:val="clear" w:color="auto" w:fill="CCEEFF"/>
          </w:tcPr>
          <w:p>
            <w:pPr>
              <w:jc w:val="right"/>
              <w:ind w:right="210"/>
              <w:spacing w:after="0"/>
              <w:rPr>
                <w:sz w:val="20"/>
                <w:szCs w:val="20"/>
                <w:color w:val="auto"/>
              </w:rPr>
            </w:pPr>
            <w:r>
              <w:rPr>
                <w:rFonts w:ascii="Times New Roman" w:cs="Times New Roman" w:eastAsia="Times New Roman" w:hAnsi="Times New Roman"/>
                <w:sz w:val="18"/>
                <w:szCs w:val="18"/>
                <w:color w:val="auto"/>
              </w:rPr>
              <w:t>29,622</w:t>
            </w:r>
          </w:p>
        </w:tc>
        <w:tc>
          <w:tcPr>
            <w:tcW w:w="96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49.3%</w:t>
            </w:r>
          </w:p>
        </w:tc>
        <w:tc>
          <w:tcPr>
            <w:tcW w:w="220" w:type="dxa"/>
            <w:vAlign w:val="bottom"/>
            <w:shd w:val="clear" w:color="auto" w:fill="CCEEFF"/>
          </w:tcPr>
          <w:p>
            <w:pPr>
              <w:spacing w:after="0"/>
              <w:rPr>
                <w:sz w:val="18"/>
                <w:szCs w:val="18"/>
                <w:color w:val="auto"/>
              </w:rPr>
            </w:pPr>
          </w:p>
        </w:tc>
        <w:tc>
          <w:tcPr>
            <w:tcW w:w="980" w:type="dxa"/>
            <w:vAlign w:val="bottom"/>
            <w:shd w:val="clear" w:color="auto" w:fill="CCEEFF"/>
          </w:tcPr>
          <w:p>
            <w:pPr>
              <w:jc w:val="right"/>
              <w:ind w:right="190"/>
              <w:spacing w:after="0"/>
              <w:rPr>
                <w:sz w:val="20"/>
                <w:szCs w:val="20"/>
                <w:color w:val="auto"/>
              </w:rPr>
            </w:pPr>
            <w:r>
              <w:rPr>
                <w:rFonts w:ascii="Times New Roman" w:cs="Times New Roman" w:eastAsia="Times New Roman" w:hAnsi="Times New Roman"/>
                <w:sz w:val="18"/>
                <w:szCs w:val="18"/>
                <w:color w:val="auto"/>
              </w:rPr>
              <w:t>28,259</w:t>
            </w:r>
          </w:p>
        </w:tc>
        <w:tc>
          <w:tcPr>
            <w:tcW w:w="98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47.8%</w:t>
            </w:r>
          </w:p>
        </w:tc>
        <w:tc>
          <w:tcPr>
            <w:tcW w:w="200" w:type="dxa"/>
            <w:vAlign w:val="bottom"/>
            <w:shd w:val="clear" w:color="auto" w:fill="CCEEFF"/>
          </w:tcPr>
          <w:p>
            <w:pPr>
              <w:spacing w:after="0"/>
              <w:rPr>
                <w:sz w:val="18"/>
                <w:szCs w:val="18"/>
                <w:color w:val="auto"/>
              </w:rPr>
            </w:pPr>
          </w:p>
        </w:tc>
        <w:tc>
          <w:tcPr>
            <w:tcW w:w="900" w:type="dxa"/>
            <w:vAlign w:val="bottom"/>
            <w:shd w:val="clear" w:color="auto" w:fill="CCEEFF"/>
          </w:tcPr>
          <w:p>
            <w:pPr>
              <w:jc w:val="right"/>
              <w:ind w:right="110"/>
              <w:spacing w:after="0"/>
              <w:rPr>
                <w:sz w:val="20"/>
                <w:szCs w:val="20"/>
                <w:color w:val="auto"/>
              </w:rPr>
            </w:pPr>
            <w:r>
              <w:rPr>
                <w:rFonts w:ascii="Times New Roman" w:cs="Times New Roman" w:eastAsia="Times New Roman" w:hAnsi="Times New Roman"/>
                <w:sz w:val="18"/>
                <w:szCs w:val="18"/>
                <w:color w:val="auto"/>
              </w:rPr>
              <w:t>87,355</w:t>
            </w:r>
          </w:p>
        </w:tc>
        <w:tc>
          <w:tcPr>
            <w:tcW w:w="1080" w:type="dxa"/>
            <w:vAlign w:val="bottom"/>
            <w:tcBorders>
              <w:right w:val="single" w:sz="8" w:color="CCEEFF"/>
            </w:tcBorders>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48.4%</w:t>
            </w:r>
          </w:p>
        </w:tc>
        <w:tc>
          <w:tcPr>
            <w:tcW w:w="200" w:type="dxa"/>
            <w:vAlign w:val="bottom"/>
            <w:shd w:val="clear" w:color="auto" w:fill="CCEEFF"/>
          </w:tcPr>
          <w:p>
            <w:pPr>
              <w:spacing w:after="0"/>
              <w:rPr>
                <w:sz w:val="18"/>
                <w:szCs w:val="18"/>
                <w:color w:val="auto"/>
              </w:rPr>
            </w:pPr>
          </w:p>
        </w:tc>
        <w:tc>
          <w:tcPr>
            <w:tcW w:w="1000" w:type="dxa"/>
            <w:vAlign w:val="bottom"/>
            <w:shd w:val="clear" w:color="auto" w:fill="CCEEFF"/>
          </w:tcPr>
          <w:p>
            <w:pPr>
              <w:jc w:val="right"/>
              <w:ind w:right="210"/>
              <w:spacing w:after="0"/>
              <w:rPr>
                <w:sz w:val="20"/>
                <w:szCs w:val="20"/>
                <w:color w:val="auto"/>
              </w:rPr>
            </w:pPr>
            <w:r>
              <w:rPr>
                <w:rFonts w:ascii="Times New Roman" w:cs="Times New Roman" w:eastAsia="Times New Roman" w:hAnsi="Times New Roman"/>
                <w:sz w:val="18"/>
                <w:szCs w:val="18"/>
                <w:color w:val="auto"/>
              </w:rPr>
              <w:t>83,643</w:t>
            </w:r>
          </w:p>
        </w:tc>
        <w:tc>
          <w:tcPr>
            <w:tcW w:w="86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47.8%</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820" w:type="dxa"/>
            <w:vAlign w:val="bottom"/>
            <w:shd w:val="clear" w:color="auto" w:fill="CCEEFF"/>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98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260" w:type="dxa"/>
            <w:vAlign w:val="bottom"/>
            <w:shd w:val="clear" w:color="auto" w:fill="CCEEFF"/>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98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280" w:type="dxa"/>
            <w:vAlign w:val="bottom"/>
            <w:shd w:val="clear" w:color="auto" w:fill="CCEEFF"/>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280" w:type="dxa"/>
            <w:vAlign w:val="bottom"/>
            <w:tcBorders>
              <w:right w:val="single" w:sz="8" w:color="CCEEFF"/>
            </w:tcBorders>
            <w:shd w:val="clear" w:color="auto" w:fill="CCEEFF"/>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84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Income from operations</w:t>
            </w:r>
          </w:p>
        </w:tc>
        <w:tc>
          <w:tcPr>
            <w:tcW w:w="220" w:type="dxa"/>
            <w:vAlign w:val="bottom"/>
          </w:tcPr>
          <w:p>
            <w:pPr>
              <w:jc w:val="right"/>
              <w:ind w:right="55"/>
              <w:spacing w:after="0"/>
              <w:rPr>
                <w:sz w:val="20"/>
                <w:szCs w:val="20"/>
                <w:color w:val="auto"/>
              </w:rPr>
            </w:pPr>
            <w:r>
              <w:rPr>
                <w:rFonts w:ascii="Times New Roman" w:cs="Times New Roman" w:eastAsia="Times New Roman" w:hAnsi="Times New Roman"/>
                <w:sz w:val="17"/>
                <w:szCs w:val="17"/>
                <w:color w:val="auto"/>
                <w:w w:val="70"/>
              </w:rPr>
              <w:t>$</w:t>
            </w:r>
          </w:p>
        </w:tc>
        <w:tc>
          <w:tcPr>
            <w:tcW w:w="98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rPr>
              <w:t>1,214</w:t>
            </w:r>
          </w:p>
        </w:tc>
        <w:tc>
          <w:tcPr>
            <w:tcW w:w="96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2.0%</w:t>
            </w:r>
          </w:p>
        </w:tc>
        <w:tc>
          <w:tcPr>
            <w:tcW w:w="22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w w:val="88"/>
              </w:rPr>
              <w:t>$</w:t>
            </w:r>
          </w:p>
        </w:tc>
        <w:tc>
          <w:tcPr>
            <w:tcW w:w="98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rPr>
              <w:t>1,470</w:t>
            </w:r>
          </w:p>
        </w:tc>
        <w:tc>
          <w:tcPr>
            <w:tcW w:w="98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2.5%</w:t>
            </w:r>
          </w:p>
        </w:tc>
        <w:tc>
          <w:tcPr>
            <w:tcW w:w="200" w:type="dxa"/>
            <w:vAlign w:val="bottom"/>
          </w:tcPr>
          <w:p>
            <w:pPr>
              <w:jc w:val="right"/>
              <w:ind w:right="35"/>
              <w:spacing w:after="0"/>
              <w:rPr>
                <w:sz w:val="20"/>
                <w:szCs w:val="20"/>
                <w:color w:val="auto"/>
              </w:rPr>
            </w:pPr>
            <w:r>
              <w:rPr>
                <w:rFonts w:ascii="Times New Roman" w:cs="Times New Roman" w:eastAsia="Times New Roman" w:hAnsi="Times New Roman"/>
                <w:sz w:val="17"/>
                <w:szCs w:val="17"/>
                <w:color w:val="auto"/>
                <w:w w:val="70"/>
              </w:rPr>
              <w:t>$</w:t>
            </w:r>
          </w:p>
        </w:tc>
        <w:tc>
          <w:tcPr>
            <w:tcW w:w="900" w:type="dxa"/>
            <w:vAlign w:val="bottom"/>
          </w:tcPr>
          <w:p>
            <w:pPr>
              <w:jc w:val="right"/>
              <w:ind w:right="110"/>
              <w:spacing w:after="0"/>
              <w:rPr>
                <w:sz w:val="20"/>
                <w:szCs w:val="20"/>
                <w:color w:val="auto"/>
              </w:rPr>
            </w:pPr>
            <w:r>
              <w:rPr>
                <w:rFonts w:ascii="Times New Roman" w:cs="Times New Roman" w:eastAsia="Times New Roman" w:hAnsi="Times New Roman"/>
                <w:sz w:val="18"/>
                <w:szCs w:val="18"/>
                <w:color w:val="auto"/>
              </w:rPr>
              <w:t>3,651</w:t>
            </w:r>
          </w:p>
        </w:tc>
        <w:tc>
          <w:tcPr>
            <w:tcW w:w="108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2.0%</w:t>
            </w:r>
          </w:p>
        </w:tc>
        <w:tc>
          <w:tcPr>
            <w:tcW w:w="200" w:type="dxa"/>
            <w:vAlign w:val="bottom"/>
          </w:tcPr>
          <w:p>
            <w:pPr>
              <w:jc w:val="right"/>
              <w:ind w:right="35"/>
              <w:spacing w:after="0"/>
              <w:rPr>
                <w:sz w:val="20"/>
                <w:szCs w:val="20"/>
                <w:color w:val="auto"/>
              </w:rPr>
            </w:pPr>
            <w:r>
              <w:rPr>
                <w:rFonts w:ascii="Times New Roman" w:cs="Times New Roman" w:eastAsia="Times New Roman" w:hAnsi="Times New Roman"/>
                <w:sz w:val="17"/>
                <w:szCs w:val="17"/>
                <w:color w:val="auto"/>
                <w:w w:val="70"/>
              </w:rPr>
              <w:t>$</w:t>
            </w:r>
          </w:p>
        </w:tc>
        <w:tc>
          <w:tcPr>
            <w:tcW w:w="100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rPr>
              <w:t>3,684</w:t>
            </w:r>
          </w:p>
        </w:tc>
        <w:tc>
          <w:tcPr>
            <w:tcW w:w="86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2.1%</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82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38" w:lineRule="exact"/>
        <w:rPr>
          <w:sz w:val="20"/>
          <w:szCs w:val="20"/>
          <w:color w:val="auto"/>
        </w:rPr>
      </w:pPr>
    </w:p>
    <w:p>
      <w:pPr>
        <w:ind w:right="1160" w:firstLine="8"/>
        <w:spacing w:after="0" w:line="372" w:lineRule="auto"/>
        <w:tabs>
          <w:tab w:leader="none" w:pos="120" w:val="left"/>
        </w:tabs>
        <w:numPr>
          <w:ilvl w:val="0"/>
          <w:numId w:val="8"/>
        </w:numPr>
        <w:rPr>
          <w:rFonts w:ascii="Times New Roman" w:cs="Times New Roman" w:eastAsia="Times New Roman" w:hAnsi="Times New Roman"/>
          <w:sz w:val="30"/>
          <w:szCs w:val="30"/>
          <w:color w:val="auto"/>
          <w:vertAlign w:val="superscript"/>
        </w:rPr>
      </w:pPr>
      <w:r>
        <w:rPr>
          <w:rFonts w:ascii="Times New Roman" w:cs="Times New Roman" w:eastAsia="Times New Roman" w:hAnsi="Times New Roman"/>
          <w:sz w:val="18"/>
          <w:szCs w:val="18"/>
          <w:color w:val="auto"/>
        </w:rPr>
        <w:t>“Comparable” stores include those locations that have been open and operated by the Company for all of each respective comparable period. Results for all other stores are as follows:</w:t>
      </w:r>
    </w:p>
    <w:p>
      <w:pPr>
        <w:spacing w:after="0" w:line="9"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20" w:type="dxa"/>
            <w:vAlign w:val="bottom"/>
          </w:tcPr>
          <w:p>
            <w:pPr>
              <w:spacing w:after="0"/>
              <w:rPr>
                <w:sz w:val="20"/>
                <w:szCs w:val="20"/>
                <w:color w:val="auto"/>
              </w:rPr>
            </w:pPr>
          </w:p>
        </w:tc>
        <w:tc>
          <w:tcPr>
            <w:tcW w:w="248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980" w:type="dxa"/>
            <w:vAlign w:val="bottom"/>
            <w:tcBorders>
              <w:bottom w:val="single" w:sz="8" w:color="auto"/>
            </w:tcBorders>
          </w:tcPr>
          <w:p>
            <w:pPr>
              <w:spacing w:after="0"/>
              <w:rPr>
                <w:sz w:val="20"/>
                <w:szCs w:val="20"/>
                <w:color w:val="auto"/>
              </w:rPr>
            </w:pPr>
          </w:p>
        </w:tc>
        <w:tc>
          <w:tcPr>
            <w:tcW w:w="2220" w:type="dxa"/>
            <w:vAlign w:val="bottom"/>
            <w:tcBorders>
              <w:bottom w:val="single" w:sz="8" w:color="auto"/>
            </w:tcBorders>
            <w:gridSpan w:val="4"/>
          </w:tcPr>
          <w:p>
            <w:pPr>
              <w:jc w:val="right"/>
              <w:ind w:right="770"/>
              <w:spacing w:after="0"/>
              <w:rPr>
                <w:sz w:val="20"/>
                <w:szCs w:val="20"/>
                <w:color w:val="auto"/>
              </w:rPr>
            </w:pPr>
            <w:r>
              <w:rPr>
                <w:rFonts w:ascii="Times New Roman" w:cs="Times New Roman" w:eastAsia="Times New Roman" w:hAnsi="Times New Roman"/>
                <w:sz w:val="18"/>
                <w:szCs w:val="18"/>
                <w:color w:val="auto"/>
              </w:rPr>
              <w:t>Quarter Ended</w:t>
            </w:r>
          </w:p>
        </w:tc>
        <w:tc>
          <w:tcPr>
            <w:tcW w:w="640" w:type="dxa"/>
            <w:vAlign w:val="bottom"/>
            <w:tcBorders>
              <w:bottom w:val="single" w:sz="8" w:color="auto"/>
            </w:tcBorders>
          </w:tcPr>
          <w:p>
            <w:pPr>
              <w:spacing w:after="0"/>
              <w:rPr>
                <w:sz w:val="20"/>
                <w:szCs w:val="20"/>
                <w:color w:val="auto"/>
              </w:rPr>
            </w:pPr>
          </w:p>
        </w:tc>
        <w:tc>
          <w:tcPr>
            <w:tcW w:w="280" w:type="dxa"/>
            <w:vAlign w:val="bottom"/>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920" w:type="dxa"/>
            <w:vAlign w:val="bottom"/>
            <w:tcBorders>
              <w:bottom w:val="single" w:sz="8" w:color="auto"/>
            </w:tcBorders>
          </w:tcPr>
          <w:p>
            <w:pPr>
              <w:spacing w:after="0"/>
              <w:rPr>
                <w:sz w:val="20"/>
                <w:szCs w:val="20"/>
                <w:color w:val="auto"/>
              </w:rPr>
            </w:pPr>
          </w:p>
        </w:tc>
        <w:tc>
          <w:tcPr>
            <w:tcW w:w="2260" w:type="dxa"/>
            <w:vAlign w:val="bottom"/>
            <w:tcBorders>
              <w:bottom w:val="single" w:sz="8" w:color="auto"/>
            </w:tcBorders>
            <w:gridSpan w:val="4"/>
          </w:tcPr>
          <w:p>
            <w:pPr>
              <w:jc w:val="right"/>
              <w:ind w:right="550"/>
              <w:spacing w:after="0"/>
              <w:rPr>
                <w:sz w:val="20"/>
                <w:szCs w:val="20"/>
                <w:color w:val="auto"/>
              </w:rPr>
            </w:pPr>
            <w:r>
              <w:rPr>
                <w:rFonts w:ascii="Times New Roman" w:cs="Times New Roman" w:eastAsia="Times New Roman" w:hAnsi="Times New Roman"/>
                <w:sz w:val="18"/>
                <w:szCs w:val="18"/>
                <w:color w:val="auto"/>
              </w:rPr>
              <w:t>Nine Months Ended</w:t>
            </w:r>
          </w:p>
        </w:tc>
        <w:tc>
          <w:tcPr>
            <w:tcW w:w="680" w:type="dxa"/>
            <w:vAlign w:val="bottom"/>
            <w:tcBorders>
              <w:bottom w:val="single" w:sz="8" w:color="auto"/>
            </w:tcBorders>
          </w:tcPr>
          <w:p>
            <w:pPr>
              <w:spacing w:after="0"/>
              <w:rPr>
                <w:sz w:val="20"/>
                <w:szCs w:val="20"/>
                <w:color w:val="auto"/>
              </w:rPr>
            </w:pPr>
          </w:p>
        </w:tc>
        <w:tc>
          <w:tcPr>
            <w:tcW w:w="1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24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940" w:type="dxa"/>
            <w:vAlign w:val="bottom"/>
            <w:gridSpan w:val="3"/>
          </w:tcPr>
          <w:p>
            <w:pPr>
              <w:jc w:val="right"/>
              <w:ind w:right="620"/>
              <w:spacing w:after="0"/>
              <w:rPr>
                <w:sz w:val="20"/>
                <w:szCs w:val="20"/>
                <w:color w:val="auto"/>
              </w:rPr>
            </w:pPr>
            <w:r>
              <w:rPr>
                <w:rFonts w:ascii="Times New Roman" w:cs="Times New Roman" w:eastAsia="Times New Roman" w:hAnsi="Times New Roman"/>
                <w:sz w:val="18"/>
                <w:szCs w:val="18"/>
                <w:color w:val="auto"/>
              </w:rPr>
              <w:t>August 26, 2017</w:t>
            </w:r>
          </w:p>
        </w:tc>
        <w:tc>
          <w:tcPr>
            <w:tcW w:w="220" w:type="dxa"/>
            <w:vAlign w:val="bottom"/>
          </w:tcPr>
          <w:p>
            <w:pPr>
              <w:spacing w:after="0"/>
              <w:rPr>
                <w:sz w:val="18"/>
                <w:szCs w:val="18"/>
                <w:color w:val="auto"/>
              </w:rPr>
            </w:pPr>
          </w:p>
        </w:tc>
        <w:tc>
          <w:tcPr>
            <w:tcW w:w="1680" w:type="dxa"/>
            <w:vAlign w:val="bottom"/>
            <w:gridSpan w:val="2"/>
          </w:tcPr>
          <w:p>
            <w:pPr>
              <w:ind w:left="140"/>
              <w:spacing w:after="0"/>
              <w:rPr>
                <w:sz w:val="20"/>
                <w:szCs w:val="20"/>
                <w:color w:val="auto"/>
              </w:rPr>
            </w:pPr>
            <w:r>
              <w:rPr>
                <w:rFonts w:ascii="Times New Roman" w:cs="Times New Roman" w:eastAsia="Times New Roman" w:hAnsi="Times New Roman"/>
                <w:sz w:val="18"/>
                <w:szCs w:val="18"/>
                <w:color w:val="auto"/>
              </w:rPr>
              <w:t>August 27, 2016</w:t>
            </w:r>
          </w:p>
        </w:tc>
        <w:tc>
          <w:tcPr>
            <w:tcW w:w="2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960" w:type="dxa"/>
            <w:vAlign w:val="bottom"/>
            <w:gridSpan w:val="3"/>
          </w:tcPr>
          <w:p>
            <w:pPr>
              <w:jc w:val="right"/>
              <w:ind w:right="640"/>
              <w:spacing w:after="0"/>
              <w:rPr>
                <w:sz w:val="20"/>
                <w:szCs w:val="20"/>
                <w:color w:val="auto"/>
              </w:rPr>
            </w:pPr>
            <w:r>
              <w:rPr>
                <w:rFonts w:ascii="Times New Roman" w:cs="Times New Roman" w:eastAsia="Times New Roman" w:hAnsi="Times New Roman"/>
                <w:sz w:val="18"/>
                <w:szCs w:val="18"/>
                <w:color w:val="auto"/>
              </w:rPr>
              <w:t>August 26, 2017</w:t>
            </w:r>
          </w:p>
        </w:tc>
        <w:tc>
          <w:tcPr>
            <w:tcW w:w="220" w:type="dxa"/>
            <w:vAlign w:val="bottom"/>
          </w:tcPr>
          <w:p>
            <w:pPr>
              <w:spacing w:after="0"/>
              <w:rPr>
                <w:sz w:val="18"/>
                <w:szCs w:val="18"/>
                <w:color w:val="auto"/>
              </w:rPr>
            </w:pPr>
          </w:p>
        </w:tc>
        <w:tc>
          <w:tcPr>
            <w:tcW w:w="1680" w:type="dxa"/>
            <w:vAlign w:val="bottom"/>
            <w:gridSpan w:val="2"/>
          </w:tcPr>
          <w:p>
            <w:pPr>
              <w:ind w:left="120"/>
              <w:spacing w:after="0"/>
              <w:rPr>
                <w:sz w:val="20"/>
                <w:szCs w:val="20"/>
                <w:color w:val="auto"/>
              </w:rPr>
            </w:pPr>
            <w:r>
              <w:rPr>
                <w:rFonts w:ascii="Times New Roman" w:cs="Times New Roman" w:eastAsia="Times New Roman" w:hAnsi="Times New Roman"/>
                <w:sz w:val="18"/>
                <w:szCs w:val="18"/>
                <w:color w:val="auto"/>
              </w:rPr>
              <w:t>August 27, 2016</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24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980" w:type="dxa"/>
            <w:vAlign w:val="bottom"/>
            <w:tcBorders>
              <w:top w:val="single" w:sz="8" w:color="auto"/>
            </w:tcBorders>
          </w:tcPr>
          <w:p>
            <w:pPr>
              <w:spacing w:after="0"/>
              <w:rPr>
                <w:sz w:val="18"/>
                <w:szCs w:val="18"/>
                <w:color w:val="auto"/>
              </w:rPr>
            </w:pPr>
          </w:p>
        </w:tc>
        <w:tc>
          <w:tcPr>
            <w:tcW w:w="700" w:type="dxa"/>
            <w:vAlign w:val="bottom"/>
            <w:tcBorders>
              <w:top w:val="single" w:sz="8" w:color="auto"/>
            </w:tcBorders>
          </w:tcPr>
          <w:p>
            <w:pPr>
              <w:spacing w:after="0"/>
              <w:rPr>
                <w:sz w:val="18"/>
                <w:szCs w:val="18"/>
                <w:color w:val="auto"/>
              </w:rPr>
            </w:pPr>
          </w:p>
        </w:tc>
        <w:tc>
          <w:tcPr>
            <w:tcW w:w="26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1040" w:type="dxa"/>
            <w:vAlign w:val="bottom"/>
            <w:tcBorders>
              <w:top w:val="single" w:sz="8" w:color="auto"/>
            </w:tcBorders>
          </w:tcPr>
          <w:p>
            <w:pPr>
              <w:spacing w:after="0"/>
              <w:rPr>
                <w:sz w:val="18"/>
                <w:szCs w:val="18"/>
                <w:color w:val="auto"/>
              </w:rPr>
            </w:pPr>
          </w:p>
        </w:tc>
        <w:tc>
          <w:tcPr>
            <w:tcW w:w="640" w:type="dxa"/>
            <w:vAlign w:val="bottom"/>
            <w:tcBorders>
              <w:top w:val="single" w:sz="8" w:color="auto"/>
            </w:tcBorders>
          </w:tcPr>
          <w:p>
            <w:pPr>
              <w:spacing w:after="0"/>
              <w:rPr>
                <w:sz w:val="18"/>
                <w:szCs w:val="18"/>
                <w:color w:val="auto"/>
              </w:rPr>
            </w:pPr>
          </w:p>
        </w:tc>
        <w:tc>
          <w:tcPr>
            <w:tcW w:w="28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920" w:type="dxa"/>
            <w:vAlign w:val="bottom"/>
            <w:tcBorders>
              <w:top w:val="single" w:sz="8" w:color="auto"/>
            </w:tcBorders>
          </w:tcPr>
          <w:p>
            <w:pPr>
              <w:spacing w:after="0"/>
              <w:rPr>
                <w:sz w:val="18"/>
                <w:szCs w:val="18"/>
                <w:color w:val="auto"/>
              </w:rPr>
            </w:pPr>
          </w:p>
        </w:tc>
        <w:tc>
          <w:tcPr>
            <w:tcW w:w="760" w:type="dxa"/>
            <w:vAlign w:val="bottom"/>
            <w:tcBorders>
              <w:top w:val="single" w:sz="8" w:color="auto"/>
            </w:tcBorders>
          </w:tcPr>
          <w:p>
            <w:pPr>
              <w:spacing w:after="0"/>
              <w:rPr>
                <w:sz w:val="18"/>
                <w:szCs w:val="18"/>
                <w:color w:val="auto"/>
              </w:rPr>
            </w:pPr>
          </w:p>
        </w:tc>
        <w:tc>
          <w:tcPr>
            <w:tcW w:w="28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1000" w:type="dxa"/>
            <w:vAlign w:val="bottom"/>
            <w:tcBorders>
              <w:top w:val="single" w:sz="8" w:color="auto"/>
            </w:tcBorders>
          </w:tcPr>
          <w:p>
            <w:pPr>
              <w:spacing w:after="0"/>
              <w:rPr>
                <w:sz w:val="18"/>
                <w:szCs w:val="18"/>
                <w:color w:val="auto"/>
              </w:rPr>
            </w:pPr>
          </w:p>
        </w:tc>
        <w:tc>
          <w:tcPr>
            <w:tcW w:w="680" w:type="dxa"/>
            <w:vAlign w:val="bottom"/>
            <w:tcBorders>
              <w:top w:val="single" w:sz="8" w:color="auto"/>
            </w:tcBorders>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24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Net sales</w:t>
            </w:r>
          </w:p>
        </w:tc>
        <w:tc>
          <w:tcPr>
            <w:tcW w:w="56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w:t>
            </w:r>
          </w:p>
        </w:tc>
        <w:tc>
          <w:tcPr>
            <w:tcW w:w="980" w:type="dxa"/>
            <w:vAlign w:val="bottom"/>
            <w:shd w:val="clear" w:color="auto" w:fill="CCEEFF"/>
          </w:tcPr>
          <w:p>
            <w:pPr>
              <w:jc w:val="right"/>
              <w:ind w:right="210"/>
              <w:spacing w:after="0"/>
              <w:rPr>
                <w:sz w:val="20"/>
                <w:szCs w:val="20"/>
                <w:color w:val="auto"/>
              </w:rPr>
            </w:pPr>
            <w:r>
              <w:rPr>
                <w:rFonts w:ascii="Times New Roman" w:cs="Times New Roman" w:eastAsia="Times New Roman" w:hAnsi="Times New Roman"/>
                <w:sz w:val="18"/>
                <w:szCs w:val="18"/>
                <w:color w:val="auto"/>
              </w:rPr>
              <w:t>7,265</w:t>
            </w:r>
          </w:p>
        </w:tc>
        <w:tc>
          <w:tcPr>
            <w:tcW w:w="96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100.0%</w:t>
            </w:r>
          </w:p>
        </w:tc>
        <w:tc>
          <w:tcPr>
            <w:tcW w:w="220" w:type="dxa"/>
            <w:vAlign w:val="bottom"/>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w w:val="88"/>
              </w:rPr>
              <w:t>$</w:t>
            </w:r>
          </w:p>
        </w:tc>
        <w:tc>
          <w:tcPr>
            <w:tcW w:w="1040" w:type="dxa"/>
            <w:vAlign w:val="bottom"/>
            <w:shd w:val="clear" w:color="auto" w:fill="CCEEFF"/>
          </w:tcPr>
          <w:p>
            <w:pPr>
              <w:jc w:val="right"/>
              <w:ind w:right="270"/>
              <w:spacing w:after="0"/>
              <w:rPr>
                <w:sz w:val="20"/>
                <w:szCs w:val="20"/>
                <w:color w:val="auto"/>
              </w:rPr>
            </w:pPr>
            <w:r>
              <w:rPr>
                <w:rFonts w:ascii="Times New Roman" w:cs="Times New Roman" w:eastAsia="Times New Roman" w:hAnsi="Times New Roman"/>
                <w:sz w:val="18"/>
                <w:szCs w:val="18"/>
                <w:color w:val="auto"/>
              </w:rPr>
              <w:t>2,145</w:t>
            </w:r>
          </w:p>
        </w:tc>
        <w:tc>
          <w:tcPr>
            <w:tcW w:w="92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100.0%</w:t>
            </w:r>
          </w:p>
        </w:tc>
        <w:tc>
          <w:tcPr>
            <w:tcW w:w="220" w:type="dxa"/>
            <w:vAlign w:val="bottom"/>
            <w:shd w:val="clear" w:color="auto" w:fill="CCEEFF"/>
          </w:tcPr>
          <w:p>
            <w:pPr>
              <w:jc w:val="right"/>
              <w:ind w:right="55"/>
              <w:spacing w:after="0"/>
              <w:rPr>
                <w:sz w:val="20"/>
                <w:szCs w:val="20"/>
                <w:color w:val="auto"/>
              </w:rPr>
            </w:pPr>
            <w:r>
              <w:rPr>
                <w:rFonts w:ascii="Times New Roman" w:cs="Times New Roman" w:eastAsia="Times New Roman" w:hAnsi="Times New Roman"/>
                <w:sz w:val="17"/>
                <w:szCs w:val="17"/>
                <w:color w:val="auto"/>
                <w:w w:val="70"/>
              </w:rPr>
              <w:t>$</w:t>
            </w:r>
          </w:p>
        </w:tc>
        <w:tc>
          <w:tcPr>
            <w:tcW w:w="920" w:type="dxa"/>
            <w:vAlign w:val="bottom"/>
            <w:shd w:val="clear" w:color="auto" w:fill="CCEEFF"/>
          </w:tcPr>
          <w:p>
            <w:pPr>
              <w:jc w:val="right"/>
              <w:ind w:right="150"/>
              <w:spacing w:after="0"/>
              <w:rPr>
                <w:sz w:val="20"/>
                <w:szCs w:val="20"/>
                <w:color w:val="auto"/>
              </w:rPr>
            </w:pPr>
            <w:r>
              <w:rPr>
                <w:rFonts w:ascii="Times New Roman" w:cs="Times New Roman" w:eastAsia="Times New Roman" w:hAnsi="Times New Roman"/>
                <w:sz w:val="18"/>
                <w:szCs w:val="18"/>
                <w:color w:val="auto"/>
              </w:rPr>
              <w:t>15,555</w:t>
            </w:r>
          </w:p>
        </w:tc>
        <w:tc>
          <w:tcPr>
            <w:tcW w:w="1040" w:type="dxa"/>
            <w:vAlign w:val="bottom"/>
            <w:tcBorders>
              <w:right w:val="single" w:sz="8" w:color="CCEEFF"/>
            </w:tcBorders>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100.0%</w:t>
            </w:r>
          </w:p>
        </w:tc>
        <w:tc>
          <w:tcPr>
            <w:tcW w:w="220" w:type="dxa"/>
            <w:vAlign w:val="bottom"/>
            <w:shd w:val="clear" w:color="auto" w:fill="CCEEFF"/>
          </w:tcPr>
          <w:p>
            <w:pPr>
              <w:jc w:val="right"/>
              <w:ind w:right="55"/>
              <w:spacing w:after="0"/>
              <w:rPr>
                <w:sz w:val="20"/>
                <w:szCs w:val="20"/>
                <w:color w:val="auto"/>
              </w:rPr>
            </w:pPr>
            <w:r>
              <w:rPr>
                <w:rFonts w:ascii="Times New Roman" w:cs="Times New Roman" w:eastAsia="Times New Roman" w:hAnsi="Times New Roman"/>
                <w:sz w:val="17"/>
                <w:szCs w:val="17"/>
                <w:color w:val="auto"/>
                <w:w w:val="70"/>
              </w:rPr>
              <w:t>$</w:t>
            </w:r>
          </w:p>
        </w:tc>
        <w:tc>
          <w:tcPr>
            <w:tcW w:w="1000" w:type="dxa"/>
            <w:vAlign w:val="bottom"/>
            <w:shd w:val="clear" w:color="auto" w:fill="CCEEFF"/>
          </w:tcPr>
          <w:p>
            <w:pPr>
              <w:jc w:val="right"/>
              <w:ind w:right="230"/>
              <w:spacing w:after="0"/>
              <w:rPr>
                <w:sz w:val="20"/>
                <w:szCs w:val="20"/>
                <w:color w:val="auto"/>
              </w:rPr>
            </w:pPr>
            <w:r>
              <w:rPr>
                <w:rFonts w:ascii="Times New Roman" w:cs="Times New Roman" w:eastAsia="Times New Roman" w:hAnsi="Times New Roman"/>
                <w:sz w:val="18"/>
                <w:szCs w:val="18"/>
                <w:color w:val="auto"/>
              </w:rPr>
              <w:t>9,749</w:t>
            </w:r>
          </w:p>
        </w:tc>
        <w:tc>
          <w:tcPr>
            <w:tcW w:w="84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100.0%</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2480" w:type="dxa"/>
            <w:vAlign w:val="bottom"/>
            <w:shd w:val="clear" w:color="auto" w:fill="CCEEFF"/>
          </w:tcPr>
          <w:p>
            <w:pPr>
              <w:spacing w:after="0" w:line="20" w:lineRule="exact"/>
              <w:rPr>
                <w:sz w:val="1"/>
                <w:szCs w:val="1"/>
                <w:color w:val="auto"/>
              </w:rPr>
            </w:pPr>
          </w:p>
        </w:tc>
        <w:tc>
          <w:tcPr>
            <w:tcW w:w="340" w:type="dxa"/>
            <w:vAlign w:val="bottom"/>
            <w:shd w:val="clear" w:color="auto" w:fill="CCEEFF"/>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98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260" w:type="dxa"/>
            <w:vAlign w:val="bottom"/>
            <w:shd w:val="clear" w:color="auto" w:fill="CCEEFF"/>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104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280" w:type="dxa"/>
            <w:vAlign w:val="bottom"/>
            <w:shd w:val="clear" w:color="auto" w:fill="CCEEFF"/>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280" w:type="dxa"/>
            <w:vAlign w:val="bottom"/>
            <w:tcBorders>
              <w:right w:val="single" w:sz="8" w:color="CCEEFF"/>
            </w:tcBorders>
            <w:shd w:val="clear" w:color="auto" w:fill="CCEEFF"/>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2480" w:type="dxa"/>
            <w:vAlign w:val="bottom"/>
          </w:tcPr>
          <w:p>
            <w:pPr>
              <w:spacing w:after="0"/>
              <w:rPr>
                <w:sz w:val="20"/>
                <w:szCs w:val="20"/>
                <w:color w:val="auto"/>
              </w:rPr>
            </w:pPr>
            <w:r>
              <w:rPr>
                <w:rFonts w:ascii="Times New Roman" w:cs="Times New Roman" w:eastAsia="Times New Roman" w:hAnsi="Times New Roman"/>
                <w:sz w:val="18"/>
                <w:szCs w:val="18"/>
                <w:color w:val="auto"/>
              </w:rPr>
              <w:t>Gross profit</w:t>
            </w:r>
          </w:p>
        </w:tc>
        <w:tc>
          <w:tcPr>
            <w:tcW w:w="3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8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rPr>
              <w:t>3,469</w:t>
            </w:r>
          </w:p>
        </w:tc>
        <w:tc>
          <w:tcPr>
            <w:tcW w:w="96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47.7%</w:t>
            </w:r>
          </w:p>
        </w:tc>
        <w:tc>
          <w:tcPr>
            <w:tcW w:w="220" w:type="dxa"/>
            <w:vAlign w:val="bottom"/>
          </w:tcPr>
          <w:p>
            <w:pPr>
              <w:spacing w:after="0"/>
              <w:rPr>
                <w:sz w:val="18"/>
                <w:szCs w:val="18"/>
                <w:color w:val="auto"/>
              </w:rPr>
            </w:pPr>
          </w:p>
        </w:tc>
        <w:tc>
          <w:tcPr>
            <w:tcW w:w="1040" w:type="dxa"/>
            <w:vAlign w:val="bottom"/>
          </w:tcPr>
          <w:p>
            <w:pPr>
              <w:jc w:val="right"/>
              <w:ind w:right="270"/>
              <w:spacing w:after="0"/>
              <w:rPr>
                <w:sz w:val="20"/>
                <w:szCs w:val="20"/>
                <w:color w:val="auto"/>
              </w:rPr>
            </w:pPr>
            <w:r>
              <w:rPr>
                <w:rFonts w:ascii="Times New Roman" w:cs="Times New Roman" w:eastAsia="Times New Roman" w:hAnsi="Times New Roman"/>
                <w:sz w:val="18"/>
                <w:szCs w:val="18"/>
                <w:color w:val="auto"/>
              </w:rPr>
              <w:t>1,009</w:t>
            </w:r>
          </w:p>
        </w:tc>
        <w:tc>
          <w:tcPr>
            <w:tcW w:w="92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47.0%</w:t>
            </w:r>
          </w:p>
        </w:tc>
        <w:tc>
          <w:tcPr>
            <w:tcW w:w="220" w:type="dxa"/>
            <w:vAlign w:val="bottom"/>
          </w:tcPr>
          <w:p>
            <w:pPr>
              <w:spacing w:after="0"/>
              <w:rPr>
                <w:sz w:val="18"/>
                <w:szCs w:val="18"/>
                <w:color w:val="auto"/>
              </w:rPr>
            </w:pPr>
          </w:p>
        </w:tc>
        <w:tc>
          <w:tcPr>
            <w:tcW w:w="920" w:type="dxa"/>
            <w:vAlign w:val="bottom"/>
          </w:tcPr>
          <w:p>
            <w:pPr>
              <w:jc w:val="right"/>
              <w:ind w:right="150"/>
              <w:spacing w:after="0"/>
              <w:rPr>
                <w:sz w:val="20"/>
                <w:szCs w:val="20"/>
                <w:color w:val="auto"/>
              </w:rPr>
            </w:pPr>
            <w:r>
              <w:rPr>
                <w:rFonts w:ascii="Times New Roman" w:cs="Times New Roman" w:eastAsia="Times New Roman" w:hAnsi="Times New Roman"/>
                <w:sz w:val="18"/>
                <w:szCs w:val="18"/>
                <w:color w:val="auto"/>
              </w:rPr>
              <w:t>7,505</w:t>
            </w:r>
          </w:p>
        </w:tc>
        <w:tc>
          <w:tcPr>
            <w:tcW w:w="104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48.2%</w:t>
            </w:r>
          </w:p>
        </w:tc>
        <w:tc>
          <w:tcPr>
            <w:tcW w:w="220" w:type="dxa"/>
            <w:vAlign w:val="bottom"/>
          </w:tcPr>
          <w:p>
            <w:pPr>
              <w:spacing w:after="0"/>
              <w:rPr>
                <w:sz w:val="18"/>
                <w:szCs w:val="18"/>
                <w:color w:val="auto"/>
              </w:rPr>
            </w:pPr>
          </w:p>
        </w:tc>
        <w:tc>
          <w:tcPr>
            <w:tcW w:w="1000" w:type="dxa"/>
            <w:vAlign w:val="bottom"/>
          </w:tcPr>
          <w:p>
            <w:pPr>
              <w:jc w:val="right"/>
              <w:ind w:right="230"/>
              <w:spacing w:after="0"/>
              <w:rPr>
                <w:sz w:val="20"/>
                <w:szCs w:val="20"/>
                <w:color w:val="auto"/>
              </w:rPr>
            </w:pPr>
            <w:r>
              <w:rPr>
                <w:rFonts w:ascii="Times New Roman" w:cs="Times New Roman" w:eastAsia="Times New Roman" w:hAnsi="Times New Roman"/>
                <w:sz w:val="18"/>
                <w:szCs w:val="18"/>
                <w:color w:val="auto"/>
              </w:rPr>
              <w:t>3,993</w:t>
            </w:r>
          </w:p>
        </w:tc>
        <w:tc>
          <w:tcPr>
            <w:tcW w:w="84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41.0%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4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SG&amp;A expenses</w:t>
            </w:r>
          </w:p>
        </w:tc>
        <w:tc>
          <w:tcPr>
            <w:tcW w:w="3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80" w:type="dxa"/>
            <w:vAlign w:val="bottom"/>
            <w:shd w:val="clear" w:color="auto" w:fill="CCEEFF"/>
          </w:tcPr>
          <w:p>
            <w:pPr>
              <w:jc w:val="right"/>
              <w:ind w:right="210"/>
              <w:spacing w:after="0"/>
              <w:rPr>
                <w:sz w:val="20"/>
                <w:szCs w:val="20"/>
                <w:color w:val="auto"/>
              </w:rPr>
            </w:pPr>
            <w:r>
              <w:rPr>
                <w:rFonts w:ascii="Times New Roman" w:cs="Times New Roman" w:eastAsia="Times New Roman" w:hAnsi="Times New Roman"/>
                <w:sz w:val="18"/>
                <w:szCs w:val="18"/>
                <w:color w:val="auto"/>
              </w:rPr>
              <w:t>3,022</w:t>
            </w:r>
          </w:p>
        </w:tc>
        <w:tc>
          <w:tcPr>
            <w:tcW w:w="96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41.6%</w:t>
            </w:r>
          </w:p>
        </w:tc>
        <w:tc>
          <w:tcPr>
            <w:tcW w:w="220" w:type="dxa"/>
            <w:vAlign w:val="bottom"/>
            <w:shd w:val="clear" w:color="auto" w:fill="CCEEFF"/>
          </w:tcPr>
          <w:p>
            <w:pPr>
              <w:spacing w:after="0"/>
              <w:rPr>
                <w:sz w:val="18"/>
                <w:szCs w:val="18"/>
                <w:color w:val="auto"/>
              </w:rPr>
            </w:pPr>
          </w:p>
        </w:tc>
        <w:tc>
          <w:tcPr>
            <w:tcW w:w="1040" w:type="dxa"/>
            <w:vAlign w:val="bottom"/>
            <w:shd w:val="clear" w:color="auto" w:fill="CCEEFF"/>
          </w:tcPr>
          <w:p>
            <w:pPr>
              <w:jc w:val="right"/>
              <w:ind w:right="270"/>
              <w:spacing w:after="0"/>
              <w:rPr>
                <w:sz w:val="20"/>
                <w:szCs w:val="20"/>
                <w:color w:val="auto"/>
              </w:rPr>
            </w:pPr>
            <w:r>
              <w:rPr>
                <w:rFonts w:ascii="Times New Roman" w:cs="Times New Roman" w:eastAsia="Times New Roman" w:hAnsi="Times New Roman"/>
                <w:sz w:val="18"/>
                <w:szCs w:val="18"/>
                <w:color w:val="auto"/>
              </w:rPr>
              <w:t>1,430</w:t>
            </w:r>
          </w:p>
        </w:tc>
        <w:tc>
          <w:tcPr>
            <w:tcW w:w="92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66.7%</w:t>
            </w:r>
          </w:p>
        </w:tc>
        <w:tc>
          <w:tcPr>
            <w:tcW w:w="220" w:type="dxa"/>
            <w:vAlign w:val="bottom"/>
            <w:shd w:val="clear" w:color="auto" w:fill="CCEEFF"/>
          </w:tcPr>
          <w:p>
            <w:pPr>
              <w:spacing w:after="0"/>
              <w:rPr>
                <w:sz w:val="18"/>
                <w:szCs w:val="18"/>
                <w:color w:val="auto"/>
              </w:rPr>
            </w:pPr>
          </w:p>
        </w:tc>
        <w:tc>
          <w:tcPr>
            <w:tcW w:w="920" w:type="dxa"/>
            <w:vAlign w:val="bottom"/>
            <w:shd w:val="clear" w:color="auto" w:fill="CCEEFF"/>
          </w:tcPr>
          <w:p>
            <w:pPr>
              <w:jc w:val="right"/>
              <w:ind w:right="150"/>
              <w:spacing w:after="0"/>
              <w:rPr>
                <w:sz w:val="20"/>
                <w:szCs w:val="20"/>
                <w:color w:val="auto"/>
              </w:rPr>
            </w:pPr>
            <w:r>
              <w:rPr>
                <w:rFonts w:ascii="Times New Roman" w:cs="Times New Roman" w:eastAsia="Times New Roman" w:hAnsi="Times New Roman"/>
                <w:sz w:val="18"/>
                <w:szCs w:val="18"/>
                <w:color w:val="auto"/>
              </w:rPr>
              <w:t>8,196</w:t>
            </w:r>
          </w:p>
        </w:tc>
        <w:tc>
          <w:tcPr>
            <w:tcW w:w="1040" w:type="dxa"/>
            <w:vAlign w:val="bottom"/>
            <w:tcBorders>
              <w:right w:val="single" w:sz="8" w:color="CCEEFF"/>
            </w:tcBorders>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52.7%</w:t>
            </w:r>
          </w:p>
        </w:tc>
        <w:tc>
          <w:tcPr>
            <w:tcW w:w="220" w:type="dxa"/>
            <w:vAlign w:val="bottom"/>
            <w:shd w:val="clear" w:color="auto" w:fill="CCEEFF"/>
          </w:tcPr>
          <w:p>
            <w:pPr>
              <w:spacing w:after="0"/>
              <w:rPr>
                <w:sz w:val="18"/>
                <w:szCs w:val="18"/>
                <w:color w:val="auto"/>
              </w:rPr>
            </w:pPr>
          </w:p>
        </w:tc>
        <w:tc>
          <w:tcPr>
            <w:tcW w:w="1000" w:type="dxa"/>
            <w:vAlign w:val="bottom"/>
            <w:shd w:val="clear" w:color="auto" w:fill="CCEEFF"/>
          </w:tcPr>
          <w:p>
            <w:pPr>
              <w:jc w:val="right"/>
              <w:ind w:right="230"/>
              <w:spacing w:after="0"/>
              <w:rPr>
                <w:sz w:val="20"/>
                <w:szCs w:val="20"/>
                <w:color w:val="auto"/>
              </w:rPr>
            </w:pPr>
            <w:r>
              <w:rPr>
                <w:rFonts w:ascii="Times New Roman" w:cs="Times New Roman" w:eastAsia="Times New Roman" w:hAnsi="Times New Roman"/>
                <w:sz w:val="18"/>
                <w:szCs w:val="18"/>
                <w:color w:val="auto"/>
              </w:rPr>
              <w:t>5,485</w:t>
            </w:r>
          </w:p>
        </w:tc>
        <w:tc>
          <w:tcPr>
            <w:tcW w:w="84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56.3%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480" w:type="dxa"/>
            <w:vAlign w:val="bottom"/>
          </w:tcPr>
          <w:p>
            <w:pPr>
              <w:spacing w:after="0"/>
              <w:rPr>
                <w:sz w:val="20"/>
                <w:szCs w:val="20"/>
                <w:color w:val="auto"/>
              </w:rPr>
            </w:pPr>
            <w:r>
              <w:rPr>
                <w:rFonts w:ascii="Times New Roman" w:cs="Times New Roman" w:eastAsia="Times New Roman" w:hAnsi="Times New Roman"/>
                <w:sz w:val="18"/>
                <w:szCs w:val="18"/>
                <w:color w:val="auto"/>
              </w:rPr>
              <w:t>New store pre-opening costs</w:t>
            </w:r>
          </w:p>
        </w:tc>
        <w:tc>
          <w:tcPr>
            <w:tcW w:w="3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8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rPr>
              <w:t>308</w:t>
            </w:r>
          </w:p>
        </w:tc>
        <w:tc>
          <w:tcPr>
            <w:tcW w:w="96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4.2%</w:t>
            </w:r>
          </w:p>
        </w:tc>
        <w:tc>
          <w:tcPr>
            <w:tcW w:w="220" w:type="dxa"/>
            <w:vAlign w:val="bottom"/>
          </w:tcPr>
          <w:p>
            <w:pPr>
              <w:spacing w:after="0"/>
              <w:rPr>
                <w:sz w:val="18"/>
                <w:szCs w:val="18"/>
                <w:color w:val="auto"/>
              </w:rPr>
            </w:pPr>
          </w:p>
        </w:tc>
        <w:tc>
          <w:tcPr>
            <w:tcW w:w="1040" w:type="dxa"/>
            <w:vAlign w:val="bottom"/>
          </w:tcPr>
          <w:p>
            <w:pPr>
              <w:jc w:val="right"/>
              <w:ind w:right="250"/>
              <w:spacing w:after="0"/>
              <w:rPr>
                <w:sz w:val="20"/>
                <w:szCs w:val="20"/>
                <w:color w:val="auto"/>
              </w:rPr>
            </w:pPr>
            <w:r>
              <w:rPr>
                <w:rFonts w:ascii="Times New Roman" w:cs="Times New Roman" w:eastAsia="Times New Roman" w:hAnsi="Times New Roman"/>
                <w:sz w:val="18"/>
                <w:szCs w:val="18"/>
                <w:color w:val="auto"/>
              </w:rPr>
              <w:t>281</w:t>
            </w:r>
          </w:p>
        </w:tc>
        <w:tc>
          <w:tcPr>
            <w:tcW w:w="92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13.1%</w:t>
            </w:r>
          </w:p>
        </w:tc>
        <w:tc>
          <w:tcPr>
            <w:tcW w:w="220" w:type="dxa"/>
            <w:vAlign w:val="bottom"/>
          </w:tcPr>
          <w:p>
            <w:pPr>
              <w:spacing w:after="0"/>
              <w:rPr>
                <w:sz w:val="18"/>
                <w:szCs w:val="18"/>
                <w:color w:val="auto"/>
              </w:rPr>
            </w:pPr>
          </w:p>
        </w:tc>
        <w:tc>
          <w:tcPr>
            <w:tcW w:w="920" w:type="dxa"/>
            <w:vAlign w:val="bottom"/>
          </w:tcPr>
          <w:p>
            <w:pPr>
              <w:jc w:val="right"/>
              <w:ind w:right="150"/>
              <w:spacing w:after="0"/>
              <w:rPr>
                <w:sz w:val="20"/>
                <w:szCs w:val="20"/>
                <w:color w:val="auto"/>
              </w:rPr>
            </w:pPr>
            <w:r>
              <w:rPr>
                <w:rFonts w:ascii="Times New Roman" w:cs="Times New Roman" w:eastAsia="Times New Roman" w:hAnsi="Times New Roman"/>
                <w:sz w:val="18"/>
                <w:szCs w:val="18"/>
                <w:color w:val="auto"/>
              </w:rPr>
              <w:t>1,583</w:t>
            </w:r>
          </w:p>
        </w:tc>
        <w:tc>
          <w:tcPr>
            <w:tcW w:w="104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10.2%</w:t>
            </w:r>
          </w:p>
        </w:tc>
        <w:tc>
          <w:tcPr>
            <w:tcW w:w="220" w:type="dxa"/>
            <w:vAlign w:val="bottom"/>
          </w:tcPr>
          <w:p>
            <w:pPr>
              <w:spacing w:after="0"/>
              <w:rPr>
                <w:sz w:val="18"/>
                <w:szCs w:val="18"/>
                <w:color w:val="auto"/>
              </w:rPr>
            </w:pPr>
          </w:p>
        </w:tc>
        <w:tc>
          <w:tcPr>
            <w:tcW w:w="1000" w:type="dxa"/>
            <w:vAlign w:val="bottom"/>
          </w:tcPr>
          <w:p>
            <w:pPr>
              <w:jc w:val="right"/>
              <w:ind w:right="230"/>
              <w:spacing w:after="0"/>
              <w:rPr>
                <w:sz w:val="20"/>
                <w:szCs w:val="20"/>
                <w:color w:val="auto"/>
              </w:rPr>
            </w:pPr>
            <w:r>
              <w:rPr>
                <w:rFonts w:ascii="Times New Roman" w:cs="Times New Roman" w:eastAsia="Times New Roman" w:hAnsi="Times New Roman"/>
                <w:sz w:val="18"/>
                <w:szCs w:val="18"/>
                <w:color w:val="auto"/>
              </w:rPr>
              <w:t>727</w:t>
            </w:r>
          </w:p>
        </w:tc>
        <w:tc>
          <w:tcPr>
            <w:tcW w:w="84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7.5%</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48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98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104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20" w:type="dxa"/>
            <w:vAlign w:val="bottom"/>
          </w:tcPr>
          <w:p>
            <w:pPr>
              <w:spacing w:after="0"/>
              <w:rPr>
                <w:sz w:val="21"/>
                <w:szCs w:val="21"/>
                <w:color w:val="auto"/>
              </w:rPr>
            </w:pPr>
          </w:p>
        </w:tc>
        <w:tc>
          <w:tcPr>
            <w:tcW w:w="24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Income (loss) from operations</w:t>
            </w:r>
          </w:p>
        </w:tc>
        <w:tc>
          <w:tcPr>
            <w:tcW w:w="56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w:t>
            </w:r>
          </w:p>
        </w:tc>
        <w:tc>
          <w:tcPr>
            <w:tcW w:w="980" w:type="dxa"/>
            <w:vAlign w:val="bottom"/>
            <w:shd w:val="clear" w:color="auto" w:fill="CCEEFF"/>
          </w:tcPr>
          <w:p>
            <w:pPr>
              <w:jc w:val="right"/>
              <w:ind w:right="210"/>
              <w:spacing w:after="0"/>
              <w:rPr>
                <w:sz w:val="20"/>
                <w:szCs w:val="20"/>
                <w:color w:val="auto"/>
              </w:rPr>
            </w:pPr>
            <w:r>
              <w:rPr>
                <w:rFonts w:ascii="Times New Roman" w:cs="Times New Roman" w:eastAsia="Times New Roman" w:hAnsi="Times New Roman"/>
                <w:sz w:val="18"/>
                <w:szCs w:val="18"/>
                <w:color w:val="auto"/>
              </w:rPr>
              <w:t>139</w:t>
            </w:r>
          </w:p>
        </w:tc>
        <w:tc>
          <w:tcPr>
            <w:tcW w:w="96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1.9%</w:t>
            </w:r>
          </w:p>
        </w:tc>
        <w:tc>
          <w:tcPr>
            <w:tcW w:w="220" w:type="dxa"/>
            <w:vAlign w:val="bottom"/>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w w:val="88"/>
              </w:rPr>
              <w:t>$</w:t>
            </w:r>
          </w:p>
        </w:tc>
        <w:tc>
          <w:tcPr>
            <w:tcW w:w="1040" w:type="dxa"/>
            <w:vAlign w:val="bottom"/>
            <w:shd w:val="clear" w:color="auto" w:fill="CCEEFF"/>
          </w:tcPr>
          <w:p>
            <w:pPr>
              <w:jc w:val="right"/>
              <w:ind w:right="210"/>
              <w:spacing w:after="0"/>
              <w:rPr>
                <w:sz w:val="20"/>
                <w:szCs w:val="20"/>
                <w:color w:val="auto"/>
              </w:rPr>
            </w:pPr>
            <w:r>
              <w:rPr>
                <w:rFonts w:ascii="Times New Roman" w:cs="Times New Roman" w:eastAsia="Times New Roman" w:hAnsi="Times New Roman"/>
                <w:sz w:val="18"/>
                <w:szCs w:val="18"/>
                <w:color w:val="auto"/>
              </w:rPr>
              <w:t>(702)</w:t>
            </w:r>
          </w:p>
        </w:tc>
        <w:tc>
          <w:tcPr>
            <w:tcW w:w="92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-32.7%</w:t>
            </w:r>
          </w:p>
        </w:tc>
        <w:tc>
          <w:tcPr>
            <w:tcW w:w="220" w:type="dxa"/>
            <w:vAlign w:val="bottom"/>
            <w:shd w:val="clear" w:color="auto" w:fill="CCEEFF"/>
          </w:tcPr>
          <w:p>
            <w:pPr>
              <w:jc w:val="right"/>
              <w:ind w:right="55"/>
              <w:spacing w:after="0"/>
              <w:rPr>
                <w:sz w:val="20"/>
                <w:szCs w:val="20"/>
                <w:color w:val="auto"/>
              </w:rPr>
            </w:pPr>
            <w:r>
              <w:rPr>
                <w:rFonts w:ascii="Times New Roman" w:cs="Times New Roman" w:eastAsia="Times New Roman" w:hAnsi="Times New Roman"/>
                <w:sz w:val="17"/>
                <w:szCs w:val="17"/>
                <w:color w:val="auto"/>
                <w:w w:val="70"/>
              </w:rPr>
              <w:t>$</w:t>
            </w:r>
          </w:p>
        </w:tc>
        <w:tc>
          <w:tcPr>
            <w:tcW w:w="920" w:type="dxa"/>
            <w:vAlign w:val="bottom"/>
            <w:shd w:val="clear" w:color="auto" w:fill="CCEEFF"/>
          </w:tcPr>
          <w:p>
            <w:pPr>
              <w:jc w:val="right"/>
              <w:ind w:right="90"/>
              <w:spacing w:after="0"/>
              <w:rPr>
                <w:sz w:val="20"/>
                <w:szCs w:val="20"/>
                <w:color w:val="auto"/>
              </w:rPr>
            </w:pPr>
            <w:r>
              <w:rPr>
                <w:rFonts w:ascii="Times New Roman" w:cs="Times New Roman" w:eastAsia="Times New Roman" w:hAnsi="Times New Roman"/>
                <w:sz w:val="18"/>
                <w:szCs w:val="18"/>
                <w:color w:val="auto"/>
              </w:rPr>
              <w:t>(2,274)</w:t>
            </w:r>
          </w:p>
        </w:tc>
        <w:tc>
          <w:tcPr>
            <w:tcW w:w="1040" w:type="dxa"/>
            <w:vAlign w:val="bottom"/>
            <w:tcBorders>
              <w:right w:val="single" w:sz="8" w:color="CCEEFF"/>
            </w:tcBorders>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-14.6%</w:t>
            </w:r>
          </w:p>
        </w:tc>
        <w:tc>
          <w:tcPr>
            <w:tcW w:w="220" w:type="dxa"/>
            <w:vAlign w:val="bottom"/>
            <w:shd w:val="clear" w:color="auto" w:fill="CCEEFF"/>
          </w:tcPr>
          <w:p>
            <w:pPr>
              <w:jc w:val="right"/>
              <w:ind w:right="55"/>
              <w:spacing w:after="0"/>
              <w:rPr>
                <w:sz w:val="20"/>
                <w:szCs w:val="20"/>
                <w:color w:val="auto"/>
              </w:rPr>
            </w:pPr>
            <w:r>
              <w:rPr>
                <w:rFonts w:ascii="Times New Roman" w:cs="Times New Roman" w:eastAsia="Times New Roman" w:hAnsi="Times New Roman"/>
                <w:sz w:val="17"/>
                <w:szCs w:val="17"/>
                <w:color w:val="auto"/>
                <w:w w:val="70"/>
              </w:rPr>
              <w:t>$</w:t>
            </w:r>
          </w:p>
        </w:tc>
        <w:tc>
          <w:tcPr>
            <w:tcW w:w="1000" w:type="dxa"/>
            <w:vAlign w:val="bottom"/>
            <w:shd w:val="clear" w:color="auto" w:fill="CCEEFF"/>
          </w:tcPr>
          <w:p>
            <w:pPr>
              <w:jc w:val="right"/>
              <w:ind w:right="170"/>
              <w:spacing w:after="0"/>
              <w:rPr>
                <w:sz w:val="20"/>
                <w:szCs w:val="20"/>
                <w:color w:val="auto"/>
              </w:rPr>
            </w:pPr>
            <w:r>
              <w:rPr>
                <w:rFonts w:ascii="Times New Roman" w:cs="Times New Roman" w:eastAsia="Times New Roman" w:hAnsi="Times New Roman"/>
                <w:sz w:val="18"/>
                <w:szCs w:val="18"/>
                <w:color w:val="auto"/>
              </w:rPr>
              <w:t>(2,219)</w:t>
            </w:r>
          </w:p>
        </w:tc>
        <w:tc>
          <w:tcPr>
            <w:tcW w:w="84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-22.8%</w:t>
            </w:r>
          </w:p>
        </w:tc>
        <w:tc>
          <w:tcPr>
            <w:tcW w:w="0" w:type="dxa"/>
            <w:vAlign w:val="bottom"/>
          </w:tcPr>
          <w:p>
            <w:pPr>
              <w:spacing w:after="0"/>
              <w:rPr>
                <w:sz w:val="1"/>
                <w:szCs w:val="1"/>
                <w:color w:val="auto"/>
              </w:rPr>
            </w:pPr>
          </w:p>
        </w:tc>
      </w:tr>
      <w:tr>
        <w:trPr>
          <w:trHeight w:val="413"/>
        </w:trPr>
        <w:tc>
          <w:tcPr>
            <w:tcW w:w="20" w:type="dxa"/>
            <w:vAlign w:val="bottom"/>
          </w:tcPr>
          <w:p>
            <w:pPr>
              <w:spacing w:after="0"/>
              <w:rPr>
                <w:sz w:val="24"/>
                <w:szCs w:val="24"/>
                <w:color w:val="auto"/>
              </w:rPr>
            </w:pPr>
          </w:p>
        </w:tc>
        <w:tc>
          <w:tcPr>
            <w:tcW w:w="2480" w:type="dxa"/>
            <w:vAlign w:val="bottom"/>
            <w:tcBorders>
              <w:top w:val="single" w:sz="8" w:color="CCEEFF"/>
            </w:tcBorders>
          </w:tcPr>
          <w:p>
            <w:pPr>
              <w:spacing w:after="0"/>
              <w:rPr>
                <w:sz w:val="24"/>
                <w:szCs w:val="24"/>
                <w:color w:val="auto"/>
              </w:rPr>
            </w:pPr>
          </w:p>
        </w:tc>
        <w:tc>
          <w:tcPr>
            <w:tcW w:w="340" w:type="dxa"/>
            <w:vAlign w:val="bottom"/>
            <w:tcBorders>
              <w:top w:val="single" w:sz="8" w:color="CCEEFF"/>
            </w:tcBorders>
          </w:tcPr>
          <w:p>
            <w:pPr>
              <w:spacing w:after="0"/>
              <w:rPr>
                <w:sz w:val="24"/>
                <w:szCs w:val="24"/>
                <w:color w:val="auto"/>
              </w:rPr>
            </w:pPr>
          </w:p>
        </w:tc>
        <w:tc>
          <w:tcPr>
            <w:tcW w:w="220" w:type="dxa"/>
            <w:vAlign w:val="bottom"/>
            <w:tcBorders>
              <w:top w:val="single" w:sz="8" w:color="auto"/>
            </w:tcBorders>
          </w:tcPr>
          <w:p>
            <w:pPr>
              <w:spacing w:after="0"/>
              <w:rPr>
                <w:sz w:val="24"/>
                <w:szCs w:val="24"/>
                <w:color w:val="auto"/>
              </w:rPr>
            </w:pPr>
          </w:p>
        </w:tc>
        <w:tc>
          <w:tcPr>
            <w:tcW w:w="980" w:type="dxa"/>
            <w:vAlign w:val="bottom"/>
            <w:tcBorders>
              <w:top w:val="single" w:sz="8" w:color="auto"/>
            </w:tcBorders>
          </w:tcPr>
          <w:p>
            <w:pPr>
              <w:spacing w:after="0"/>
              <w:rPr>
                <w:sz w:val="24"/>
                <w:szCs w:val="24"/>
                <w:color w:val="auto"/>
              </w:rPr>
            </w:pPr>
          </w:p>
        </w:tc>
        <w:tc>
          <w:tcPr>
            <w:tcW w:w="700" w:type="dxa"/>
            <w:vAlign w:val="bottom"/>
            <w:tcBorders>
              <w:top w:val="single" w:sz="8" w:color="auto"/>
            </w:tcBorders>
          </w:tcPr>
          <w:p>
            <w:pPr>
              <w:spacing w:after="0"/>
              <w:rPr>
                <w:sz w:val="24"/>
                <w:szCs w:val="24"/>
                <w:color w:val="auto"/>
              </w:rPr>
            </w:pPr>
          </w:p>
        </w:tc>
        <w:tc>
          <w:tcPr>
            <w:tcW w:w="260" w:type="dxa"/>
            <w:vAlign w:val="bottom"/>
            <w:tcBorders>
              <w:top w:val="single" w:sz="8" w:color="CCEEFF"/>
            </w:tcBorders>
          </w:tcPr>
          <w:p>
            <w:pPr>
              <w:spacing w:after="0"/>
              <w:rPr>
                <w:sz w:val="24"/>
                <w:szCs w:val="24"/>
                <w:color w:val="auto"/>
              </w:rPr>
            </w:pPr>
          </w:p>
        </w:tc>
        <w:tc>
          <w:tcPr>
            <w:tcW w:w="220" w:type="dxa"/>
            <w:vAlign w:val="bottom"/>
            <w:tcBorders>
              <w:top w:val="single" w:sz="8" w:color="auto"/>
            </w:tcBorders>
          </w:tcPr>
          <w:p>
            <w:pPr>
              <w:spacing w:after="0"/>
              <w:rPr>
                <w:sz w:val="24"/>
                <w:szCs w:val="24"/>
                <w:color w:val="auto"/>
              </w:rPr>
            </w:pPr>
          </w:p>
        </w:tc>
        <w:tc>
          <w:tcPr>
            <w:tcW w:w="1040" w:type="dxa"/>
            <w:vAlign w:val="bottom"/>
            <w:tcBorders>
              <w:top w:val="single" w:sz="8" w:color="auto"/>
            </w:tcBorders>
          </w:tcPr>
          <w:p>
            <w:pPr>
              <w:jc w:val="right"/>
              <w:ind w:right="150"/>
              <w:spacing w:after="0"/>
              <w:rPr>
                <w:sz w:val="20"/>
                <w:szCs w:val="20"/>
                <w:color w:val="auto"/>
              </w:rPr>
            </w:pPr>
            <w:r>
              <w:rPr>
                <w:rFonts w:ascii="Times New Roman" w:cs="Times New Roman" w:eastAsia="Times New Roman" w:hAnsi="Times New Roman"/>
                <w:sz w:val="18"/>
                <w:szCs w:val="18"/>
                <w:color w:val="auto"/>
              </w:rPr>
              <w:t>29 of 39</w:t>
            </w:r>
          </w:p>
        </w:tc>
        <w:tc>
          <w:tcPr>
            <w:tcW w:w="640" w:type="dxa"/>
            <w:vAlign w:val="bottom"/>
            <w:tcBorders>
              <w:top w:val="single" w:sz="8" w:color="auto"/>
            </w:tcBorders>
          </w:tcPr>
          <w:p>
            <w:pPr>
              <w:spacing w:after="0"/>
              <w:rPr>
                <w:sz w:val="24"/>
                <w:szCs w:val="24"/>
                <w:color w:val="auto"/>
              </w:rPr>
            </w:pPr>
          </w:p>
        </w:tc>
        <w:tc>
          <w:tcPr>
            <w:tcW w:w="280" w:type="dxa"/>
            <w:vAlign w:val="bottom"/>
            <w:tcBorders>
              <w:top w:val="single" w:sz="8" w:color="CCEEFF"/>
            </w:tcBorders>
          </w:tcPr>
          <w:p>
            <w:pPr>
              <w:spacing w:after="0"/>
              <w:rPr>
                <w:sz w:val="24"/>
                <w:szCs w:val="24"/>
                <w:color w:val="auto"/>
              </w:rPr>
            </w:pPr>
          </w:p>
        </w:tc>
        <w:tc>
          <w:tcPr>
            <w:tcW w:w="220" w:type="dxa"/>
            <w:vAlign w:val="bottom"/>
            <w:tcBorders>
              <w:top w:val="single" w:sz="8" w:color="auto"/>
            </w:tcBorders>
          </w:tcPr>
          <w:p>
            <w:pPr>
              <w:spacing w:after="0"/>
              <w:rPr>
                <w:sz w:val="24"/>
                <w:szCs w:val="24"/>
                <w:color w:val="auto"/>
              </w:rPr>
            </w:pPr>
          </w:p>
        </w:tc>
        <w:tc>
          <w:tcPr>
            <w:tcW w:w="920" w:type="dxa"/>
            <w:vAlign w:val="bottom"/>
            <w:tcBorders>
              <w:top w:val="single" w:sz="8" w:color="auto"/>
            </w:tcBorders>
          </w:tcPr>
          <w:p>
            <w:pPr>
              <w:spacing w:after="0"/>
              <w:rPr>
                <w:sz w:val="24"/>
                <w:szCs w:val="24"/>
                <w:color w:val="auto"/>
              </w:rPr>
            </w:pPr>
          </w:p>
        </w:tc>
        <w:tc>
          <w:tcPr>
            <w:tcW w:w="760" w:type="dxa"/>
            <w:vAlign w:val="bottom"/>
            <w:tcBorders>
              <w:top w:val="single" w:sz="8" w:color="auto"/>
            </w:tcBorders>
          </w:tcPr>
          <w:p>
            <w:pPr>
              <w:spacing w:after="0"/>
              <w:rPr>
                <w:sz w:val="24"/>
                <w:szCs w:val="24"/>
                <w:color w:val="auto"/>
              </w:rPr>
            </w:pPr>
          </w:p>
        </w:tc>
        <w:tc>
          <w:tcPr>
            <w:tcW w:w="280" w:type="dxa"/>
            <w:vAlign w:val="bottom"/>
            <w:tcBorders>
              <w:top w:val="single" w:sz="8" w:color="CCEEFF"/>
            </w:tcBorders>
          </w:tcPr>
          <w:p>
            <w:pPr>
              <w:spacing w:after="0"/>
              <w:rPr>
                <w:sz w:val="24"/>
                <w:szCs w:val="24"/>
                <w:color w:val="auto"/>
              </w:rPr>
            </w:pPr>
          </w:p>
        </w:tc>
        <w:tc>
          <w:tcPr>
            <w:tcW w:w="220" w:type="dxa"/>
            <w:vAlign w:val="bottom"/>
            <w:tcBorders>
              <w:top w:val="single" w:sz="8" w:color="auto"/>
            </w:tcBorders>
          </w:tcPr>
          <w:p>
            <w:pPr>
              <w:spacing w:after="0"/>
              <w:rPr>
                <w:sz w:val="24"/>
                <w:szCs w:val="24"/>
                <w:color w:val="auto"/>
              </w:rPr>
            </w:pPr>
          </w:p>
        </w:tc>
        <w:tc>
          <w:tcPr>
            <w:tcW w:w="1000" w:type="dxa"/>
            <w:vAlign w:val="bottom"/>
            <w:tcBorders>
              <w:top w:val="single" w:sz="8" w:color="auto"/>
            </w:tcBorders>
          </w:tcPr>
          <w:p>
            <w:pPr>
              <w:spacing w:after="0"/>
              <w:rPr>
                <w:sz w:val="24"/>
                <w:szCs w:val="24"/>
                <w:color w:val="auto"/>
              </w:rPr>
            </w:pPr>
          </w:p>
        </w:tc>
        <w:tc>
          <w:tcPr>
            <w:tcW w:w="680" w:type="dxa"/>
            <w:vAlign w:val="bottom"/>
            <w:tcBorders>
              <w:top w:val="single" w:sz="8" w:color="auto"/>
            </w:tcBorders>
          </w:tcPr>
          <w:p>
            <w:pPr>
              <w:spacing w:after="0"/>
              <w:rPr>
                <w:sz w:val="24"/>
                <w:szCs w:val="24"/>
                <w:color w:val="auto"/>
              </w:rPr>
            </w:pPr>
          </w:p>
        </w:tc>
        <w:tc>
          <w:tcPr>
            <w:tcW w:w="160" w:type="dxa"/>
            <w:vAlign w:val="bottom"/>
            <w:tcBorders>
              <w:top w:val="single" w:sz="8" w:color="CCEEFF"/>
            </w:tcBorders>
          </w:tcPr>
          <w:p>
            <w:pPr>
              <w:spacing w:after="0"/>
              <w:rPr>
                <w:sz w:val="24"/>
                <w:szCs w:val="24"/>
                <w:color w:val="auto"/>
              </w:rPr>
            </w:pPr>
          </w:p>
        </w:tc>
        <w:tc>
          <w:tcPr>
            <w:tcW w:w="0" w:type="dxa"/>
            <w:vAlign w:val="bottom"/>
          </w:tcPr>
          <w:p>
            <w:pPr>
              <w:spacing w:after="0"/>
              <w:rPr>
                <w:sz w:val="1"/>
                <w:szCs w:val="1"/>
                <w:color w:val="auto"/>
              </w:rPr>
            </w:pPr>
          </w:p>
        </w:tc>
      </w:tr>
      <w:tr>
        <w:trPr>
          <w:trHeight w:val="115"/>
        </w:trPr>
        <w:tc>
          <w:tcPr>
            <w:tcW w:w="20" w:type="dxa"/>
            <w:vAlign w:val="bottom"/>
          </w:tcPr>
          <w:p>
            <w:pPr>
              <w:spacing w:after="0"/>
              <w:rPr>
                <w:sz w:val="10"/>
                <w:szCs w:val="10"/>
                <w:color w:val="auto"/>
              </w:rPr>
            </w:pPr>
          </w:p>
        </w:tc>
        <w:tc>
          <w:tcPr>
            <w:tcW w:w="2480" w:type="dxa"/>
            <w:vAlign w:val="bottom"/>
            <w:tcBorders>
              <w:bottom w:val="single" w:sz="8" w:color="auto"/>
            </w:tcBorders>
          </w:tcPr>
          <w:p>
            <w:pPr>
              <w:spacing w:after="0"/>
              <w:rPr>
                <w:sz w:val="10"/>
                <w:szCs w:val="10"/>
                <w:color w:val="auto"/>
              </w:rPr>
            </w:pPr>
          </w:p>
        </w:tc>
        <w:tc>
          <w:tcPr>
            <w:tcW w:w="340" w:type="dxa"/>
            <w:vAlign w:val="bottom"/>
            <w:tcBorders>
              <w:bottom w:val="single" w:sz="8" w:color="auto"/>
            </w:tcBorders>
          </w:tcPr>
          <w:p>
            <w:pPr>
              <w:spacing w:after="0"/>
              <w:rPr>
                <w:sz w:val="10"/>
                <w:szCs w:val="10"/>
                <w:color w:val="auto"/>
              </w:rPr>
            </w:pPr>
          </w:p>
        </w:tc>
        <w:tc>
          <w:tcPr>
            <w:tcW w:w="220" w:type="dxa"/>
            <w:vAlign w:val="bottom"/>
            <w:tcBorders>
              <w:bottom w:val="single" w:sz="8" w:color="auto"/>
            </w:tcBorders>
          </w:tcPr>
          <w:p>
            <w:pPr>
              <w:spacing w:after="0"/>
              <w:rPr>
                <w:sz w:val="10"/>
                <w:szCs w:val="10"/>
                <w:color w:val="auto"/>
              </w:rPr>
            </w:pPr>
          </w:p>
        </w:tc>
        <w:tc>
          <w:tcPr>
            <w:tcW w:w="980" w:type="dxa"/>
            <w:vAlign w:val="bottom"/>
            <w:tcBorders>
              <w:bottom w:val="single" w:sz="8" w:color="auto"/>
            </w:tcBorders>
          </w:tcPr>
          <w:p>
            <w:pPr>
              <w:spacing w:after="0"/>
              <w:rPr>
                <w:sz w:val="10"/>
                <w:szCs w:val="10"/>
                <w:color w:val="auto"/>
              </w:rPr>
            </w:pPr>
          </w:p>
        </w:tc>
        <w:tc>
          <w:tcPr>
            <w:tcW w:w="700" w:type="dxa"/>
            <w:vAlign w:val="bottom"/>
            <w:tcBorders>
              <w:bottom w:val="single" w:sz="8" w:color="auto"/>
            </w:tcBorders>
          </w:tcPr>
          <w:p>
            <w:pPr>
              <w:spacing w:after="0"/>
              <w:rPr>
                <w:sz w:val="10"/>
                <w:szCs w:val="10"/>
                <w:color w:val="auto"/>
              </w:rPr>
            </w:pPr>
          </w:p>
        </w:tc>
        <w:tc>
          <w:tcPr>
            <w:tcW w:w="260" w:type="dxa"/>
            <w:vAlign w:val="bottom"/>
            <w:tcBorders>
              <w:bottom w:val="single" w:sz="8" w:color="auto"/>
            </w:tcBorders>
          </w:tcPr>
          <w:p>
            <w:pPr>
              <w:spacing w:after="0"/>
              <w:rPr>
                <w:sz w:val="10"/>
                <w:szCs w:val="10"/>
                <w:color w:val="auto"/>
              </w:rPr>
            </w:pPr>
          </w:p>
        </w:tc>
        <w:tc>
          <w:tcPr>
            <w:tcW w:w="220" w:type="dxa"/>
            <w:vAlign w:val="bottom"/>
            <w:tcBorders>
              <w:bottom w:val="single" w:sz="8" w:color="auto"/>
            </w:tcBorders>
          </w:tcPr>
          <w:p>
            <w:pPr>
              <w:spacing w:after="0"/>
              <w:rPr>
                <w:sz w:val="10"/>
                <w:szCs w:val="10"/>
                <w:color w:val="auto"/>
              </w:rPr>
            </w:pPr>
          </w:p>
        </w:tc>
        <w:tc>
          <w:tcPr>
            <w:tcW w:w="1040" w:type="dxa"/>
            <w:vAlign w:val="bottom"/>
            <w:tcBorders>
              <w:bottom w:val="single" w:sz="8" w:color="auto"/>
            </w:tcBorders>
          </w:tcPr>
          <w:p>
            <w:pPr>
              <w:spacing w:after="0"/>
              <w:rPr>
                <w:sz w:val="10"/>
                <w:szCs w:val="10"/>
                <w:color w:val="auto"/>
              </w:rPr>
            </w:pPr>
          </w:p>
        </w:tc>
        <w:tc>
          <w:tcPr>
            <w:tcW w:w="640" w:type="dxa"/>
            <w:vAlign w:val="bottom"/>
            <w:tcBorders>
              <w:bottom w:val="single" w:sz="8" w:color="auto"/>
            </w:tcBorders>
          </w:tcPr>
          <w:p>
            <w:pPr>
              <w:spacing w:after="0"/>
              <w:rPr>
                <w:sz w:val="10"/>
                <w:szCs w:val="10"/>
                <w:color w:val="auto"/>
              </w:rPr>
            </w:pPr>
          </w:p>
        </w:tc>
        <w:tc>
          <w:tcPr>
            <w:tcW w:w="280" w:type="dxa"/>
            <w:vAlign w:val="bottom"/>
            <w:tcBorders>
              <w:bottom w:val="single" w:sz="8" w:color="auto"/>
            </w:tcBorders>
          </w:tcPr>
          <w:p>
            <w:pPr>
              <w:spacing w:after="0"/>
              <w:rPr>
                <w:sz w:val="10"/>
                <w:szCs w:val="10"/>
                <w:color w:val="auto"/>
              </w:rPr>
            </w:pPr>
          </w:p>
        </w:tc>
        <w:tc>
          <w:tcPr>
            <w:tcW w:w="220" w:type="dxa"/>
            <w:vAlign w:val="bottom"/>
            <w:tcBorders>
              <w:bottom w:val="single" w:sz="8" w:color="auto"/>
            </w:tcBorders>
          </w:tcPr>
          <w:p>
            <w:pPr>
              <w:spacing w:after="0"/>
              <w:rPr>
                <w:sz w:val="10"/>
                <w:szCs w:val="10"/>
                <w:color w:val="auto"/>
              </w:rPr>
            </w:pPr>
          </w:p>
        </w:tc>
        <w:tc>
          <w:tcPr>
            <w:tcW w:w="920" w:type="dxa"/>
            <w:vAlign w:val="bottom"/>
            <w:tcBorders>
              <w:bottom w:val="single" w:sz="8" w:color="auto"/>
            </w:tcBorders>
          </w:tcPr>
          <w:p>
            <w:pPr>
              <w:spacing w:after="0"/>
              <w:rPr>
                <w:sz w:val="10"/>
                <w:szCs w:val="10"/>
                <w:color w:val="auto"/>
              </w:rPr>
            </w:pPr>
          </w:p>
        </w:tc>
        <w:tc>
          <w:tcPr>
            <w:tcW w:w="760" w:type="dxa"/>
            <w:vAlign w:val="bottom"/>
            <w:tcBorders>
              <w:bottom w:val="single" w:sz="8" w:color="auto"/>
            </w:tcBorders>
          </w:tcPr>
          <w:p>
            <w:pPr>
              <w:spacing w:after="0"/>
              <w:rPr>
                <w:sz w:val="10"/>
                <w:szCs w:val="10"/>
                <w:color w:val="auto"/>
              </w:rPr>
            </w:pPr>
          </w:p>
        </w:tc>
        <w:tc>
          <w:tcPr>
            <w:tcW w:w="280" w:type="dxa"/>
            <w:vAlign w:val="bottom"/>
            <w:tcBorders>
              <w:bottom w:val="single" w:sz="8" w:color="auto"/>
            </w:tcBorders>
          </w:tcPr>
          <w:p>
            <w:pPr>
              <w:spacing w:after="0"/>
              <w:rPr>
                <w:sz w:val="10"/>
                <w:szCs w:val="10"/>
                <w:color w:val="auto"/>
              </w:rPr>
            </w:pPr>
          </w:p>
        </w:tc>
        <w:tc>
          <w:tcPr>
            <w:tcW w:w="220" w:type="dxa"/>
            <w:vAlign w:val="bottom"/>
            <w:tcBorders>
              <w:bottom w:val="single" w:sz="8" w:color="auto"/>
            </w:tcBorders>
          </w:tcPr>
          <w:p>
            <w:pPr>
              <w:spacing w:after="0"/>
              <w:rPr>
                <w:sz w:val="10"/>
                <w:szCs w:val="10"/>
                <w:color w:val="auto"/>
              </w:rPr>
            </w:pPr>
          </w:p>
        </w:tc>
        <w:tc>
          <w:tcPr>
            <w:tcW w:w="1000" w:type="dxa"/>
            <w:vAlign w:val="bottom"/>
            <w:tcBorders>
              <w:bottom w:val="single" w:sz="8" w:color="auto"/>
            </w:tcBorders>
          </w:tcPr>
          <w:p>
            <w:pPr>
              <w:spacing w:after="0"/>
              <w:rPr>
                <w:sz w:val="10"/>
                <w:szCs w:val="10"/>
                <w:color w:val="auto"/>
              </w:rPr>
            </w:pPr>
          </w:p>
        </w:tc>
        <w:tc>
          <w:tcPr>
            <w:tcW w:w="680" w:type="dxa"/>
            <w:vAlign w:val="bottom"/>
            <w:tcBorders>
              <w:bottom w:val="single" w:sz="8" w:color="auto"/>
            </w:tcBorders>
          </w:tcPr>
          <w:p>
            <w:pPr>
              <w:spacing w:after="0"/>
              <w:rPr>
                <w:sz w:val="10"/>
                <w:szCs w:val="10"/>
                <w:color w:val="auto"/>
              </w:rPr>
            </w:pPr>
          </w:p>
        </w:tc>
        <w:tc>
          <w:tcPr>
            <w:tcW w:w="160" w:type="dxa"/>
            <w:vAlign w:val="bottom"/>
            <w:tcBorders>
              <w:bottom w:val="single" w:sz="8" w:color="auto"/>
            </w:tcBorders>
          </w:tcPr>
          <w:p>
            <w:pPr>
              <w:spacing w:after="0"/>
              <w:rPr>
                <w:sz w:val="10"/>
                <w:szCs w:val="10"/>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580" w:right="239" w:bottom="1440" w:gutter="0" w:footer="0" w:header="0"/>
        </w:sectPr>
      </w:pPr>
    </w:p>
    <w:bookmarkStart w:id="29" w:name="page30"/>
    <w:bookmarkEnd w:id="29"/>
    <w:p>
      <w:pPr>
        <w:jc w:val="center"/>
        <w:spacing w:after="0"/>
        <w:rPr>
          <w:sz w:val="20"/>
          <w:szCs w:val="20"/>
          <w:color w:val="auto"/>
        </w:rPr>
      </w:pPr>
      <w:r>
        <w:rPr>
          <w:rFonts w:ascii="Times New Roman" w:cs="Times New Roman" w:eastAsia="Times New Roman" w:hAnsi="Times New Roman"/>
          <w:sz w:val="18"/>
          <w:szCs w:val="18"/>
          <w:u w:val="single" w:color="auto"/>
          <w:color w:val="auto"/>
        </w:rPr>
        <w:t>PART I-FINANCIAL INFORMATION-CONTINUED</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BASSETT FURNITURE INDUSTRIES, INCORPORATED AND SUBSIDIARIES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AUGUST 26, 2017</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(Dollars in thousands except share and per share data)</w:t>
      </w:r>
    </w:p>
    <w:p>
      <w:pPr>
        <w:spacing w:after="0" w:line="20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Quarterly Analysis of Results - Retail</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Net sales for the 61 Company-owned BHF stores were $67,402 for the third quarter of 2017 as compared to $61,216 for the third quarter of 2016.</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Comparable store sales increased $1,066 or 1.8% along with a $5,120 increase in non-comparable store sales.</w:t>
      </w:r>
    </w:p>
    <w:p>
      <w:pPr>
        <w:spacing w:after="0" w:line="207"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While we do not recognize sales until goods are delivered to the consumer, management tracks written sales (the retail dollar value of sales orders taken, rather than delivered) as a key store performance indicator. Written sales for comparable stores decreased by 2.9% for the third quarter of 2017 as compared to the third quarter of 2016.</w:t>
      </w:r>
    </w:p>
    <w:p>
      <w:pPr>
        <w:spacing w:after="0" w:line="176"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The consolidated retail operating income for the third quarter of 2017 was $1,353 as compared to $768 for the third quarter of 2016. The 55 comparable stores generated operating income of $1,214 for the quarter, or 2.0% of sales, as compared to operating income of $1,470, or 2.5% of sales, for the prior year quarter. Gross margins for comparable stores were 51.3% for the third quarter of 2017 compared to 50.3% for the third quarter of 2016. This increase is primarily due to improved pricing strategies and product mix. SG&amp;A expenses for comparable stores increased $1,363 to $29,622 or 49.3% of sales as compared to 47.8% of sales for the third quarter of 2016. The increase in SG&amp;A was primarily due to a $500 loss for expenses associated with settling employment claims along with higher advertising expenses of $242 and occupancy costs of $178.</w:t>
      </w:r>
    </w:p>
    <w:p>
      <w:pPr>
        <w:spacing w:after="0" w:line="188"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Non-comparable stores for the third quarter of fiscal 2017 produced operating income of $139 compared with an operating loss of $702 for the third quarter of fiscal 2016. The operating income for the third quarter of 2017 is primarily attributable to a gain of $1,220 from the sale of our retail store location in Las Vegas, Nevada. The repositioning of that store to a new location in Summerlin, Nevada is expected to be completed early 2018. The results for the third quarter of 2017 included $308 of pre-opening costs recognized in the quarter primarily associated with the Pittsburgh, Pennsylvania store which is expected to open during the fourth quarter of 2017 and the Chandler, Arizona and Summerlin, Nevada stores which are expected to open early in the first quarter of fiscal 2018. These costs include rent, training costs and other payroll-related costs specific to a new store location incurred during the period leading up to its opening and generally range between $200 to $400 per store based on the overall rent costs for the location and the period between the time when the Company takes possession of the physical store space and the time of the store opening.</w:t>
      </w:r>
    </w:p>
    <w:p>
      <w:pPr>
        <w:spacing w:after="0" w:line="185"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We incur losses in the first two to three months of operation following a store opening as sales are not recognized in the income statement until the furniture is delivered to its customers resulting in operating expenses without the normal sales volume. Because we do not maintain a stock of retail inventory that would result in quick delivery, and because of the custom nature of the furniture offerings, such deliveries are generally not made until after 30 days from when the furniture is ordered by the customer. Coupled with the pre-opening costs, total start-up losses typically amount to $400 to $600 per store. During the third quarter of 2017 we incurred $112 of post-opening losses associated with the King of Prussia, Pennsylvania and Culver City, California stores which opened during the second quarter of 2017. There were post-opening losses of $235 during the third quarter of 2016.</w:t>
      </w:r>
    </w:p>
    <w:p>
      <w:pPr>
        <w:spacing w:after="0" w:line="188"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Each addition to our Company-owned store network results in incremental fixed overhead costs, primarily associated with local store personnel, occupancy costs and warehousing expenses. The incremental SG&amp;A expenses associated with each new store will be ongoing.</w:t>
      </w:r>
    </w:p>
    <w:p>
      <w:pPr>
        <w:spacing w:after="0" w:line="16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Year-to-date Analysis of Results – Retail</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Net sales for the 61 Company-owned BHF stores were $196,139 for the first nine months of 2017 as compared to $184,754 for the first nine months of 2016.</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Comparable store sales increased $5,579 or 3.2% along with a $5,806 increase in non-comparable store sales.</w:t>
      </w:r>
    </w:p>
    <w:p>
      <w:pPr>
        <w:spacing w:after="0" w:line="207"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While we do not recognize sales until goods are delivered to the consumer, management tracks written sales (the retail dollar value of sales orders taken, rather than delivered) as a key store performance indicator. Written sales for comparable stores increased by 1.8% for the first nine months of 2017 as compared to the first nine months of 2016.</w:t>
      </w:r>
    </w:p>
    <w:p>
      <w:pPr>
        <w:spacing w:after="0" w:line="176"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The consolidated retail operating income for the first nine months of 2017 was $3,651 as compared to operating income of $3,684 for the first nine months of 2016. The 55 comparable stores generated operating income of $3,651 for the first nine months of 2017, or 2.0% of sales, as compared to operating income of $3,684, or 2.1% of sales, for the prior year period. Gross margins for comparable stores were 50.4% for the first nine months of 2017 compared to 49.9% for the first nine months of 2016. This increase is primarily due to improved pricing strategies and product mix. SG&amp;A expenses for comparable stores increased $3,712 to $87,355 or 48.4% of sales as compared to 47.8% of sales for the first nine months of 2016. The increase in SG&amp;A was primarily due to a $500 loss for expenses associated with settling employment claims legal settlement along with higher advertising expenses of $454 and occupancy costs of $545.</w:t>
      </w:r>
    </w:p>
    <w:p>
      <w:pPr>
        <w:spacing w:after="0" w:line="18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30 of 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46620" cy="1714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580" w:right="239" w:bottom="1440" w:gutter="0" w:footer="0" w:header="0"/>
        </w:sectPr>
      </w:pPr>
    </w:p>
    <w:bookmarkStart w:id="30" w:name="page31"/>
    <w:bookmarkEnd w:id="30"/>
    <w:p>
      <w:pPr>
        <w:jc w:val="center"/>
        <w:spacing w:after="0"/>
        <w:rPr>
          <w:sz w:val="20"/>
          <w:szCs w:val="20"/>
          <w:color w:val="auto"/>
        </w:rPr>
      </w:pPr>
      <w:r>
        <w:rPr>
          <w:rFonts w:ascii="Times New Roman" w:cs="Times New Roman" w:eastAsia="Times New Roman" w:hAnsi="Times New Roman"/>
          <w:sz w:val="18"/>
          <w:szCs w:val="18"/>
          <w:u w:val="single" w:color="auto"/>
          <w:color w:val="auto"/>
        </w:rPr>
        <w:t>PART I-FINANCIAL INFORMATION-CONTINUED</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BASSETT FURNITURE INDUSTRIES, INCORPORATED AND SUBSIDIARIES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AUGUST 26, 2017</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(Dollars in thousands except share and per share data)</w:t>
      </w:r>
    </w:p>
    <w:p>
      <w:pPr>
        <w:spacing w:after="0" w:line="207"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Losses from the non-comparable stores in the first nine months of fiscal 2017 were $2,274 compared with $2,219 for the first nine months of fiscal 2016, a decrease of $55. The loss during the first nine months of 2017 included $1,583 of pre-opening costs recognized in the period associated with the Garden City, New York, Culver City, California and King of Prussia, Pennsylvania stores which opened in the nine months of fiscal 2017, a new store in Pittsburgh, Pennsylvania which is expected to open in the fourth quarter of 2017 and the new stores in Chandler, Arizona and Summerlin, Nevada which are expected to open during the first quarter of 2018. These costs include rent, training costs and other payroll-related costs specific to a new store location incurred during the period leading up to its opening and generally range between $200 to $400 per store based on the overall rent costs for the location and the period between the time when the Company takes possession of the physical store space and the time of the store opening.</w:t>
      </w:r>
    </w:p>
    <w:p>
      <w:pPr>
        <w:spacing w:after="0" w:line="189"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We incur losses in the first two to three months of operation following a store opening as sales are not recognized in the income statement until the furniture is delivered to its customers resulting in operating expenses without the normal sales volume. Because we do not maintain a stock of retail inventory that would result in quick delivery, and because of the custom nature of the furniture offerings, such deliveries are generally not made until after 30 days from when the furniture is ordered by the customer. Coupled with the pre-opening costs, total start-up losses typically amount to $400 to $600 per store. During the first nine months of 2017 we incurred $842 of post-opening losses associated with the three new stores which opened during the period. There were post-opening losses of $235 during the first nine months of 2016.</w:t>
      </w:r>
    </w:p>
    <w:p>
      <w:pPr>
        <w:spacing w:after="0" w:line="188"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Pre- and post-opening losses for the first nine months of fiscal 2017 were partially offset by a gain of $1,220 from the sale of our retail store location in Las Vegas, Nevada. The repositioning of that store to a new location in Summerlin, Nevada is expected to be completed in early 2018.</w:t>
      </w:r>
    </w:p>
    <w:p>
      <w:pPr>
        <w:spacing w:after="0" w:line="162"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Each addition to our Company-owned store network results in incremental fixed overhead costs, primarily associated with local store personnel, occupancy costs and warehousing expenses. The incremental SG&amp;A expenses associated with each new store will be ongoing.</w:t>
      </w:r>
    </w:p>
    <w:p>
      <w:pPr>
        <w:spacing w:after="0" w:line="16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Retail Backlog</w:t>
      </w:r>
    </w:p>
    <w:p>
      <w:pPr>
        <w:spacing w:after="0" w:line="227"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The dollar value of our retail backlog, representing orders received but not yet delivered to customers, was $27,967, or an average of $458 per open store at August 26, 2017 as compared with a retail backlog of $27,594, or an average of $468 per open store at August 27, 2016.</w:t>
      </w:r>
    </w:p>
    <w:p>
      <w:pPr>
        <w:spacing w:after="0" w:line="16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u w:val="single" w:color="auto"/>
          <w:color w:val="auto"/>
        </w:rPr>
        <w:t>Logistical services segment</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Results for our logistical services segment for the three and nine months ended August 26, 2017 and August 27, 2016 are as follows:</w:t>
      </w:r>
    </w:p>
    <w:p>
      <w:pPr>
        <w:spacing w:after="0" w:line="225"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20" w:type="dxa"/>
            <w:vAlign w:val="bottom"/>
          </w:tcPr>
          <w:p>
            <w:pPr>
              <w:spacing w:after="0"/>
              <w:rPr>
                <w:sz w:val="20"/>
                <w:szCs w:val="20"/>
                <w:color w:val="auto"/>
              </w:rPr>
            </w:pPr>
          </w:p>
        </w:tc>
        <w:tc>
          <w:tcPr>
            <w:tcW w:w="2820" w:type="dxa"/>
            <w:vAlign w:val="bottom"/>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980" w:type="dxa"/>
            <w:vAlign w:val="bottom"/>
            <w:tcBorders>
              <w:bottom w:val="single" w:sz="8" w:color="auto"/>
            </w:tcBorders>
          </w:tcPr>
          <w:p>
            <w:pPr>
              <w:spacing w:after="0"/>
              <w:rPr>
                <w:sz w:val="20"/>
                <w:szCs w:val="20"/>
                <w:color w:val="auto"/>
              </w:rPr>
            </w:pPr>
          </w:p>
        </w:tc>
        <w:tc>
          <w:tcPr>
            <w:tcW w:w="2160" w:type="dxa"/>
            <w:vAlign w:val="bottom"/>
            <w:tcBorders>
              <w:bottom w:val="single" w:sz="8" w:color="auto"/>
            </w:tcBorders>
            <w:gridSpan w:val="4"/>
          </w:tcPr>
          <w:p>
            <w:pPr>
              <w:jc w:val="right"/>
              <w:ind w:right="710"/>
              <w:spacing w:after="0"/>
              <w:rPr>
                <w:sz w:val="20"/>
                <w:szCs w:val="20"/>
                <w:color w:val="auto"/>
              </w:rPr>
            </w:pPr>
            <w:r>
              <w:rPr>
                <w:rFonts w:ascii="Times New Roman" w:cs="Times New Roman" w:eastAsia="Times New Roman" w:hAnsi="Times New Roman"/>
                <w:sz w:val="18"/>
                <w:szCs w:val="18"/>
                <w:color w:val="auto"/>
              </w:rPr>
              <w:t>Quarter Ended</w:t>
            </w:r>
          </w:p>
        </w:tc>
        <w:tc>
          <w:tcPr>
            <w:tcW w:w="700" w:type="dxa"/>
            <w:vAlign w:val="bottom"/>
            <w:tcBorders>
              <w:bottom w:val="single" w:sz="8" w:color="auto"/>
            </w:tcBorders>
          </w:tcPr>
          <w:p>
            <w:pPr>
              <w:spacing w:after="0"/>
              <w:rPr>
                <w:sz w:val="20"/>
                <w:szCs w:val="20"/>
                <w:color w:val="auto"/>
              </w:rPr>
            </w:pPr>
          </w:p>
        </w:tc>
        <w:tc>
          <w:tcPr>
            <w:tcW w:w="280" w:type="dxa"/>
            <w:vAlign w:val="bottom"/>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880" w:type="dxa"/>
            <w:vAlign w:val="bottom"/>
            <w:tcBorders>
              <w:bottom w:val="single" w:sz="8" w:color="auto"/>
            </w:tcBorders>
          </w:tcPr>
          <w:p>
            <w:pPr>
              <w:spacing w:after="0"/>
              <w:rPr>
                <w:sz w:val="20"/>
                <w:szCs w:val="20"/>
                <w:color w:val="auto"/>
              </w:rPr>
            </w:pPr>
          </w:p>
        </w:tc>
        <w:tc>
          <w:tcPr>
            <w:tcW w:w="2280" w:type="dxa"/>
            <w:vAlign w:val="bottom"/>
            <w:tcBorders>
              <w:bottom w:val="single" w:sz="8" w:color="auto"/>
            </w:tcBorders>
            <w:gridSpan w:val="5"/>
          </w:tcPr>
          <w:p>
            <w:pPr>
              <w:jc w:val="right"/>
              <w:ind w:right="530"/>
              <w:spacing w:after="0"/>
              <w:rPr>
                <w:sz w:val="20"/>
                <w:szCs w:val="20"/>
                <w:color w:val="auto"/>
              </w:rPr>
            </w:pPr>
            <w:r>
              <w:rPr>
                <w:rFonts w:ascii="Times New Roman" w:cs="Times New Roman" w:eastAsia="Times New Roman" w:hAnsi="Times New Roman"/>
                <w:sz w:val="18"/>
                <w:szCs w:val="18"/>
                <w:color w:val="auto"/>
              </w:rPr>
              <w:t>Nine Months Ended</w:t>
            </w:r>
          </w:p>
        </w:tc>
        <w:tc>
          <w:tcPr>
            <w:tcW w:w="700" w:type="dxa"/>
            <w:vAlign w:val="bottom"/>
            <w:tcBorders>
              <w:bottom w:val="single" w:sz="8" w:color="auto"/>
            </w:tcBorders>
          </w:tcPr>
          <w:p>
            <w:pPr>
              <w:spacing w:after="0"/>
              <w:rPr>
                <w:sz w:val="20"/>
                <w:szCs w:val="20"/>
                <w:color w:val="auto"/>
              </w:rPr>
            </w:pPr>
          </w:p>
        </w:tc>
        <w:tc>
          <w:tcPr>
            <w:tcW w:w="1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28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940" w:type="dxa"/>
            <w:vAlign w:val="bottom"/>
            <w:gridSpan w:val="3"/>
          </w:tcPr>
          <w:p>
            <w:pPr>
              <w:jc w:val="right"/>
              <w:ind w:right="620"/>
              <w:spacing w:after="0"/>
              <w:rPr>
                <w:sz w:val="20"/>
                <w:szCs w:val="20"/>
                <w:color w:val="auto"/>
              </w:rPr>
            </w:pPr>
            <w:r>
              <w:rPr>
                <w:rFonts w:ascii="Times New Roman" w:cs="Times New Roman" w:eastAsia="Times New Roman" w:hAnsi="Times New Roman"/>
                <w:sz w:val="18"/>
                <w:szCs w:val="18"/>
                <w:color w:val="auto"/>
              </w:rPr>
              <w:t>August 26, 2017</w:t>
            </w:r>
          </w:p>
        </w:tc>
        <w:tc>
          <w:tcPr>
            <w:tcW w:w="220" w:type="dxa"/>
            <w:vAlign w:val="bottom"/>
          </w:tcPr>
          <w:p>
            <w:pPr>
              <w:spacing w:after="0"/>
              <w:rPr>
                <w:sz w:val="18"/>
                <w:szCs w:val="18"/>
                <w:color w:val="auto"/>
              </w:rPr>
            </w:pPr>
          </w:p>
        </w:tc>
        <w:tc>
          <w:tcPr>
            <w:tcW w:w="1680" w:type="dxa"/>
            <w:vAlign w:val="bottom"/>
            <w:gridSpan w:val="2"/>
          </w:tcPr>
          <w:p>
            <w:pPr>
              <w:ind w:left="140"/>
              <w:spacing w:after="0"/>
              <w:rPr>
                <w:sz w:val="20"/>
                <w:szCs w:val="20"/>
                <w:color w:val="auto"/>
              </w:rPr>
            </w:pPr>
            <w:r>
              <w:rPr>
                <w:rFonts w:ascii="Times New Roman" w:cs="Times New Roman" w:eastAsia="Times New Roman" w:hAnsi="Times New Roman"/>
                <w:sz w:val="18"/>
                <w:szCs w:val="18"/>
                <w:color w:val="auto"/>
              </w:rPr>
              <w:t>August 27, 2016</w:t>
            </w:r>
          </w:p>
        </w:tc>
        <w:tc>
          <w:tcPr>
            <w:tcW w:w="2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900" w:type="dxa"/>
            <w:vAlign w:val="bottom"/>
            <w:gridSpan w:val="3"/>
          </w:tcPr>
          <w:p>
            <w:pPr>
              <w:jc w:val="right"/>
              <w:ind w:right="580"/>
              <w:spacing w:after="0"/>
              <w:rPr>
                <w:sz w:val="20"/>
                <w:szCs w:val="20"/>
                <w:color w:val="auto"/>
              </w:rPr>
            </w:pPr>
            <w:r>
              <w:rPr>
                <w:rFonts w:ascii="Times New Roman" w:cs="Times New Roman" w:eastAsia="Times New Roman" w:hAnsi="Times New Roman"/>
                <w:sz w:val="18"/>
                <w:szCs w:val="18"/>
                <w:color w:val="auto"/>
              </w:rPr>
              <w:t>August 26, 2017</w:t>
            </w:r>
          </w:p>
        </w:tc>
        <w:tc>
          <w:tcPr>
            <w:tcW w:w="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80" w:type="dxa"/>
            <w:vAlign w:val="bottom"/>
            <w:gridSpan w:val="2"/>
          </w:tcPr>
          <w:p>
            <w:pPr>
              <w:ind w:left="120"/>
              <w:spacing w:after="0"/>
              <w:rPr>
                <w:sz w:val="20"/>
                <w:szCs w:val="20"/>
                <w:color w:val="auto"/>
              </w:rPr>
            </w:pPr>
            <w:r>
              <w:rPr>
                <w:rFonts w:ascii="Times New Roman" w:cs="Times New Roman" w:eastAsia="Times New Roman" w:hAnsi="Times New Roman"/>
                <w:sz w:val="18"/>
                <w:szCs w:val="18"/>
                <w:color w:val="auto"/>
              </w:rPr>
              <w:t>August 27, 2016</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282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980" w:type="dxa"/>
            <w:vAlign w:val="bottom"/>
            <w:tcBorders>
              <w:top w:val="single" w:sz="8" w:color="auto"/>
            </w:tcBorders>
          </w:tcPr>
          <w:p>
            <w:pPr>
              <w:spacing w:after="0"/>
              <w:rPr>
                <w:sz w:val="18"/>
                <w:szCs w:val="18"/>
                <w:color w:val="auto"/>
              </w:rPr>
            </w:pPr>
          </w:p>
        </w:tc>
        <w:tc>
          <w:tcPr>
            <w:tcW w:w="700" w:type="dxa"/>
            <w:vAlign w:val="bottom"/>
            <w:tcBorders>
              <w:top w:val="single" w:sz="8" w:color="auto"/>
            </w:tcBorders>
          </w:tcPr>
          <w:p>
            <w:pPr>
              <w:spacing w:after="0"/>
              <w:rPr>
                <w:sz w:val="18"/>
                <w:szCs w:val="18"/>
                <w:color w:val="auto"/>
              </w:rPr>
            </w:pPr>
          </w:p>
        </w:tc>
        <w:tc>
          <w:tcPr>
            <w:tcW w:w="26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980" w:type="dxa"/>
            <w:vAlign w:val="bottom"/>
            <w:tcBorders>
              <w:top w:val="single" w:sz="8" w:color="auto"/>
            </w:tcBorders>
          </w:tcPr>
          <w:p>
            <w:pPr>
              <w:spacing w:after="0"/>
              <w:rPr>
                <w:sz w:val="18"/>
                <w:szCs w:val="18"/>
                <w:color w:val="auto"/>
              </w:rPr>
            </w:pPr>
          </w:p>
        </w:tc>
        <w:tc>
          <w:tcPr>
            <w:tcW w:w="700" w:type="dxa"/>
            <w:vAlign w:val="bottom"/>
            <w:tcBorders>
              <w:top w:val="single" w:sz="8" w:color="auto"/>
            </w:tcBorders>
          </w:tcPr>
          <w:p>
            <w:pPr>
              <w:spacing w:after="0"/>
              <w:rPr>
                <w:sz w:val="18"/>
                <w:szCs w:val="18"/>
                <w:color w:val="auto"/>
              </w:rPr>
            </w:pPr>
          </w:p>
        </w:tc>
        <w:tc>
          <w:tcPr>
            <w:tcW w:w="28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880" w:type="dxa"/>
            <w:vAlign w:val="bottom"/>
            <w:tcBorders>
              <w:top w:val="single" w:sz="8" w:color="auto"/>
            </w:tcBorders>
          </w:tcPr>
          <w:p>
            <w:pPr>
              <w:spacing w:after="0"/>
              <w:rPr>
                <w:sz w:val="18"/>
                <w:szCs w:val="18"/>
                <w:color w:val="auto"/>
              </w:rPr>
            </w:pPr>
          </w:p>
        </w:tc>
        <w:tc>
          <w:tcPr>
            <w:tcW w:w="800" w:type="dxa"/>
            <w:vAlign w:val="bottom"/>
            <w:tcBorders>
              <w:top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980" w:type="dxa"/>
            <w:vAlign w:val="bottom"/>
            <w:tcBorders>
              <w:top w:val="single" w:sz="8" w:color="auto"/>
            </w:tcBorders>
          </w:tcPr>
          <w:p>
            <w:pPr>
              <w:spacing w:after="0"/>
              <w:rPr>
                <w:sz w:val="18"/>
                <w:szCs w:val="18"/>
                <w:color w:val="auto"/>
              </w:rPr>
            </w:pPr>
          </w:p>
        </w:tc>
        <w:tc>
          <w:tcPr>
            <w:tcW w:w="700" w:type="dxa"/>
            <w:vAlign w:val="bottom"/>
            <w:tcBorders>
              <w:top w:val="single" w:sz="8" w:color="auto"/>
            </w:tcBorders>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28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Logistical services revenue</w:t>
            </w:r>
          </w:p>
        </w:tc>
        <w:tc>
          <w:tcPr>
            <w:tcW w:w="220" w:type="dxa"/>
            <w:vAlign w:val="bottom"/>
            <w:shd w:val="clear" w:color="auto" w:fill="CCEEFF"/>
          </w:tcPr>
          <w:p>
            <w:pPr>
              <w:jc w:val="right"/>
              <w:ind w:right="55"/>
              <w:spacing w:after="0"/>
              <w:rPr>
                <w:sz w:val="20"/>
                <w:szCs w:val="20"/>
                <w:color w:val="auto"/>
              </w:rPr>
            </w:pPr>
            <w:r>
              <w:rPr>
                <w:rFonts w:ascii="Times New Roman" w:cs="Times New Roman" w:eastAsia="Times New Roman" w:hAnsi="Times New Roman"/>
                <w:sz w:val="17"/>
                <w:szCs w:val="17"/>
                <w:color w:val="auto"/>
                <w:w w:val="70"/>
              </w:rPr>
              <w:t>$</w:t>
            </w:r>
          </w:p>
        </w:tc>
        <w:tc>
          <w:tcPr>
            <w:tcW w:w="980" w:type="dxa"/>
            <w:vAlign w:val="bottom"/>
            <w:shd w:val="clear" w:color="auto" w:fill="CCEEFF"/>
          </w:tcPr>
          <w:p>
            <w:pPr>
              <w:jc w:val="right"/>
              <w:ind w:right="210"/>
              <w:spacing w:after="0"/>
              <w:rPr>
                <w:sz w:val="20"/>
                <w:szCs w:val="20"/>
                <w:color w:val="auto"/>
              </w:rPr>
            </w:pPr>
            <w:r>
              <w:rPr>
                <w:rFonts w:ascii="Times New Roman" w:cs="Times New Roman" w:eastAsia="Times New Roman" w:hAnsi="Times New Roman"/>
                <w:sz w:val="18"/>
                <w:szCs w:val="18"/>
                <w:color w:val="auto"/>
              </w:rPr>
              <w:t>24,925</w:t>
            </w:r>
          </w:p>
        </w:tc>
        <w:tc>
          <w:tcPr>
            <w:tcW w:w="96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100.0%</w:t>
            </w:r>
          </w:p>
        </w:tc>
        <w:tc>
          <w:tcPr>
            <w:tcW w:w="220" w:type="dxa"/>
            <w:vAlign w:val="bottom"/>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w w:val="88"/>
              </w:rPr>
              <w:t>$</w:t>
            </w:r>
          </w:p>
        </w:tc>
        <w:tc>
          <w:tcPr>
            <w:tcW w:w="980" w:type="dxa"/>
            <w:vAlign w:val="bottom"/>
            <w:shd w:val="clear" w:color="auto" w:fill="CCEEFF"/>
          </w:tcPr>
          <w:p>
            <w:pPr>
              <w:jc w:val="right"/>
              <w:ind w:right="190"/>
              <w:spacing w:after="0"/>
              <w:rPr>
                <w:sz w:val="20"/>
                <w:szCs w:val="20"/>
                <w:color w:val="auto"/>
              </w:rPr>
            </w:pPr>
            <w:r>
              <w:rPr>
                <w:rFonts w:ascii="Times New Roman" w:cs="Times New Roman" w:eastAsia="Times New Roman" w:hAnsi="Times New Roman"/>
                <w:sz w:val="18"/>
                <w:szCs w:val="18"/>
                <w:color w:val="auto"/>
              </w:rPr>
              <w:t>22,991</w:t>
            </w:r>
          </w:p>
        </w:tc>
        <w:tc>
          <w:tcPr>
            <w:tcW w:w="98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100.0%</w:t>
            </w:r>
          </w:p>
        </w:tc>
        <w:tc>
          <w:tcPr>
            <w:tcW w:w="220" w:type="dxa"/>
            <w:vAlign w:val="bottom"/>
            <w:shd w:val="clear" w:color="auto" w:fill="CCEEFF"/>
          </w:tcPr>
          <w:p>
            <w:pPr>
              <w:jc w:val="right"/>
              <w:ind w:right="55"/>
              <w:spacing w:after="0"/>
              <w:rPr>
                <w:sz w:val="20"/>
                <w:szCs w:val="20"/>
                <w:color w:val="auto"/>
              </w:rPr>
            </w:pPr>
            <w:r>
              <w:rPr>
                <w:rFonts w:ascii="Times New Roman" w:cs="Times New Roman" w:eastAsia="Times New Roman" w:hAnsi="Times New Roman"/>
                <w:sz w:val="17"/>
                <w:szCs w:val="17"/>
                <w:color w:val="auto"/>
                <w:w w:val="70"/>
              </w:rPr>
              <w:t>$</w:t>
            </w:r>
          </w:p>
        </w:tc>
        <w:tc>
          <w:tcPr>
            <w:tcW w:w="880" w:type="dxa"/>
            <w:vAlign w:val="bottom"/>
            <w:shd w:val="clear" w:color="auto" w:fill="CCEEFF"/>
          </w:tcPr>
          <w:p>
            <w:pPr>
              <w:jc w:val="right"/>
              <w:ind w:right="110"/>
              <w:spacing w:after="0"/>
              <w:rPr>
                <w:sz w:val="20"/>
                <w:szCs w:val="20"/>
                <w:color w:val="auto"/>
              </w:rPr>
            </w:pPr>
            <w:r>
              <w:rPr>
                <w:rFonts w:ascii="Times New Roman" w:cs="Times New Roman" w:eastAsia="Times New Roman" w:hAnsi="Times New Roman"/>
                <w:sz w:val="18"/>
                <w:szCs w:val="18"/>
                <w:color w:val="auto"/>
              </w:rPr>
              <w:t>71,885</w:t>
            </w:r>
          </w:p>
        </w:tc>
        <w:tc>
          <w:tcPr>
            <w:tcW w:w="102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100.0%</w:t>
            </w:r>
          </w:p>
        </w:tc>
        <w:tc>
          <w:tcPr>
            <w:tcW w:w="28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w:t>
            </w:r>
          </w:p>
        </w:tc>
        <w:tc>
          <w:tcPr>
            <w:tcW w:w="980" w:type="dxa"/>
            <w:vAlign w:val="bottom"/>
            <w:shd w:val="clear" w:color="auto" w:fill="CCEEFF"/>
          </w:tcPr>
          <w:p>
            <w:pPr>
              <w:jc w:val="right"/>
              <w:ind w:right="210"/>
              <w:spacing w:after="0"/>
              <w:rPr>
                <w:sz w:val="20"/>
                <w:szCs w:val="20"/>
                <w:color w:val="auto"/>
              </w:rPr>
            </w:pPr>
            <w:r>
              <w:rPr>
                <w:rFonts w:ascii="Times New Roman" w:cs="Times New Roman" w:eastAsia="Times New Roman" w:hAnsi="Times New Roman"/>
                <w:sz w:val="18"/>
                <w:szCs w:val="18"/>
                <w:color w:val="auto"/>
              </w:rPr>
              <w:t>71,480</w:t>
            </w:r>
          </w:p>
        </w:tc>
        <w:tc>
          <w:tcPr>
            <w:tcW w:w="86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100.0%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820" w:type="dxa"/>
            <w:vAlign w:val="bottom"/>
          </w:tcPr>
          <w:p>
            <w:pPr>
              <w:spacing w:after="0"/>
              <w:rPr>
                <w:sz w:val="20"/>
                <w:szCs w:val="20"/>
                <w:color w:val="auto"/>
              </w:rPr>
            </w:pPr>
            <w:r>
              <w:rPr>
                <w:rFonts w:ascii="Times New Roman" w:cs="Times New Roman" w:eastAsia="Times New Roman" w:hAnsi="Times New Roman"/>
                <w:sz w:val="18"/>
                <w:szCs w:val="18"/>
                <w:color w:val="auto"/>
              </w:rPr>
              <w:t>Operating expenses</w:t>
            </w:r>
          </w:p>
        </w:tc>
        <w:tc>
          <w:tcPr>
            <w:tcW w:w="220" w:type="dxa"/>
            <w:vAlign w:val="bottom"/>
          </w:tcPr>
          <w:p>
            <w:pPr>
              <w:spacing w:after="0"/>
              <w:rPr>
                <w:sz w:val="18"/>
                <w:szCs w:val="18"/>
                <w:color w:val="auto"/>
              </w:rPr>
            </w:pPr>
          </w:p>
        </w:tc>
        <w:tc>
          <w:tcPr>
            <w:tcW w:w="98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rPr>
              <w:t>23,761</w:t>
            </w:r>
          </w:p>
        </w:tc>
        <w:tc>
          <w:tcPr>
            <w:tcW w:w="96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95.3%</w:t>
            </w:r>
          </w:p>
        </w:tc>
        <w:tc>
          <w:tcPr>
            <w:tcW w:w="220" w:type="dxa"/>
            <w:vAlign w:val="bottom"/>
          </w:tcPr>
          <w:p>
            <w:pPr>
              <w:spacing w:after="0"/>
              <w:rPr>
                <w:sz w:val="18"/>
                <w:szCs w:val="18"/>
                <w:color w:val="auto"/>
              </w:rPr>
            </w:pPr>
          </w:p>
        </w:tc>
        <w:tc>
          <w:tcPr>
            <w:tcW w:w="980" w:type="dxa"/>
            <w:vAlign w:val="bottom"/>
          </w:tcPr>
          <w:p>
            <w:pPr>
              <w:jc w:val="right"/>
              <w:ind w:right="190"/>
              <w:spacing w:after="0"/>
              <w:rPr>
                <w:sz w:val="20"/>
                <w:szCs w:val="20"/>
                <w:color w:val="auto"/>
              </w:rPr>
            </w:pPr>
            <w:r>
              <w:rPr>
                <w:rFonts w:ascii="Times New Roman" w:cs="Times New Roman" w:eastAsia="Times New Roman" w:hAnsi="Times New Roman"/>
                <w:sz w:val="18"/>
                <w:szCs w:val="18"/>
                <w:color w:val="auto"/>
              </w:rPr>
              <w:t>22,317</w:t>
            </w:r>
          </w:p>
        </w:tc>
        <w:tc>
          <w:tcPr>
            <w:tcW w:w="98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97.1%</w:t>
            </w:r>
          </w:p>
        </w:tc>
        <w:tc>
          <w:tcPr>
            <w:tcW w:w="220" w:type="dxa"/>
            <w:vAlign w:val="bottom"/>
          </w:tcPr>
          <w:p>
            <w:pPr>
              <w:spacing w:after="0"/>
              <w:rPr>
                <w:sz w:val="18"/>
                <w:szCs w:val="18"/>
                <w:color w:val="auto"/>
              </w:rPr>
            </w:pPr>
          </w:p>
        </w:tc>
        <w:tc>
          <w:tcPr>
            <w:tcW w:w="880" w:type="dxa"/>
            <w:vAlign w:val="bottom"/>
          </w:tcPr>
          <w:p>
            <w:pPr>
              <w:jc w:val="right"/>
              <w:ind w:right="110"/>
              <w:spacing w:after="0"/>
              <w:rPr>
                <w:sz w:val="20"/>
                <w:szCs w:val="20"/>
                <w:color w:val="auto"/>
              </w:rPr>
            </w:pPr>
            <w:r>
              <w:rPr>
                <w:rFonts w:ascii="Times New Roman" w:cs="Times New Roman" w:eastAsia="Times New Roman" w:hAnsi="Times New Roman"/>
                <w:sz w:val="18"/>
                <w:szCs w:val="18"/>
                <w:color w:val="auto"/>
              </w:rPr>
              <w:t>70,149</w:t>
            </w:r>
          </w:p>
        </w:tc>
        <w:tc>
          <w:tcPr>
            <w:tcW w:w="102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97.6%</w:t>
            </w:r>
          </w:p>
        </w:tc>
        <w:tc>
          <w:tcPr>
            <w:tcW w:w="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8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rPr>
              <w:t>69,401</w:t>
            </w:r>
          </w:p>
        </w:tc>
        <w:tc>
          <w:tcPr>
            <w:tcW w:w="86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97.1%</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2820" w:type="dxa"/>
            <w:vAlign w:val="bottom"/>
            <w:shd w:val="clear" w:color="auto" w:fill="CCEEFF"/>
          </w:tcPr>
          <w:p>
            <w:pPr>
              <w:spacing w:after="0"/>
              <w:rPr>
                <w:sz w:val="18"/>
                <w:szCs w:val="18"/>
                <w:color w:val="auto"/>
              </w:rPr>
            </w:pPr>
          </w:p>
        </w:tc>
        <w:tc>
          <w:tcPr>
            <w:tcW w:w="220" w:type="dxa"/>
            <w:vAlign w:val="bottom"/>
            <w:tcBorders>
              <w:top w:val="single" w:sz="8" w:color="auto"/>
            </w:tcBorders>
            <w:shd w:val="clear" w:color="auto" w:fill="CCEEFF"/>
          </w:tcPr>
          <w:p>
            <w:pPr>
              <w:spacing w:after="0"/>
              <w:rPr>
                <w:sz w:val="18"/>
                <w:szCs w:val="18"/>
                <w:color w:val="auto"/>
              </w:rPr>
            </w:pPr>
          </w:p>
        </w:tc>
        <w:tc>
          <w:tcPr>
            <w:tcW w:w="980" w:type="dxa"/>
            <w:vAlign w:val="bottom"/>
            <w:tcBorders>
              <w:top w:val="single" w:sz="8" w:color="auto"/>
            </w:tcBorders>
            <w:shd w:val="clear" w:color="auto" w:fill="CCEEFF"/>
          </w:tcPr>
          <w:p>
            <w:pPr>
              <w:spacing w:after="0"/>
              <w:rPr>
                <w:sz w:val="18"/>
                <w:szCs w:val="18"/>
                <w:color w:val="auto"/>
              </w:rPr>
            </w:pPr>
          </w:p>
        </w:tc>
        <w:tc>
          <w:tcPr>
            <w:tcW w:w="700" w:type="dxa"/>
            <w:vAlign w:val="bottom"/>
            <w:tcBorders>
              <w:top w:val="single" w:sz="8" w:color="auto"/>
            </w:tcBorders>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220" w:type="dxa"/>
            <w:vAlign w:val="bottom"/>
            <w:tcBorders>
              <w:top w:val="single" w:sz="8" w:color="auto"/>
            </w:tcBorders>
            <w:shd w:val="clear" w:color="auto" w:fill="CCEEFF"/>
          </w:tcPr>
          <w:p>
            <w:pPr>
              <w:spacing w:after="0"/>
              <w:rPr>
                <w:sz w:val="18"/>
                <w:szCs w:val="18"/>
                <w:color w:val="auto"/>
              </w:rPr>
            </w:pPr>
          </w:p>
        </w:tc>
        <w:tc>
          <w:tcPr>
            <w:tcW w:w="980" w:type="dxa"/>
            <w:vAlign w:val="bottom"/>
            <w:tcBorders>
              <w:top w:val="single" w:sz="8" w:color="auto"/>
            </w:tcBorders>
            <w:shd w:val="clear" w:color="auto" w:fill="CCEEFF"/>
          </w:tcPr>
          <w:p>
            <w:pPr>
              <w:spacing w:after="0"/>
              <w:rPr>
                <w:sz w:val="18"/>
                <w:szCs w:val="18"/>
                <w:color w:val="auto"/>
              </w:rPr>
            </w:pPr>
          </w:p>
        </w:tc>
        <w:tc>
          <w:tcPr>
            <w:tcW w:w="700" w:type="dxa"/>
            <w:vAlign w:val="bottom"/>
            <w:tcBorders>
              <w:top w:val="single" w:sz="8" w:color="auto"/>
            </w:tcBorders>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20" w:type="dxa"/>
            <w:vAlign w:val="bottom"/>
            <w:tcBorders>
              <w:top w:val="single" w:sz="8" w:color="auto"/>
            </w:tcBorders>
            <w:shd w:val="clear" w:color="auto" w:fill="CCEEFF"/>
          </w:tcPr>
          <w:p>
            <w:pPr>
              <w:spacing w:after="0"/>
              <w:rPr>
                <w:sz w:val="18"/>
                <w:szCs w:val="18"/>
                <w:color w:val="auto"/>
              </w:rPr>
            </w:pPr>
          </w:p>
        </w:tc>
        <w:tc>
          <w:tcPr>
            <w:tcW w:w="880" w:type="dxa"/>
            <w:vAlign w:val="bottom"/>
            <w:tcBorders>
              <w:top w:val="single" w:sz="8" w:color="auto"/>
            </w:tcBorders>
            <w:shd w:val="clear" w:color="auto" w:fill="CCEEFF"/>
          </w:tcPr>
          <w:p>
            <w:pPr>
              <w:spacing w:after="0"/>
              <w:rPr>
                <w:sz w:val="18"/>
                <w:szCs w:val="18"/>
                <w:color w:val="auto"/>
              </w:rPr>
            </w:pPr>
          </w:p>
        </w:tc>
        <w:tc>
          <w:tcPr>
            <w:tcW w:w="800" w:type="dxa"/>
            <w:vAlign w:val="bottom"/>
            <w:tcBorders>
              <w:top w:val="single" w:sz="8" w:color="auto"/>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220" w:type="dxa"/>
            <w:vAlign w:val="bottom"/>
            <w:tcBorders>
              <w:top w:val="single" w:sz="8" w:color="auto"/>
            </w:tcBorders>
            <w:shd w:val="clear" w:color="auto" w:fill="CCEEFF"/>
          </w:tcPr>
          <w:p>
            <w:pPr>
              <w:spacing w:after="0"/>
              <w:rPr>
                <w:sz w:val="18"/>
                <w:szCs w:val="18"/>
                <w:color w:val="auto"/>
              </w:rPr>
            </w:pPr>
          </w:p>
        </w:tc>
        <w:tc>
          <w:tcPr>
            <w:tcW w:w="980" w:type="dxa"/>
            <w:vAlign w:val="bottom"/>
            <w:tcBorders>
              <w:top w:val="single" w:sz="8" w:color="auto"/>
            </w:tcBorders>
            <w:shd w:val="clear" w:color="auto" w:fill="CCEEFF"/>
          </w:tcPr>
          <w:p>
            <w:pPr>
              <w:spacing w:after="0"/>
              <w:rPr>
                <w:sz w:val="18"/>
                <w:szCs w:val="18"/>
                <w:color w:val="auto"/>
              </w:rPr>
            </w:pPr>
          </w:p>
        </w:tc>
        <w:tc>
          <w:tcPr>
            <w:tcW w:w="700" w:type="dxa"/>
            <w:vAlign w:val="bottom"/>
            <w:tcBorders>
              <w:top w:val="single" w:sz="8" w:color="auto"/>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84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Income from operations</w:t>
            </w:r>
          </w:p>
        </w:tc>
        <w:tc>
          <w:tcPr>
            <w:tcW w:w="220" w:type="dxa"/>
            <w:vAlign w:val="bottom"/>
          </w:tcPr>
          <w:p>
            <w:pPr>
              <w:jc w:val="right"/>
              <w:ind w:right="55"/>
              <w:spacing w:after="0"/>
              <w:rPr>
                <w:sz w:val="20"/>
                <w:szCs w:val="20"/>
                <w:color w:val="auto"/>
              </w:rPr>
            </w:pPr>
            <w:r>
              <w:rPr>
                <w:rFonts w:ascii="Times New Roman" w:cs="Times New Roman" w:eastAsia="Times New Roman" w:hAnsi="Times New Roman"/>
                <w:sz w:val="17"/>
                <w:szCs w:val="17"/>
                <w:color w:val="auto"/>
                <w:w w:val="70"/>
              </w:rPr>
              <w:t>$</w:t>
            </w:r>
          </w:p>
        </w:tc>
        <w:tc>
          <w:tcPr>
            <w:tcW w:w="98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rPr>
              <w:t>1,164</w:t>
            </w:r>
          </w:p>
        </w:tc>
        <w:tc>
          <w:tcPr>
            <w:tcW w:w="96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4.7%</w:t>
            </w:r>
          </w:p>
        </w:tc>
        <w:tc>
          <w:tcPr>
            <w:tcW w:w="22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w w:val="88"/>
              </w:rPr>
              <w:t>$</w:t>
            </w:r>
          </w:p>
        </w:tc>
        <w:tc>
          <w:tcPr>
            <w:tcW w:w="980" w:type="dxa"/>
            <w:vAlign w:val="bottom"/>
          </w:tcPr>
          <w:p>
            <w:pPr>
              <w:jc w:val="right"/>
              <w:ind w:right="190"/>
              <w:spacing w:after="0"/>
              <w:rPr>
                <w:sz w:val="20"/>
                <w:szCs w:val="20"/>
                <w:color w:val="auto"/>
              </w:rPr>
            </w:pPr>
            <w:r>
              <w:rPr>
                <w:rFonts w:ascii="Times New Roman" w:cs="Times New Roman" w:eastAsia="Times New Roman" w:hAnsi="Times New Roman"/>
                <w:sz w:val="18"/>
                <w:szCs w:val="18"/>
                <w:color w:val="auto"/>
              </w:rPr>
              <w:t>674</w:t>
            </w:r>
          </w:p>
        </w:tc>
        <w:tc>
          <w:tcPr>
            <w:tcW w:w="98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2.9%</w:t>
            </w:r>
          </w:p>
        </w:tc>
        <w:tc>
          <w:tcPr>
            <w:tcW w:w="220" w:type="dxa"/>
            <w:vAlign w:val="bottom"/>
          </w:tcPr>
          <w:p>
            <w:pPr>
              <w:jc w:val="right"/>
              <w:ind w:right="55"/>
              <w:spacing w:after="0"/>
              <w:rPr>
                <w:sz w:val="20"/>
                <w:szCs w:val="20"/>
                <w:color w:val="auto"/>
              </w:rPr>
            </w:pPr>
            <w:r>
              <w:rPr>
                <w:rFonts w:ascii="Times New Roman" w:cs="Times New Roman" w:eastAsia="Times New Roman" w:hAnsi="Times New Roman"/>
                <w:sz w:val="17"/>
                <w:szCs w:val="17"/>
                <w:color w:val="auto"/>
                <w:w w:val="70"/>
              </w:rPr>
              <w:t>$</w:t>
            </w:r>
          </w:p>
        </w:tc>
        <w:tc>
          <w:tcPr>
            <w:tcW w:w="880" w:type="dxa"/>
            <w:vAlign w:val="bottom"/>
          </w:tcPr>
          <w:p>
            <w:pPr>
              <w:jc w:val="right"/>
              <w:ind w:right="110"/>
              <w:spacing w:after="0"/>
              <w:rPr>
                <w:sz w:val="20"/>
                <w:szCs w:val="20"/>
                <w:color w:val="auto"/>
              </w:rPr>
            </w:pPr>
            <w:r>
              <w:rPr>
                <w:rFonts w:ascii="Times New Roman" w:cs="Times New Roman" w:eastAsia="Times New Roman" w:hAnsi="Times New Roman"/>
                <w:sz w:val="18"/>
                <w:szCs w:val="18"/>
                <w:color w:val="auto"/>
              </w:rPr>
              <w:t>1,736</w:t>
            </w:r>
          </w:p>
        </w:tc>
        <w:tc>
          <w:tcPr>
            <w:tcW w:w="102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2.4%</w:t>
            </w:r>
          </w:p>
        </w:tc>
        <w:tc>
          <w:tcPr>
            <w:tcW w:w="28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w:t>
            </w:r>
          </w:p>
        </w:tc>
        <w:tc>
          <w:tcPr>
            <w:tcW w:w="98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rPr>
              <w:t>2,079</w:t>
            </w:r>
          </w:p>
        </w:tc>
        <w:tc>
          <w:tcPr>
            <w:tcW w:w="86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2.9%</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82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Quarterly Analysis of Operations – Logistical Services</w:t>
      </w:r>
    </w:p>
    <w:p>
      <w:pPr>
        <w:spacing w:after="0" w:line="227"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Logistical services revenue was $24,925 for the third quarter of 2017 compared with $22,991 for the third quarter of 2016, an increase of $1,934 or 8.4%. Revenues from both Bassett and non-Bassett customers were higher quarter over quarter. Zenith’s operating expenses for the third quarter of 2017 were $23,761 or 95.3% of revenue as compared to $22,317 or 97.1% for the third quarter of 2016. Improved operating efficiencies in the over the road freight operations were partially offset by increased costs in the home delivery operations primarily from the start-up of several local distribution hubs. Operating costs for the quarters ended August 26, 2017 and August 27, 2016 include non-cash depreciation and amortization charges of $1,156 and $1,262, respectively. Zenith generated operating income for the third quarter of fiscal 2017 of $1,164 or 4.7% of revenue as compared to $674 or 2.9% of revenue for the prior year quarter.</w:t>
      </w:r>
    </w:p>
    <w:p>
      <w:pPr>
        <w:spacing w:after="0" w:line="18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31 of 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46620" cy="1714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580" w:right="239" w:bottom="1440" w:gutter="0" w:footer="0" w:header="0"/>
        </w:sectPr>
      </w:pPr>
    </w:p>
    <w:bookmarkStart w:id="31" w:name="page32"/>
    <w:bookmarkEnd w:id="31"/>
    <w:p>
      <w:pPr>
        <w:jc w:val="center"/>
        <w:spacing w:after="0"/>
        <w:rPr>
          <w:sz w:val="20"/>
          <w:szCs w:val="20"/>
          <w:color w:val="auto"/>
        </w:rPr>
      </w:pPr>
      <w:r>
        <w:rPr>
          <w:rFonts w:ascii="Times New Roman" w:cs="Times New Roman" w:eastAsia="Times New Roman" w:hAnsi="Times New Roman"/>
          <w:sz w:val="18"/>
          <w:szCs w:val="18"/>
          <w:u w:val="single" w:color="auto"/>
          <w:color w:val="auto"/>
        </w:rPr>
        <w:t>PART I-FINANCIAL INFORMATION-CONTINUED</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BASSETT FURNITURE INDUSTRIES, INCORPORATED AND SUBSIDIARIES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AUGUST 26, 2017</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(Dollars in thousands except share and per share data)</w:t>
      </w:r>
    </w:p>
    <w:p>
      <w:pPr>
        <w:spacing w:after="0" w:line="20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Year-to-date Analysis of Operations – Logistical Services</w:t>
      </w:r>
    </w:p>
    <w:p>
      <w:pPr>
        <w:spacing w:after="0" w:line="227"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Logistical services revenue was $71,885 for the first nine months of 2017 compared with $71,480 for the first nine months of 2016, an increase of $405 or 0.6%. Increases in revenue from both Bassett and other non-Bassett customers were partially offset by decreases from one significant non-Bassett customer. Operating expenses for the first nine months of 2017 were $70,149 compared with $69,401 for the first nine months of 2016, an increase of $748 or 1.1%. Operating costs for the nine months ended August 26, 2017 and August 27, 2016 include non-cash depreciation and amortization charges of $3,586 and $2,898, respectively. Zenith generated operating income for the first nine months of fiscal 2017 of $1,736 or 2.4% of revenue as compared to $2,079 or 2.9% of revenue for the prior year period.</w:t>
      </w:r>
    </w:p>
    <w:p>
      <w:pPr>
        <w:spacing w:after="0" w:line="18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u w:val="single" w:color="auto"/>
          <w:color w:val="auto"/>
        </w:rPr>
        <w:t>Other items affecting Net Income</w:t>
      </w:r>
    </w:p>
    <w:p>
      <w:pPr>
        <w:spacing w:after="0" w:line="22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Gain on Sale of Investment</w:t>
      </w:r>
    </w:p>
    <w:p>
      <w:pPr>
        <w:spacing w:after="0" w:line="227"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In 1985, we acquired a minority interest in a privately-held, start-up provider of property and casualty insurance for $325. In April of 2017 we sold our interest for $3,592 in cash, resulting in a gain of $3,267 recognized for the nine months ended August 26, 2017.</w:t>
      </w:r>
    </w:p>
    <w:p>
      <w:pPr>
        <w:spacing w:after="0" w:line="16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Impairment of Investment in Real Estate</w:t>
      </w:r>
    </w:p>
    <w:p>
      <w:pPr>
        <w:spacing w:after="0" w:line="227"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We own a building in Chesterfield County, Virginia that was formerly leased to a licensee for the operation of a BHF store. The building is subject to a ground lease that expires in 2020, but which has additional renewal options. Since 2012, we have leased the building to another party who is, as of recently, paying less than the full amount of the lease obligation, resulting in rental income insufficient to cover our ground lease obligation. Efforts to sell our interest in the building have been unsuccessful so far. We have also concluded that absent a significant cash investment in the building the likelihood of locating another tenant for the building at a rent that would provide positive cash flow in excess of the ground lease expense is remote. In addition, we obtained an appraisal during the quarter ended May 27, 2017 which indicated that the value of the building had significantly decreased and was now minimal. Given these circumstances, we concluded in the second quarter that we are unlikely to renew the ground lease in 2020 and would therefore likely vacate the property at that time. Consequently, we recorded a non-cash impairment charge of $1,084 for the nine months ended August 26, 2017 to write off the value of the building. The carrying value of the building at November 26, 2016 of $1,108 was included in other long-term assets in our condensed consolidated balance sheet.</w:t>
      </w:r>
    </w:p>
    <w:p>
      <w:pPr>
        <w:spacing w:after="0" w:line="18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Other loss, net</w:t>
      </w:r>
    </w:p>
    <w:p>
      <w:pPr>
        <w:spacing w:after="0" w:line="227"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Other loss, net, for the quarter ended August 26, 2017 was $582 as compared to $647 for the quarter ended August 27, 2016. This decrease is primarily attributable to lower interest expense due to overall lower levels of debt as compared to the prior year quarter.</w:t>
      </w:r>
    </w:p>
    <w:p>
      <w:pPr>
        <w:spacing w:after="0" w:line="162"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Other loss, net, for the nine months ended August 26, 2017 was $1,994 as compared to $1,904 for the nine months ended August 27, 2016, an increase of $90. Declines in interest expense were offset by reduced gains arising from the partial liquidation of our previously impaired investment in the Fortress Value Recovery Fund I, LLC, which was fully impaired in fiscal 2012, and other miscellaneous cost increases.</w:t>
      </w:r>
    </w:p>
    <w:p>
      <w:pPr>
        <w:spacing w:after="0" w:line="17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Income taxes</w:t>
      </w:r>
    </w:p>
    <w:p>
      <w:pPr>
        <w:spacing w:after="0" w:line="227"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We calculate an anticipated effective tax rate for the year based on our annual estimates of pretax income and use that effective tax rate to record our year-to-date income tax provision. Any change in annual projections of pretax income could have a significant impact on our effective tax rate for the respective quarter. Our effective tax rates for the three and nine months ended August 26, 2017 and August 27, 2016, respectively, differ from the federal statutory rate primarily due to the effects of state income taxes and various permanent differences including the favorable impacts of excess tax benefits on stock-based compensation and the Section 199: Domestic Production Activities Deduction. During the three and nine months ended August 26, 2017 our income tax provision includes excess tax benefits on stock-based compensation in the amount of $227 and $554, respectively. During the three and nine months ended August 27, 2016, our income tax provision includes excess tax benefits on stock-based compensation in the amount of $46 and $87, respectively.</w:t>
      </w:r>
    </w:p>
    <w:p>
      <w:pPr>
        <w:spacing w:after="0" w:line="18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32 of 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46620" cy="1714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580" w:right="239" w:bottom="1440" w:gutter="0" w:footer="0" w:header="0"/>
        </w:sectPr>
      </w:pPr>
    </w:p>
    <w:bookmarkStart w:id="32" w:name="page33"/>
    <w:bookmarkEnd w:id="32"/>
    <w:p>
      <w:pPr>
        <w:jc w:val="center"/>
        <w:ind w:right="-19"/>
        <w:spacing w:after="0"/>
        <w:rPr>
          <w:sz w:val="20"/>
          <w:szCs w:val="20"/>
          <w:color w:val="auto"/>
        </w:rPr>
      </w:pPr>
      <w:r>
        <w:rPr>
          <w:rFonts w:ascii="Times New Roman" w:cs="Times New Roman" w:eastAsia="Times New Roman" w:hAnsi="Times New Roman"/>
          <w:sz w:val="18"/>
          <w:szCs w:val="18"/>
          <w:u w:val="single" w:color="auto"/>
          <w:color w:val="auto"/>
        </w:rPr>
        <w:t>PART I-FINANCIAL INFORMATION-CONTINUED</w:t>
      </w:r>
    </w:p>
    <w:p>
      <w:pPr>
        <w:spacing w:after="0" w:line="2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u w:val="single" w:color="auto"/>
          <w:color w:val="auto"/>
        </w:rPr>
        <w:t>BASSETT FURNITURE INDUSTRIES, INCORPORATED AND SUBSIDIARIES</w:t>
      </w:r>
    </w:p>
    <w:p>
      <w:pPr>
        <w:spacing w:after="0" w:line="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u w:val="single" w:color="auto"/>
          <w:color w:val="auto"/>
        </w:rPr>
        <w:t>AUGUST 26, 2017</w:t>
      </w:r>
    </w:p>
    <w:p>
      <w:pPr>
        <w:spacing w:after="0" w:line="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u w:val="single" w:color="auto"/>
          <w:color w:val="auto"/>
        </w:rPr>
        <w:t>(Dollars in thousands except share and per share data)</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Liquidity and Capital Resources</w:t>
      </w:r>
    </w:p>
    <w:p>
      <w:pPr>
        <w:spacing w:after="0" w:line="229" w:lineRule="exact"/>
        <w:rPr>
          <w:sz w:val="20"/>
          <w:szCs w:val="20"/>
          <w:color w:val="auto"/>
        </w:rPr>
      </w:pPr>
    </w:p>
    <w:p>
      <w:pPr>
        <w:jc w:val="both"/>
        <w:ind w:right="20"/>
        <w:spacing w:after="0" w:line="282" w:lineRule="auto"/>
        <w:rPr>
          <w:sz w:val="20"/>
          <w:szCs w:val="20"/>
          <w:color w:val="auto"/>
        </w:rPr>
      </w:pPr>
      <w:r>
        <w:rPr>
          <w:rFonts w:ascii="Times New Roman" w:cs="Times New Roman" w:eastAsia="Times New Roman" w:hAnsi="Times New Roman"/>
          <w:sz w:val="18"/>
          <w:szCs w:val="18"/>
          <w:color w:val="auto"/>
        </w:rPr>
        <w:t>We are committed to maintaining a strong balance sheet in order to weather difficult industry conditions, to allow us to take advantage of opportunities as market conditions improve, and to execute our long-term retail strategies.</w:t>
      </w:r>
    </w:p>
    <w:p>
      <w:pPr>
        <w:spacing w:after="0" w:line="16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u w:val="single" w:color="auto"/>
          <w:color w:val="auto"/>
        </w:rPr>
        <w:t>Cash Flows</w:t>
      </w:r>
    </w:p>
    <w:p>
      <w:pPr>
        <w:spacing w:after="0" w:line="227"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Cash provided by operations for the first nine months of 2017 was $14,698 compared to cash provided by operations of $18,965 for the first nine months of 2016, representing a decrease of $4,267 in cash flows from operations. This decrease is primarily due to changes in working capital from increases in inventory and decreases in customer deposits.</w:t>
      </w:r>
    </w:p>
    <w:p>
      <w:pPr>
        <w:spacing w:after="0" w:line="176"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Our overall cash position increased by $1,353 during the first nine months of 2017. Offsetting cash provided by operations, we used $3,183 of cash in investing activities, primarily consisting of capital expenditures which included retail store relocations, retail store remodels, in-process spending on new stores, and expanding and upgrading our manufacturing capabilities. These expenditures were partially offset by $3,592 of proceeds from the sale of an investment and $4,474 in proceeds from disposals of property and equipment, primarily the sale of our former Las Vegas, Nevada retail store location. Net cash used in financing activities was $10,162, including dividend payments of $6,544 and the annual $3,000 installment payment on our Zenith acquisition note payable. With cash and cash equivalents and short-term investments totaling $59,622 on hand at August 26, 2017, we believe we have sufficient liquidity to fund operations for the foreseeable future.</w:t>
      </w:r>
    </w:p>
    <w:p>
      <w:pPr>
        <w:spacing w:after="0" w:line="18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u w:val="single" w:color="auto"/>
          <w:color w:val="auto"/>
        </w:rPr>
        <w:t>Debt and Other Obligations</w:t>
      </w:r>
    </w:p>
    <w:p>
      <w:pPr>
        <w:spacing w:after="0" w:line="227"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Our credit facility with our bank provides for a line of credit of up to $15,000. This credit facility, which matures in December of 2018, is unsecured and contains covenants requiring us to maintain certain key financial ratios. We are in compliance with all covenants under the agreement and expect to remain in compliance for the foreseeable future. At August 26, 2017, we had $1,972 outstanding under standby letters of credit against our line, leaving availability under our credit line of $13,028. In addition, we have outstanding standby letters of credit with another bank totaling $511.</w:t>
      </w:r>
    </w:p>
    <w:p>
      <w:pPr>
        <w:spacing w:after="0" w:line="180"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At August 26, 2017 we have outstanding principal totaling $3,932, excluding discounts, under notes payable of which $3,305 matures within one year of the balance sheet date. See Note 8 to our condensed consolidated financial statements for additional details regarding these notes, including collateral and future maturities. We expect to satisfy these obligations as they mature using cash flow from operations or our available cash on hand.</w:t>
      </w:r>
    </w:p>
    <w:p>
      <w:pPr>
        <w:spacing w:after="0" w:line="176"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We lease land and buildings that are used in the operation of our Company-owned retail stores as well as in the operation of certain of our licensee-owned stores, and we lease land and buildings at various locations throughout the continental United States for warehousing and distribution hubs used in our logistical services segment. We also lease tractors, trailers and local delivery trucks used in our logistical services segment. We had obligations of $170,150 at August 26, 2017 for future minimum lease payments under non-cancelable operating leases having remaining terms in excess of one year. We also have guaranteed certain lease obligations of licensee operators. Remaining terms under these lease guarantees range from approximately one to five years. We were contingently liable under licensee lease obligation guarantees in the amount of $2,930 at August 26, 2017. See Note 11 to our condensed consolidated financial statements for additional details regarding our leases and lease guarantees.</w:t>
      </w:r>
    </w:p>
    <w:p>
      <w:pPr>
        <w:spacing w:after="0" w:line="18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33 of 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46620" cy="1714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580" w:right="239" w:bottom="1440" w:gutter="0" w:footer="0" w:header="0"/>
        </w:sectPr>
      </w:pPr>
    </w:p>
    <w:bookmarkStart w:id="33" w:name="page34"/>
    <w:bookmarkEnd w:id="33"/>
    <w:p>
      <w:pPr>
        <w:jc w:val="center"/>
        <w:spacing w:after="0"/>
        <w:rPr>
          <w:sz w:val="20"/>
          <w:szCs w:val="20"/>
          <w:color w:val="auto"/>
        </w:rPr>
      </w:pPr>
      <w:r>
        <w:rPr>
          <w:rFonts w:ascii="Times New Roman" w:cs="Times New Roman" w:eastAsia="Times New Roman" w:hAnsi="Times New Roman"/>
          <w:sz w:val="18"/>
          <w:szCs w:val="18"/>
          <w:u w:val="single" w:color="auto"/>
          <w:color w:val="auto"/>
        </w:rPr>
        <w:t>PART I-FINANCIAL INFORMATION-CONTINUED</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BASSETT FURNITURE INDUSTRIES, INCORPORATED AND SUBSIDIARIES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AUGUST 26, 2017</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(Dollars in thousands except share and per share data)</w:t>
      </w:r>
    </w:p>
    <w:p>
      <w:pPr>
        <w:spacing w:after="0" w:line="20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u w:val="single" w:color="auto"/>
          <w:color w:val="auto"/>
        </w:rPr>
        <w:t>Investment in Retail Real Estate</w:t>
      </w:r>
    </w:p>
    <w:p>
      <w:pPr>
        <w:spacing w:after="0" w:line="227"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We have a substantial investment in real estate acquired for use as retail locations. To the extent such real estate is occupied by Company-owned retail stores, it is included in property and equipment, net, in the accompanying condensed consolidated balance sheets and is considered part of our retail segment. The net book value of such retail real estate occupied by Company-owned stores was $22,983 at August 26, 2017. All other retail real estate that we own, consisting of locations formerly leased to our licensees and now leased to others, is included in other assets in the accompanying condensed consolidated balance sheets. The net book value of such real estate, which is considered part of our wholesale segment, was $1,784 at August 26, 2017.</w:t>
      </w:r>
    </w:p>
    <w:p>
      <w:pPr>
        <w:spacing w:after="0" w:line="18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following table summarizes our total investment in retail real estate owned at August 26, 2017:</w:t>
      </w:r>
    </w:p>
    <w:p>
      <w:pPr>
        <w:spacing w:after="0" w:line="221" w:lineRule="exact"/>
        <w:rPr>
          <w:sz w:val="20"/>
          <w:szCs w:val="20"/>
          <w:color w:val="auto"/>
        </w:rPr>
      </w:pPr>
    </w:p>
    <w:tbl>
      <w:tblPr>
        <w:tblLayout w:type="fixed"/>
        <w:tblInd w:w="820" w:type="dxa"/>
        <w:tblCellMar>
          <w:top w:w="0" w:type="dxa"/>
          <w:left w:w="0" w:type="dxa"/>
          <w:bottom w:w="0" w:type="dxa"/>
          <w:right w:w="0" w:type="dxa"/>
        </w:tblCellMar>
      </w:tblPr>
      <w:tr>
        <w:trPr>
          <w:trHeight w:val="220"/>
        </w:trPr>
        <w:tc>
          <w:tcPr>
            <w:tcW w:w="5860" w:type="dxa"/>
            <w:vAlign w:val="bottom"/>
            <w:gridSpan w:val="2"/>
          </w:tcPr>
          <w:p>
            <w:pPr>
              <w:spacing w:after="0"/>
              <w:rPr>
                <w:sz w:val="20"/>
                <w:szCs w:val="20"/>
                <w:color w:val="auto"/>
              </w:rPr>
            </w:pPr>
            <w:r>
              <w:rPr>
                <w:rFonts w:ascii="Times New Roman" w:cs="Times New Roman" w:eastAsia="Times New Roman" w:hAnsi="Times New Roman"/>
                <w:sz w:val="18"/>
                <w:szCs w:val="18"/>
                <w:b w:val="1"/>
                <w:bCs w:val="1"/>
                <w:i w:val="1"/>
                <w:iCs w:val="1"/>
                <w:color w:val="auto"/>
              </w:rPr>
              <w:t>Investment in real estate</w:t>
            </w:r>
          </w:p>
        </w:tc>
        <w:tc>
          <w:tcPr>
            <w:tcW w:w="480" w:type="dxa"/>
            <w:vAlign w:val="bottom"/>
          </w:tcPr>
          <w:p>
            <w:pPr>
              <w:spacing w:after="0"/>
              <w:rPr>
                <w:sz w:val="19"/>
                <w:szCs w:val="19"/>
                <w:color w:val="auto"/>
              </w:rPr>
            </w:pPr>
          </w:p>
        </w:tc>
        <w:tc>
          <w:tcPr>
            <w:tcW w:w="15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2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4580" w:type="dxa"/>
            <w:vAlign w:val="bottom"/>
          </w:tcPr>
          <w:p>
            <w:pPr>
              <w:spacing w:after="0"/>
              <w:rPr>
                <w:sz w:val="18"/>
                <w:szCs w:val="18"/>
                <w:color w:val="auto"/>
              </w:rPr>
            </w:pPr>
          </w:p>
        </w:tc>
        <w:tc>
          <w:tcPr>
            <w:tcW w:w="1280" w:type="dxa"/>
            <w:vAlign w:val="bottom"/>
          </w:tcPr>
          <w:p>
            <w:pPr>
              <w:jc w:val="center"/>
              <w:ind w:left="190"/>
              <w:spacing w:after="0"/>
              <w:rPr>
                <w:sz w:val="20"/>
                <w:szCs w:val="20"/>
                <w:color w:val="auto"/>
              </w:rPr>
            </w:pPr>
            <w:r>
              <w:rPr>
                <w:rFonts w:ascii="Times New Roman" w:cs="Times New Roman" w:eastAsia="Times New Roman" w:hAnsi="Times New Roman"/>
                <w:sz w:val="18"/>
                <w:szCs w:val="18"/>
                <w:color w:val="auto"/>
              </w:rPr>
              <w:t>Number of</w:t>
            </w:r>
          </w:p>
        </w:tc>
        <w:tc>
          <w:tcPr>
            <w:tcW w:w="480" w:type="dxa"/>
            <w:vAlign w:val="bottom"/>
          </w:tcPr>
          <w:p>
            <w:pPr>
              <w:spacing w:after="0"/>
              <w:rPr>
                <w:sz w:val="18"/>
                <w:szCs w:val="18"/>
                <w:color w:val="auto"/>
              </w:rPr>
            </w:pPr>
          </w:p>
        </w:tc>
        <w:tc>
          <w:tcPr>
            <w:tcW w:w="1720" w:type="dxa"/>
            <w:vAlign w:val="bottom"/>
            <w:gridSpan w:val="2"/>
          </w:tcPr>
          <w:p>
            <w:pPr>
              <w:jc w:val="center"/>
              <w:ind w:right="200"/>
              <w:spacing w:after="0"/>
              <w:rPr>
                <w:sz w:val="20"/>
                <w:szCs w:val="20"/>
                <w:color w:val="auto"/>
              </w:rPr>
            </w:pPr>
            <w:r>
              <w:rPr>
                <w:rFonts w:ascii="Times New Roman" w:cs="Times New Roman" w:eastAsia="Times New Roman" w:hAnsi="Times New Roman"/>
                <w:sz w:val="18"/>
                <w:szCs w:val="18"/>
                <w:color w:val="auto"/>
              </w:rPr>
              <w:t>Aggregate</w:t>
            </w:r>
          </w:p>
        </w:tc>
        <w:tc>
          <w:tcPr>
            <w:tcW w:w="260" w:type="dxa"/>
            <w:vAlign w:val="bottom"/>
          </w:tcPr>
          <w:p>
            <w:pPr>
              <w:spacing w:after="0"/>
              <w:rPr>
                <w:sz w:val="18"/>
                <w:szCs w:val="18"/>
                <w:color w:val="auto"/>
              </w:rPr>
            </w:pPr>
          </w:p>
        </w:tc>
        <w:tc>
          <w:tcPr>
            <w:tcW w:w="1380" w:type="dxa"/>
            <w:vAlign w:val="bottom"/>
            <w:gridSpan w:val="2"/>
          </w:tcPr>
          <w:p>
            <w:pPr>
              <w:jc w:val="right"/>
              <w:ind w:right="520"/>
              <w:spacing w:after="0"/>
              <w:rPr>
                <w:sz w:val="20"/>
                <w:szCs w:val="20"/>
                <w:color w:val="auto"/>
              </w:rPr>
            </w:pPr>
            <w:r>
              <w:rPr>
                <w:rFonts w:ascii="Times New Roman" w:cs="Times New Roman" w:eastAsia="Times New Roman" w:hAnsi="Times New Roman"/>
                <w:sz w:val="18"/>
                <w:szCs w:val="18"/>
                <w:color w:val="auto"/>
              </w:rPr>
              <w:t>Net Book</w:t>
            </w:r>
          </w:p>
        </w:tc>
        <w:tc>
          <w:tcPr>
            <w:tcW w:w="0" w:type="dxa"/>
            <w:vAlign w:val="bottom"/>
          </w:tcPr>
          <w:p>
            <w:pPr>
              <w:spacing w:after="0"/>
              <w:rPr>
                <w:sz w:val="1"/>
                <w:szCs w:val="1"/>
                <w:color w:val="auto"/>
              </w:rPr>
            </w:pPr>
          </w:p>
        </w:tc>
      </w:tr>
      <w:tr>
        <w:trPr>
          <w:trHeight w:val="234"/>
        </w:trPr>
        <w:tc>
          <w:tcPr>
            <w:tcW w:w="4580" w:type="dxa"/>
            <w:vAlign w:val="bottom"/>
          </w:tcPr>
          <w:p>
            <w:pPr>
              <w:spacing w:after="0"/>
              <w:rPr>
                <w:sz w:val="20"/>
                <w:szCs w:val="20"/>
                <w:color w:val="auto"/>
              </w:rPr>
            </w:pPr>
          </w:p>
        </w:tc>
        <w:tc>
          <w:tcPr>
            <w:tcW w:w="1280" w:type="dxa"/>
            <w:vAlign w:val="bottom"/>
          </w:tcPr>
          <w:p>
            <w:pPr>
              <w:jc w:val="center"/>
              <w:ind w:left="190"/>
              <w:spacing w:after="0"/>
              <w:rPr>
                <w:sz w:val="20"/>
                <w:szCs w:val="20"/>
                <w:color w:val="auto"/>
              </w:rPr>
            </w:pPr>
            <w:r>
              <w:rPr>
                <w:rFonts w:ascii="Times New Roman" w:cs="Times New Roman" w:eastAsia="Times New Roman" w:hAnsi="Times New Roman"/>
                <w:sz w:val="18"/>
                <w:szCs w:val="18"/>
                <w:color w:val="auto"/>
              </w:rPr>
              <w:t>Locations</w:t>
            </w:r>
          </w:p>
        </w:tc>
        <w:tc>
          <w:tcPr>
            <w:tcW w:w="480" w:type="dxa"/>
            <w:vAlign w:val="bottom"/>
          </w:tcPr>
          <w:p>
            <w:pPr>
              <w:spacing w:after="0"/>
              <w:rPr>
                <w:sz w:val="20"/>
                <w:szCs w:val="20"/>
                <w:color w:val="auto"/>
              </w:rPr>
            </w:pPr>
          </w:p>
        </w:tc>
        <w:tc>
          <w:tcPr>
            <w:tcW w:w="1720" w:type="dxa"/>
            <w:vAlign w:val="bottom"/>
            <w:gridSpan w:val="2"/>
          </w:tcPr>
          <w:p>
            <w:pPr>
              <w:jc w:val="center"/>
              <w:ind w:right="200"/>
              <w:spacing w:after="0"/>
              <w:rPr>
                <w:sz w:val="20"/>
                <w:szCs w:val="20"/>
                <w:color w:val="auto"/>
              </w:rPr>
            </w:pPr>
            <w:r>
              <w:rPr>
                <w:rFonts w:ascii="Times New Roman" w:cs="Times New Roman" w:eastAsia="Times New Roman" w:hAnsi="Times New Roman"/>
                <w:sz w:val="18"/>
                <w:szCs w:val="18"/>
                <w:color w:val="auto"/>
                <w:w w:val="99"/>
              </w:rPr>
              <w:t>Square Footage</w:t>
            </w:r>
          </w:p>
        </w:tc>
        <w:tc>
          <w:tcPr>
            <w:tcW w:w="260" w:type="dxa"/>
            <w:vAlign w:val="bottom"/>
          </w:tcPr>
          <w:p>
            <w:pPr>
              <w:spacing w:after="0"/>
              <w:rPr>
                <w:sz w:val="20"/>
                <w:szCs w:val="20"/>
                <w:color w:val="auto"/>
              </w:rPr>
            </w:pPr>
          </w:p>
        </w:tc>
        <w:tc>
          <w:tcPr>
            <w:tcW w:w="1380" w:type="dxa"/>
            <w:vAlign w:val="bottom"/>
            <w:gridSpan w:val="2"/>
          </w:tcPr>
          <w:p>
            <w:pPr>
              <w:jc w:val="right"/>
              <w:ind w:right="660"/>
              <w:spacing w:after="0"/>
              <w:rPr>
                <w:sz w:val="20"/>
                <w:szCs w:val="20"/>
                <w:color w:val="auto"/>
              </w:rPr>
            </w:pPr>
            <w:r>
              <w:rPr>
                <w:rFonts w:ascii="Times New Roman" w:cs="Times New Roman" w:eastAsia="Times New Roman" w:hAnsi="Times New Roman"/>
                <w:sz w:val="18"/>
                <w:szCs w:val="18"/>
                <w:color w:val="auto"/>
              </w:rPr>
              <w:t>Value</w:t>
            </w:r>
          </w:p>
        </w:tc>
        <w:tc>
          <w:tcPr>
            <w:tcW w:w="0" w:type="dxa"/>
            <w:vAlign w:val="bottom"/>
          </w:tcPr>
          <w:p>
            <w:pPr>
              <w:spacing w:after="0"/>
              <w:rPr>
                <w:sz w:val="1"/>
                <w:szCs w:val="1"/>
                <w:color w:val="auto"/>
              </w:rPr>
            </w:pPr>
          </w:p>
        </w:tc>
      </w:tr>
      <w:tr>
        <w:trPr>
          <w:trHeight w:val="210"/>
        </w:trPr>
        <w:tc>
          <w:tcPr>
            <w:tcW w:w="4580" w:type="dxa"/>
            <w:vAlign w:val="bottom"/>
          </w:tcPr>
          <w:p>
            <w:pPr>
              <w:spacing w:after="0"/>
              <w:rPr>
                <w:sz w:val="18"/>
                <w:szCs w:val="18"/>
                <w:color w:val="auto"/>
              </w:rPr>
            </w:pPr>
          </w:p>
        </w:tc>
        <w:tc>
          <w:tcPr>
            <w:tcW w:w="1280" w:type="dxa"/>
            <w:vAlign w:val="bottom"/>
            <w:tcBorders>
              <w:top w:val="single" w:sz="8" w:color="auto"/>
            </w:tcBorders>
          </w:tcPr>
          <w:p>
            <w:pPr>
              <w:spacing w:after="0"/>
              <w:rPr>
                <w:sz w:val="18"/>
                <w:szCs w:val="18"/>
                <w:color w:val="auto"/>
              </w:rPr>
            </w:pPr>
          </w:p>
        </w:tc>
        <w:tc>
          <w:tcPr>
            <w:tcW w:w="480" w:type="dxa"/>
            <w:vAlign w:val="bottom"/>
            <w:tcBorders>
              <w:top w:val="single" w:sz="8" w:color="auto"/>
            </w:tcBorders>
          </w:tcPr>
          <w:p>
            <w:pPr>
              <w:spacing w:after="0"/>
              <w:rPr>
                <w:sz w:val="18"/>
                <w:szCs w:val="18"/>
                <w:color w:val="auto"/>
              </w:rPr>
            </w:pPr>
          </w:p>
        </w:tc>
        <w:tc>
          <w:tcPr>
            <w:tcW w:w="1540" w:type="dxa"/>
            <w:vAlign w:val="bottom"/>
            <w:tcBorders>
              <w:top w:val="single" w:sz="8" w:color="auto"/>
            </w:tcBorders>
          </w:tcPr>
          <w:p>
            <w:pPr>
              <w:spacing w:after="0"/>
              <w:rPr>
                <w:sz w:val="18"/>
                <w:szCs w:val="18"/>
                <w:color w:val="auto"/>
              </w:rPr>
            </w:pPr>
          </w:p>
        </w:tc>
        <w:tc>
          <w:tcPr>
            <w:tcW w:w="180" w:type="dxa"/>
            <w:vAlign w:val="bottom"/>
          </w:tcPr>
          <w:p>
            <w:pPr>
              <w:spacing w:after="0"/>
              <w:rPr>
                <w:sz w:val="18"/>
                <w:szCs w:val="18"/>
                <w:color w:val="auto"/>
              </w:rPr>
            </w:pPr>
          </w:p>
        </w:tc>
        <w:tc>
          <w:tcPr>
            <w:tcW w:w="260" w:type="dxa"/>
            <w:vAlign w:val="bottom"/>
            <w:tcBorders>
              <w:top w:val="single" w:sz="8" w:color="auto"/>
            </w:tcBorders>
          </w:tcPr>
          <w:p>
            <w:pPr>
              <w:spacing w:after="0"/>
              <w:rPr>
                <w:sz w:val="18"/>
                <w:szCs w:val="18"/>
                <w:color w:val="auto"/>
              </w:rPr>
            </w:pPr>
          </w:p>
        </w:tc>
        <w:tc>
          <w:tcPr>
            <w:tcW w:w="128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8"/>
        </w:trPr>
        <w:tc>
          <w:tcPr>
            <w:tcW w:w="5860" w:type="dxa"/>
            <w:vAlign w:val="bottom"/>
            <w:gridSpan w:val="2"/>
            <w:shd w:val="clear" w:color="auto" w:fill="CCEEFF"/>
          </w:tcPr>
          <w:p>
            <w:pPr>
              <w:spacing w:after="0" w:line="198" w:lineRule="exact"/>
              <w:rPr>
                <w:sz w:val="20"/>
                <w:szCs w:val="20"/>
                <w:color w:val="auto"/>
              </w:rPr>
            </w:pPr>
            <w:r>
              <w:rPr>
                <w:rFonts w:ascii="Times New Roman" w:cs="Times New Roman" w:eastAsia="Times New Roman" w:hAnsi="Times New Roman"/>
                <w:sz w:val="18"/>
                <w:szCs w:val="18"/>
                <w:color w:val="auto"/>
              </w:rPr>
              <w:t>Real estate occupied by Company-owned and operated stores,</w:t>
            </w:r>
          </w:p>
        </w:tc>
        <w:tc>
          <w:tcPr>
            <w:tcW w:w="480" w:type="dxa"/>
            <w:vAlign w:val="bottom"/>
            <w:shd w:val="clear" w:color="auto" w:fill="CCEEFF"/>
          </w:tcPr>
          <w:p>
            <w:pPr>
              <w:spacing w:after="0"/>
              <w:rPr>
                <w:sz w:val="17"/>
                <w:szCs w:val="17"/>
                <w:color w:val="auto"/>
              </w:rPr>
            </w:pPr>
          </w:p>
        </w:tc>
        <w:tc>
          <w:tcPr>
            <w:tcW w:w="154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12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4"/>
        </w:trPr>
        <w:tc>
          <w:tcPr>
            <w:tcW w:w="5860" w:type="dxa"/>
            <w:vAlign w:val="bottom"/>
            <w:gridSpan w:val="2"/>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included in property and equipment, net (1)</w:t>
            </w:r>
          </w:p>
        </w:tc>
        <w:tc>
          <w:tcPr>
            <w:tcW w:w="480" w:type="dxa"/>
            <w:vAlign w:val="bottom"/>
            <w:shd w:val="clear" w:color="auto" w:fill="CCEEFF"/>
          </w:tcPr>
          <w:p>
            <w:pPr>
              <w:jc w:val="right"/>
              <w:ind w:right="110"/>
              <w:spacing w:after="0"/>
              <w:rPr>
                <w:sz w:val="20"/>
                <w:szCs w:val="20"/>
                <w:color w:val="auto"/>
              </w:rPr>
            </w:pPr>
            <w:r>
              <w:rPr>
                <w:rFonts w:ascii="Times New Roman" w:cs="Times New Roman" w:eastAsia="Times New Roman" w:hAnsi="Times New Roman"/>
                <w:sz w:val="18"/>
                <w:szCs w:val="18"/>
                <w:color w:val="auto"/>
              </w:rPr>
              <w:t>10</w:t>
            </w:r>
          </w:p>
        </w:tc>
        <w:tc>
          <w:tcPr>
            <w:tcW w:w="172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250,070</w:t>
            </w:r>
          </w:p>
        </w:tc>
        <w:tc>
          <w:tcPr>
            <w:tcW w:w="260" w:type="dxa"/>
            <w:vAlign w:val="bottom"/>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13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22,983</w:t>
            </w:r>
          </w:p>
        </w:tc>
        <w:tc>
          <w:tcPr>
            <w:tcW w:w="0" w:type="dxa"/>
            <w:vAlign w:val="bottom"/>
          </w:tcPr>
          <w:p>
            <w:pPr>
              <w:spacing w:after="0"/>
              <w:rPr>
                <w:sz w:val="1"/>
                <w:szCs w:val="1"/>
                <w:color w:val="auto"/>
              </w:rPr>
            </w:pPr>
          </w:p>
        </w:tc>
      </w:tr>
      <w:tr>
        <w:trPr>
          <w:trHeight w:val="216"/>
        </w:trPr>
        <w:tc>
          <w:tcPr>
            <w:tcW w:w="458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8"/>
        </w:trPr>
        <w:tc>
          <w:tcPr>
            <w:tcW w:w="5860" w:type="dxa"/>
            <w:vAlign w:val="bottom"/>
            <w:gridSpan w:val="2"/>
            <w:shd w:val="clear" w:color="auto" w:fill="CCEEFF"/>
          </w:tcPr>
          <w:p>
            <w:pPr>
              <w:spacing w:after="0" w:line="198" w:lineRule="exact"/>
              <w:rPr>
                <w:sz w:val="20"/>
                <w:szCs w:val="20"/>
                <w:color w:val="auto"/>
              </w:rPr>
            </w:pPr>
            <w:r>
              <w:rPr>
                <w:rFonts w:ascii="Times New Roman" w:cs="Times New Roman" w:eastAsia="Times New Roman" w:hAnsi="Times New Roman"/>
                <w:sz w:val="18"/>
                <w:szCs w:val="18"/>
                <w:color w:val="auto"/>
              </w:rPr>
              <w:t>Investment real estate leased to others, included in other</w:t>
            </w:r>
          </w:p>
        </w:tc>
        <w:tc>
          <w:tcPr>
            <w:tcW w:w="480" w:type="dxa"/>
            <w:vAlign w:val="bottom"/>
            <w:vMerge w:val="restart"/>
            <w:shd w:val="clear" w:color="auto" w:fill="CCEEFF"/>
          </w:tcPr>
          <w:p>
            <w:pPr>
              <w:jc w:val="right"/>
              <w:ind w:right="110"/>
              <w:spacing w:after="0"/>
              <w:rPr>
                <w:sz w:val="20"/>
                <w:szCs w:val="20"/>
                <w:color w:val="auto"/>
              </w:rPr>
            </w:pPr>
            <w:r>
              <w:rPr>
                <w:rFonts w:ascii="Times New Roman" w:cs="Times New Roman" w:eastAsia="Times New Roman" w:hAnsi="Times New Roman"/>
                <w:sz w:val="18"/>
                <w:szCs w:val="18"/>
                <w:color w:val="auto"/>
              </w:rPr>
              <w:t>2</w:t>
            </w:r>
          </w:p>
        </w:tc>
        <w:tc>
          <w:tcPr>
            <w:tcW w:w="1720" w:type="dxa"/>
            <w:vAlign w:val="bottom"/>
            <w:gridSpan w:val="2"/>
            <w:vMerge w:val="restart"/>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41,021</w:t>
            </w:r>
          </w:p>
        </w:tc>
        <w:tc>
          <w:tcPr>
            <w:tcW w:w="260" w:type="dxa"/>
            <w:vAlign w:val="bottom"/>
            <w:shd w:val="clear" w:color="auto" w:fill="CCEEFF"/>
          </w:tcPr>
          <w:p>
            <w:pPr>
              <w:spacing w:after="0"/>
              <w:rPr>
                <w:sz w:val="17"/>
                <w:szCs w:val="17"/>
                <w:color w:val="auto"/>
              </w:rPr>
            </w:pPr>
          </w:p>
        </w:tc>
        <w:tc>
          <w:tcPr>
            <w:tcW w:w="1380" w:type="dxa"/>
            <w:vAlign w:val="bottom"/>
            <w:gridSpan w:val="2"/>
            <w:vMerge w:val="restart"/>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1,784</w:t>
            </w:r>
          </w:p>
        </w:tc>
        <w:tc>
          <w:tcPr>
            <w:tcW w:w="0" w:type="dxa"/>
            <w:vAlign w:val="bottom"/>
          </w:tcPr>
          <w:p>
            <w:pPr>
              <w:spacing w:after="0"/>
              <w:rPr>
                <w:sz w:val="1"/>
                <w:szCs w:val="1"/>
                <w:color w:val="auto"/>
              </w:rPr>
            </w:pPr>
          </w:p>
        </w:tc>
      </w:tr>
      <w:tr>
        <w:trPr>
          <w:trHeight w:val="221"/>
        </w:trPr>
        <w:tc>
          <w:tcPr>
            <w:tcW w:w="5860" w:type="dxa"/>
            <w:vAlign w:val="bottom"/>
            <w:gridSpan w:val="2"/>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assets</w:t>
            </w:r>
          </w:p>
        </w:tc>
        <w:tc>
          <w:tcPr>
            <w:tcW w:w="480" w:type="dxa"/>
            <w:vAlign w:val="bottom"/>
            <w:vMerge w:val="continue"/>
            <w:shd w:val="clear" w:color="auto" w:fill="CCEEFF"/>
          </w:tcPr>
          <w:p>
            <w:pPr>
              <w:spacing w:after="0"/>
              <w:rPr>
                <w:sz w:val="19"/>
                <w:szCs w:val="19"/>
                <w:color w:val="auto"/>
              </w:rPr>
            </w:pPr>
          </w:p>
        </w:tc>
        <w:tc>
          <w:tcPr>
            <w:tcW w:w="1720" w:type="dxa"/>
            <w:vAlign w:val="bottom"/>
            <w:gridSpan w:val="2"/>
            <w:vMerge w:val="continue"/>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380" w:type="dxa"/>
            <w:vAlign w:val="bottom"/>
            <w:gridSpan w:val="2"/>
            <w:vMerge w:val="continue"/>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10"/>
        </w:trPr>
        <w:tc>
          <w:tcPr>
            <w:tcW w:w="4580" w:type="dxa"/>
            <w:vAlign w:val="bottom"/>
            <w:tcBorders>
              <w:top w:val="single" w:sz="8" w:color="CCEEFF"/>
            </w:tcBorders>
          </w:tcPr>
          <w:p>
            <w:pPr>
              <w:spacing w:after="0"/>
              <w:rPr>
                <w:sz w:val="18"/>
                <w:szCs w:val="18"/>
                <w:color w:val="auto"/>
              </w:rPr>
            </w:pPr>
          </w:p>
        </w:tc>
        <w:tc>
          <w:tcPr>
            <w:tcW w:w="1280" w:type="dxa"/>
            <w:vAlign w:val="bottom"/>
            <w:tcBorders>
              <w:top w:val="single" w:sz="8" w:color="auto"/>
            </w:tcBorders>
          </w:tcPr>
          <w:p>
            <w:pPr>
              <w:spacing w:after="0"/>
              <w:rPr>
                <w:sz w:val="18"/>
                <w:szCs w:val="18"/>
                <w:color w:val="auto"/>
              </w:rPr>
            </w:pPr>
          </w:p>
        </w:tc>
        <w:tc>
          <w:tcPr>
            <w:tcW w:w="480" w:type="dxa"/>
            <w:vAlign w:val="bottom"/>
            <w:tcBorders>
              <w:top w:val="single" w:sz="8" w:color="auto"/>
            </w:tcBorders>
          </w:tcPr>
          <w:p>
            <w:pPr>
              <w:spacing w:after="0"/>
              <w:rPr>
                <w:sz w:val="18"/>
                <w:szCs w:val="18"/>
                <w:color w:val="auto"/>
              </w:rPr>
            </w:pPr>
          </w:p>
        </w:tc>
        <w:tc>
          <w:tcPr>
            <w:tcW w:w="1540" w:type="dxa"/>
            <w:vAlign w:val="bottom"/>
            <w:tcBorders>
              <w:top w:val="single" w:sz="8" w:color="auto"/>
            </w:tcBorders>
          </w:tcPr>
          <w:p>
            <w:pPr>
              <w:spacing w:after="0"/>
              <w:rPr>
                <w:sz w:val="18"/>
                <w:szCs w:val="18"/>
                <w:color w:val="auto"/>
              </w:rPr>
            </w:pPr>
          </w:p>
        </w:tc>
        <w:tc>
          <w:tcPr>
            <w:tcW w:w="180" w:type="dxa"/>
            <w:vAlign w:val="bottom"/>
            <w:tcBorders>
              <w:top w:val="single" w:sz="8" w:color="CCEEFF"/>
            </w:tcBorders>
          </w:tcPr>
          <w:p>
            <w:pPr>
              <w:spacing w:after="0"/>
              <w:rPr>
                <w:sz w:val="18"/>
                <w:szCs w:val="18"/>
                <w:color w:val="auto"/>
              </w:rPr>
            </w:pPr>
          </w:p>
        </w:tc>
        <w:tc>
          <w:tcPr>
            <w:tcW w:w="260" w:type="dxa"/>
            <w:vAlign w:val="bottom"/>
            <w:tcBorders>
              <w:top w:val="single" w:sz="8" w:color="auto"/>
            </w:tcBorders>
          </w:tcPr>
          <w:p>
            <w:pPr>
              <w:spacing w:after="0"/>
              <w:rPr>
                <w:sz w:val="18"/>
                <w:szCs w:val="18"/>
                <w:color w:val="auto"/>
              </w:rPr>
            </w:pPr>
          </w:p>
        </w:tc>
        <w:tc>
          <w:tcPr>
            <w:tcW w:w="1280" w:type="dxa"/>
            <w:vAlign w:val="bottom"/>
            <w:tcBorders>
              <w:top w:val="single" w:sz="8" w:color="auto"/>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36"/>
        </w:trPr>
        <w:tc>
          <w:tcPr>
            <w:tcW w:w="458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Total Company investment in retail real estate</w:t>
            </w:r>
          </w:p>
        </w:tc>
        <w:tc>
          <w:tcPr>
            <w:tcW w:w="1280" w:type="dxa"/>
            <w:vAlign w:val="bottom"/>
            <w:shd w:val="clear" w:color="auto" w:fill="CCEEFF"/>
          </w:tcPr>
          <w:p>
            <w:pPr>
              <w:spacing w:after="0"/>
              <w:rPr>
                <w:sz w:val="20"/>
                <w:szCs w:val="20"/>
                <w:color w:val="auto"/>
              </w:rPr>
            </w:pPr>
          </w:p>
        </w:tc>
        <w:tc>
          <w:tcPr>
            <w:tcW w:w="480" w:type="dxa"/>
            <w:vAlign w:val="bottom"/>
            <w:shd w:val="clear" w:color="auto" w:fill="CCEEFF"/>
          </w:tcPr>
          <w:p>
            <w:pPr>
              <w:jc w:val="right"/>
              <w:ind w:right="110"/>
              <w:spacing w:after="0"/>
              <w:rPr>
                <w:sz w:val="20"/>
                <w:szCs w:val="20"/>
                <w:color w:val="auto"/>
              </w:rPr>
            </w:pPr>
            <w:r>
              <w:rPr>
                <w:rFonts w:ascii="Times New Roman" w:cs="Times New Roman" w:eastAsia="Times New Roman" w:hAnsi="Times New Roman"/>
                <w:sz w:val="18"/>
                <w:szCs w:val="18"/>
                <w:color w:val="auto"/>
              </w:rPr>
              <w:t>12</w:t>
            </w:r>
          </w:p>
        </w:tc>
        <w:tc>
          <w:tcPr>
            <w:tcW w:w="1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291,091</w:t>
            </w:r>
          </w:p>
        </w:tc>
        <w:tc>
          <w:tcPr>
            <w:tcW w:w="180" w:type="dxa"/>
            <w:vAlign w:val="bottom"/>
            <w:shd w:val="clear" w:color="auto" w:fill="CCEEFF"/>
          </w:tcPr>
          <w:p>
            <w:pPr>
              <w:spacing w:after="0"/>
              <w:rPr>
                <w:sz w:val="20"/>
                <w:szCs w:val="20"/>
                <w:color w:val="auto"/>
              </w:rPr>
            </w:pPr>
          </w:p>
        </w:tc>
        <w:tc>
          <w:tcPr>
            <w:tcW w:w="260" w:type="dxa"/>
            <w:vAlign w:val="bottom"/>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13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24,767</w:t>
            </w:r>
          </w:p>
        </w:tc>
        <w:tc>
          <w:tcPr>
            <w:tcW w:w="0" w:type="dxa"/>
            <w:vAlign w:val="bottom"/>
          </w:tcPr>
          <w:p>
            <w:pPr>
              <w:spacing w:after="0"/>
              <w:rPr>
                <w:sz w:val="1"/>
                <w:szCs w:val="1"/>
                <w:color w:val="auto"/>
              </w:rPr>
            </w:pPr>
          </w:p>
        </w:tc>
      </w:tr>
      <w:tr>
        <w:trPr>
          <w:trHeight w:val="20"/>
        </w:trPr>
        <w:tc>
          <w:tcPr>
            <w:tcW w:w="4580" w:type="dxa"/>
            <w:vAlign w:val="bottom"/>
            <w:tcBorders>
              <w:top w:val="single" w:sz="8" w:color="CCEEFF"/>
            </w:tcBorders>
            <w:shd w:val="clear" w:color="auto" w:fill="CCEEFF"/>
          </w:tcPr>
          <w:p>
            <w:pPr>
              <w:spacing w:after="0" w:line="20" w:lineRule="exact"/>
              <w:rPr>
                <w:sz w:val="1"/>
                <w:szCs w:val="1"/>
                <w:color w:val="auto"/>
              </w:rPr>
            </w:pPr>
          </w:p>
        </w:tc>
        <w:tc>
          <w:tcPr>
            <w:tcW w:w="1280" w:type="dxa"/>
            <w:vAlign w:val="bottom"/>
            <w:tcBorders>
              <w:top w:val="single" w:sz="8" w:color="auto"/>
            </w:tcBorders>
            <w:shd w:val="clear" w:color="auto" w:fill="000000"/>
          </w:tcPr>
          <w:p>
            <w:pPr>
              <w:spacing w:after="0" w:line="20" w:lineRule="exact"/>
              <w:rPr>
                <w:sz w:val="1"/>
                <w:szCs w:val="1"/>
                <w:color w:val="auto"/>
              </w:rPr>
            </w:pPr>
          </w:p>
        </w:tc>
        <w:tc>
          <w:tcPr>
            <w:tcW w:w="480" w:type="dxa"/>
            <w:vAlign w:val="bottom"/>
            <w:tcBorders>
              <w:top w:val="single" w:sz="8" w:color="auto"/>
            </w:tcBorders>
            <w:shd w:val="clear" w:color="auto" w:fill="000000"/>
          </w:tcPr>
          <w:p>
            <w:pPr>
              <w:spacing w:after="0" w:line="20" w:lineRule="exact"/>
              <w:rPr>
                <w:sz w:val="1"/>
                <w:szCs w:val="1"/>
                <w:color w:val="auto"/>
              </w:rPr>
            </w:pPr>
          </w:p>
        </w:tc>
        <w:tc>
          <w:tcPr>
            <w:tcW w:w="1540" w:type="dxa"/>
            <w:vAlign w:val="bottom"/>
            <w:tcBorders>
              <w:top w:val="single" w:sz="8" w:color="auto"/>
            </w:tcBorders>
            <w:shd w:val="clear" w:color="auto" w:fill="000000"/>
          </w:tcPr>
          <w:p>
            <w:pPr>
              <w:spacing w:after="0" w:line="20" w:lineRule="exact"/>
              <w:rPr>
                <w:sz w:val="1"/>
                <w:szCs w:val="1"/>
                <w:color w:val="auto"/>
              </w:rPr>
            </w:pPr>
          </w:p>
        </w:tc>
        <w:tc>
          <w:tcPr>
            <w:tcW w:w="180" w:type="dxa"/>
            <w:vAlign w:val="bottom"/>
            <w:tcBorders>
              <w:top w:val="single" w:sz="8" w:color="CCEEFF"/>
            </w:tcBorders>
            <w:shd w:val="clear" w:color="auto" w:fill="CCEEFF"/>
          </w:tcPr>
          <w:p>
            <w:pPr>
              <w:spacing w:after="0" w:line="20" w:lineRule="exact"/>
              <w:rPr>
                <w:sz w:val="1"/>
                <w:szCs w:val="1"/>
                <w:color w:val="auto"/>
              </w:rPr>
            </w:pPr>
          </w:p>
        </w:tc>
        <w:tc>
          <w:tcPr>
            <w:tcW w:w="260" w:type="dxa"/>
            <w:vAlign w:val="bottom"/>
            <w:tcBorders>
              <w:top w:val="single" w:sz="8" w:color="auto"/>
            </w:tcBorders>
            <w:shd w:val="clear" w:color="auto" w:fill="000000"/>
          </w:tcPr>
          <w:p>
            <w:pPr>
              <w:spacing w:after="0" w:line="20" w:lineRule="exact"/>
              <w:rPr>
                <w:sz w:val="1"/>
                <w:szCs w:val="1"/>
                <w:color w:val="auto"/>
              </w:rPr>
            </w:pPr>
          </w:p>
        </w:tc>
        <w:tc>
          <w:tcPr>
            <w:tcW w:w="128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79" w:lineRule="exact"/>
        <w:rPr>
          <w:sz w:val="20"/>
          <w:szCs w:val="20"/>
          <w:color w:val="auto"/>
        </w:rPr>
      </w:pPr>
    </w:p>
    <w:p>
      <w:pPr>
        <w:ind w:left="1140" w:hanging="322"/>
        <w:spacing w:after="0"/>
        <w:tabs>
          <w:tab w:leader="none" w:pos="1140" w:val="left"/>
        </w:tabs>
        <w:numPr>
          <w:ilvl w:val="0"/>
          <w:numId w:val="9"/>
        </w:numPr>
        <w:rPr>
          <w:rFonts w:ascii="Times New Roman" w:cs="Times New Roman" w:eastAsia="Times New Roman" w:hAnsi="Times New Roman"/>
          <w:sz w:val="22"/>
          <w:szCs w:val="22"/>
          <w:color w:val="auto"/>
        </w:rPr>
      </w:pPr>
      <w:r>
        <w:rPr>
          <w:rFonts w:ascii="Times New Roman" w:cs="Times New Roman" w:eastAsia="Times New Roman" w:hAnsi="Times New Roman"/>
          <w:sz w:val="18"/>
          <w:szCs w:val="18"/>
          <w:color w:val="auto"/>
        </w:rPr>
        <w:t>Includes two properties encumbered under mortgages totalling $932 at August 26, 2017.</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Critical Accounting Policies and Estimates</w:t>
      </w:r>
    </w:p>
    <w:p>
      <w:pPr>
        <w:spacing w:after="0" w:line="229"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There have been no material changes to our critical accounting policies and estimates from the information provided in Item 7, “Management’s Discussion and Analysis of Financial Condition and Results of Operations”, included in our Annual Report on Form 10-K for the fiscal year ended November 26, 2016.</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Off-Balance Sheet Arrangements</w:t>
      </w:r>
    </w:p>
    <w:p>
      <w:pPr>
        <w:spacing w:after="0" w:line="229"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We utilize stand-by letters of credit in the procurement of certain goods in the normal course of business. We lease land and buildings that are primarily used in the operation of both Company-owned and licensee stores as well as land and buildings used in our logistical services segment. We also lease transportation equipment used in our logistical services segment. We have guaranteed certain lease obligations of licensee operators of the stores, as part of our retail expansion strategy. See Note 11 to our condensed consolidated financial statements for further discussion of operating leases and lease guarantees, including descriptions of the terms of such commitments and methods used to mitigate risks associated with these arrangements.</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Contingencies</w:t>
      </w:r>
    </w:p>
    <w:p>
      <w:pPr>
        <w:spacing w:after="0" w:line="229"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We are involved in various legal and environmental matters, which arise in the normal course of business. Although the final outcome of these matters cannot be determined, based on the facts presently known, it is our opinion that the final resolution of these matters will not have a material adverse effect on our financial position or future results of operations. See Note 11 to our condensed consolidated financial statements for further information regarding certain contingencies as of August 26, 2017.</w:t>
      </w:r>
    </w:p>
    <w:p>
      <w:pPr>
        <w:spacing w:after="0" w:line="18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34 of 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46620" cy="1714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580" w:right="239" w:bottom="1440" w:gutter="0" w:footer="0" w:header="0"/>
        </w:sectPr>
      </w:pPr>
    </w:p>
    <w:bookmarkStart w:id="34" w:name="page35"/>
    <w:bookmarkEnd w:id="34"/>
    <w:p>
      <w:pPr>
        <w:jc w:val="center"/>
        <w:ind w:right="-19"/>
        <w:spacing w:after="0"/>
        <w:rPr>
          <w:sz w:val="20"/>
          <w:szCs w:val="20"/>
          <w:color w:val="auto"/>
        </w:rPr>
      </w:pPr>
      <w:r>
        <w:rPr>
          <w:rFonts w:ascii="Times New Roman" w:cs="Times New Roman" w:eastAsia="Times New Roman" w:hAnsi="Times New Roman"/>
          <w:sz w:val="18"/>
          <w:szCs w:val="18"/>
          <w:u w:val="single" w:color="auto"/>
          <w:color w:val="auto"/>
        </w:rPr>
        <w:t>PART I-FINANCIAL INFORMATION-CONTINUED</w:t>
      </w:r>
    </w:p>
    <w:p>
      <w:pPr>
        <w:spacing w:after="0" w:line="2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u w:val="single" w:color="auto"/>
          <w:color w:val="auto"/>
        </w:rPr>
        <w:t>BASSETT FURNITURE INDUSTRIES, INCORPORATED AND SUBSIDIARIES</w:t>
      </w:r>
    </w:p>
    <w:p>
      <w:pPr>
        <w:spacing w:after="0" w:line="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u w:val="single" w:color="auto"/>
          <w:color w:val="auto"/>
        </w:rPr>
        <w:t>AUGUST 26, 2017</w:t>
      </w:r>
    </w:p>
    <w:p>
      <w:pPr>
        <w:spacing w:after="0" w:line="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u w:val="single" w:color="auto"/>
          <w:color w:val="auto"/>
        </w:rPr>
        <w:t>(Dollars in thousands except share and per share data)</w:t>
      </w:r>
    </w:p>
    <w:p>
      <w:pPr>
        <w:spacing w:after="0" w:line="23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3. Quantitative and Qualitative Disclosure about Market Risk:</w:t>
      </w:r>
    </w:p>
    <w:p>
      <w:pPr>
        <w:spacing w:after="0" w:line="256"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We are exposed to market risk from changes in the value of foreign currencies. Substantially all of our imports purchased outside of North America are denominated in U.S. dollars. Therefore, we believe that gains or losses resulting from changes in the value of foreign currencies relating to foreign purchases not denominated in U.S. dollars would not be material to our results from operations in fiscal 2017.</w:t>
      </w:r>
    </w:p>
    <w:p>
      <w:pPr>
        <w:spacing w:after="0" w:line="176"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We are exposed to market risk from changes in the cost of raw materials used in our manufacturing processes, principally wood, woven fabric, and foam products. A continued recovery in home construction could result in increases in wood and fabric costs from current levels, and the cost of foam products, which are petroleum-based, is sensitive to changes in the price of oil.</w:t>
      </w:r>
    </w:p>
    <w:p>
      <w:pPr>
        <w:spacing w:after="0" w:line="176" w:lineRule="exact"/>
        <w:rPr>
          <w:sz w:val="20"/>
          <w:szCs w:val="20"/>
          <w:color w:val="auto"/>
        </w:rPr>
      </w:pPr>
    </w:p>
    <w:p>
      <w:pPr>
        <w:jc w:val="both"/>
        <w:ind w:right="20"/>
        <w:spacing w:after="0" w:line="282" w:lineRule="auto"/>
        <w:rPr>
          <w:sz w:val="20"/>
          <w:szCs w:val="20"/>
          <w:color w:val="auto"/>
        </w:rPr>
      </w:pPr>
      <w:r>
        <w:rPr>
          <w:rFonts w:ascii="Times New Roman" w:cs="Times New Roman" w:eastAsia="Times New Roman" w:hAnsi="Times New Roman"/>
          <w:sz w:val="18"/>
          <w:szCs w:val="18"/>
          <w:color w:val="auto"/>
        </w:rPr>
        <w:t>We are also exposed to commodity price risk related to diesel fuel prices for fuel used in our logistical services segment. We manage our exposure to that risk primarily through the application of fuel surcharges to our customers.</w:t>
      </w:r>
    </w:p>
    <w:p>
      <w:pPr>
        <w:spacing w:after="0" w:line="162"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We have potential exposure to market risk related to conditions in the commercial real estate market. Our retail real estate holdings of $1,784 at August 26, 2017 for stores formerly operated by licensees as well as our holdings of $22,983 at August 26, 2017 for Company-owned stores could suffer significant impairment in value if we are forced to close additional stores and sell or lease the related properties during periods of weakness in certain markets. Additionally, if we are required to assume responsibility for payment under the lease obligations of $2,930 which we have guaranteed on behalf of licensees as of August 26, 2017, we may not be able to secure sufficient sub-lease income in the current market to offset the payments required under the guarantees.</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4. Controls and Procedures:</w:t>
      </w:r>
    </w:p>
    <w:p>
      <w:pPr>
        <w:spacing w:after="0" w:line="229"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The Company’s principal executive officer and principal accounting officer have evaluated the Company’s disclosure controls and procedures (as defined in Exchange Act Rule 13a-15(e)) as of the end of the period covered by this Quarterly Report on Form 10-Q. Based upon their evaluation, the principal executive officer and principal accounting officer concluded that the Company’s disclosure controls and procedures are effective at a reasonable assurance level. There has been no change in the Company’s internal control over financial reporting during the Company’s most recent fiscal quarter that has materially affected, or is reasonably likely to materially affect, the Company’s internal control over financial reporting.</w:t>
      </w:r>
    </w:p>
    <w:p>
      <w:pPr>
        <w:spacing w:after="0" w:line="184"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35 of 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46620" cy="1714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607" w:right="239" w:bottom="1440" w:gutter="0" w:footer="0" w:header="0"/>
        </w:sectPr>
      </w:pPr>
    </w:p>
    <w:bookmarkStart w:id="35" w:name="page36"/>
    <w:bookmarkEnd w:id="35"/>
    <w:p>
      <w:pPr>
        <w:jc w:val="center"/>
        <w:spacing w:after="0"/>
        <w:rPr>
          <w:sz w:val="20"/>
          <w:szCs w:val="20"/>
          <w:color w:val="auto"/>
        </w:rPr>
      </w:pPr>
      <w:r>
        <w:rPr>
          <w:rFonts w:ascii="Times New Roman" w:cs="Times New Roman" w:eastAsia="Times New Roman" w:hAnsi="Times New Roman"/>
          <w:sz w:val="18"/>
          <w:szCs w:val="18"/>
          <w:u w:val="single" w:color="auto"/>
          <w:color w:val="auto"/>
        </w:rPr>
        <w:t>PART I-FINANCIAL INFORMATION-CONTINUED</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BASSETT FURNITURE INDUSTRIES, INCORPORATED AND SUBSIDIARIES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AUGUST 26, 2017</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(Dollars in thousands except share and per share data)</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u w:val="single" w:color="auto"/>
          <w:color w:val="auto"/>
        </w:rPr>
        <w:t>Safe-harbor, forward-looking statements:</w:t>
      </w:r>
    </w:p>
    <w:p>
      <w:pPr>
        <w:spacing w:after="0" w:line="225"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 xml:space="preserve">The discussion in items 2 and 3 above contains certain forward-looking statements within the meaning of the Private Securities Litigation Reform Act of 1995 with respect to the financial condition, results of operations and business of Bassett Furniture Industries, Incorporated and subsidiaries. Such forward-looking statements are identified by use of forward-looking words such as </w:t>
      </w:r>
      <w:r>
        <w:rPr>
          <w:rFonts w:ascii="Times New Roman" w:cs="Times New Roman" w:eastAsia="Times New Roman" w:hAnsi="Times New Roman"/>
          <w:sz w:val="18"/>
          <w:szCs w:val="18"/>
          <w:i w:val="1"/>
          <w:iCs w:val="1"/>
          <w:color w:val="auto"/>
        </w:rPr>
        <w:t>“anticipates”</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“believes”</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“plans”</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“estimates”</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“expects”</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“aims”</w:t>
      </w:r>
      <w:r>
        <w:rPr>
          <w:rFonts w:ascii="Times New Roman" w:cs="Times New Roman" w:eastAsia="Times New Roman" w:hAnsi="Times New Roman"/>
          <w:sz w:val="18"/>
          <w:szCs w:val="18"/>
          <w:color w:val="auto"/>
        </w:rPr>
        <w:t xml:space="preserve"> and </w:t>
      </w:r>
      <w:r>
        <w:rPr>
          <w:rFonts w:ascii="Times New Roman" w:cs="Times New Roman" w:eastAsia="Times New Roman" w:hAnsi="Times New Roman"/>
          <w:sz w:val="18"/>
          <w:szCs w:val="18"/>
          <w:i w:val="1"/>
          <w:iCs w:val="1"/>
          <w:color w:val="auto"/>
        </w:rPr>
        <w:t>“intends”</w:t>
      </w:r>
      <w:r>
        <w:rPr>
          <w:rFonts w:ascii="Times New Roman" w:cs="Times New Roman" w:eastAsia="Times New Roman" w:hAnsi="Times New Roman"/>
          <w:sz w:val="18"/>
          <w:szCs w:val="18"/>
          <w:color w:val="auto"/>
        </w:rPr>
        <w:t xml:space="preserve"> or words or phrases of similar expression. These forward-looking statements involve certain risks and uncertainties. No assurance can be given that any such matters will be realized. Important factors that could cause actual results to differ materially from those contemplated by such forward-looking statements are listed in our Annual Report on Form 10-K for fiscal 2016 and include:</w:t>
      </w:r>
    </w:p>
    <w:p>
      <w:pPr>
        <w:spacing w:after="0" w:line="188" w:lineRule="exact"/>
        <w:rPr>
          <w:sz w:val="20"/>
          <w:szCs w:val="20"/>
          <w:color w:val="auto"/>
        </w:rPr>
      </w:pPr>
    </w:p>
    <w:p>
      <w:pPr>
        <w:ind w:left="260" w:hanging="252"/>
        <w:spacing w:after="0"/>
        <w:tabs>
          <w:tab w:leader="none" w:pos="260"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competitive conditions in the home furnishings industry</w:t>
      </w:r>
    </w:p>
    <w:p>
      <w:pPr>
        <w:spacing w:after="0" w:line="225" w:lineRule="exact"/>
        <w:rPr>
          <w:rFonts w:ascii="Times New Roman" w:cs="Times New Roman" w:eastAsia="Times New Roman" w:hAnsi="Times New Roman"/>
          <w:sz w:val="18"/>
          <w:szCs w:val="18"/>
          <w:color w:val="auto"/>
        </w:rPr>
      </w:pPr>
    </w:p>
    <w:p>
      <w:pPr>
        <w:ind w:left="260" w:hanging="252"/>
        <w:spacing w:after="0"/>
        <w:tabs>
          <w:tab w:leader="none" w:pos="260"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general economic conditions, including the strength of the housing market in the United States</w:t>
      </w:r>
    </w:p>
    <w:p>
      <w:pPr>
        <w:spacing w:after="0" w:line="225" w:lineRule="exact"/>
        <w:rPr>
          <w:rFonts w:ascii="Times New Roman" w:cs="Times New Roman" w:eastAsia="Times New Roman" w:hAnsi="Times New Roman"/>
          <w:sz w:val="18"/>
          <w:szCs w:val="18"/>
          <w:color w:val="auto"/>
        </w:rPr>
      </w:pPr>
    </w:p>
    <w:p>
      <w:pPr>
        <w:ind w:left="260" w:hanging="252"/>
        <w:spacing w:after="0"/>
        <w:tabs>
          <w:tab w:leader="none" w:pos="260"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overall retail traffic levels and consumer demand for home furnishings</w:t>
      </w:r>
    </w:p>
    <w:p>
      <w:pPr>
        <w:spacing w:after="0" w:line="225" w:lineRule="exact"/>
        <w:rPr>
          <w:rFonts w:ascii="Times New Roman" w:cs="Times New Roman" w:eastAsia="Times New Roman" w:hAnsi="Times New Roman"/>
          <w:sz w:val="18"/>
          <w:szCs w:val="18"/>
          <w:color w:val="auto"/>
        </w:rPr>
      </w:pPr>
    </w:p>
    <w:p>
      <w:pPr>
        <w:ind w:left="260" w:hanging="252"/>
        <w:spacing w:after="0"/>
        <w:tabs>
          <w:tab w:leader="none" w:pos="260"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ability of our customers and consumers to obtain credit</w:t>
      </w:r>
    </w:p>
    <w:p>
      <w:pPr>
        <w:spacing w:after="0" w:line="225" w:lineRule="exact"/>
        <w:rPr>
          <w:rFonts w:ascii="Times New Roman" w:cs="Times New Roman" w:eastAsia="Times New Roman" w:hAnsi="Times New Roman"/>
          <w:sz w:val="18"/>
          <w:szCs w:val="18"/>
          <w:color w:val="auto"/>
        </w:rPr>
      </w:pPr>
    </w:p>
    <w:p>
      <w:pPr>
        <w:ind w:left="260" w:hanging="252"/>
        <w:spacing w:after="0"/>
        <w:tabs>
          <w:tab w:leader="none" w:pos="260"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Bassett store openings and store closings and the profitability of the stores (independent licensees and Company-owned retail stores)</w:t>
      </w:r>
    </w:p>
    <w:p>
      <w:pPr>
        <w:spacing w:after="0" w:line="225" w:lineRule="exact"/>
        <w:rPr>
          <w:rFonts w:ascii="Times New Roman" w:cs="Times New Roman" w:eastAsia="Times New Roman" w:hAnsi="Times New Roman"/>
          <w:sz w:val="18"/>
          <w:szCs w:val="18"/>
          <w:color w:val="auto"/>
        </w:rPr>
      </w:pPr>
    </w:p>
    <w:p>
      <w:pPr>
        <w:ind w:left="260" w:hanging="252"/>
        <w:spacing w:after="0"/>
        <w:tabs>
          <w:tab w:leader="none" w:pos="260"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ability to implement our Company-owned retail strategies and realize the benefits from such strategies as they are implemented</w:t>
      </w:r>
    </w:p>
    <w:p>
      <w:pPr>
        <w:spacing w:after="0" w:line="225" w:lineRule="exact"/>
        <w:rPr>
          <w:rFonts w:ascii="Times New Roman" w:cs="Times New Roman" w:eastAsia="Times New Roman" w:hAnsi="Times New Roman"/>
          <w:sz w:val="18"/>
          <w:szCs w:val="18"/>
          <w:color w:val="auto"/>
        </w:rPr>
      </w:pPr>
    </w:p>
    <w:p>
      <w:pPr>
        <w:ind w:left="260" w:hanging="252"/>
        <w:spacing w:after="0"/>
        <w:tabs>
          <w:tab w:leader="none" w:pos="260"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fluctuations in the cost and availability of raw materials, fuel, labor and sourced products</w:t>
      </w:r>
    </w:p>
    <w:p>
      <w:pPr>
        <w:spacing w:after="0" w:line="225" w:lineRule="exact"/>
        <w:rPr>
          <w:rFonts w:ascii="Times New Roman" w:cs="Times New Roman" w:eastAsia="Times New Roman" w:hAnsi="Times New Roman"/>
          <w:sz w:val="18"/>
          <w:szCs w:val="18"/>
          <w:color w:val="auto"/>
        </w:rPr>
      </w:pPr>
    </w:p>
    <w:p>
      <w:pPr>
        <w:ind w:left="260" w:hanging="252"/>
        <w:spacing w:after="0"/>
        <w:tabs>
          <w:tab w:leader="none" w:pos="260"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results of marketing and advertising campaigns</w:t>
      </w:r>
    </w:p>
    <w:p>
      <w:pPr>
        <w:spacing w:after="0" w:line="225" w:lineRule="exact"/>
        <w:rPr>
          <w:rFonts w:ascii="Times New Roman" w:cs="Times New Roman" w:eastAsia="Times New Roman" w:hAnsi="Times New Roman"/>
          <w:sz w:val="18"/>
          <w:szCs w:val="18"/>
          <w:color w:val="auto"/>
        </w:rPr>
      </w:pPr>
    </w:p>
    <w:p>
      <w:pPr>
        <w:ind w:left="260" w:hanging="252"/>
        <w:spacing w:after="0"/>
        <w:tabs>
          <w:tab w:leader="none" w:pos="260"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effectiveness and security of our information and technology systems</w:t>
      </w:r>
    </w:p>
    <w:p>
      <w:pPr>
        <w:spacing w:after="0" w:line="225" w:lineRule="exact"/>
        <w:rPr>
          <w:rFonts w:ascii="Times New Roman" w:cs="Times New Roman" w:eastAsia="Times New Roman" w:hAnsi="Times New Roman"/>
          <w:sz w:val="18"/>
          <w:szCs w:val="18"/>
          <w:color w:val="auto"/>
        </w:rPr>
      </w:pPr>
    </w:p>
    <w:p>
      <w:pPr>
        <w:ind w:left="260" w:hanging="252"/>
        <w:spacing w:after="0"/>
        <w:tabs>
          <w:tab w:leader="none" w:pos="260"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future tax legislation, or regulatory or judicial positions</w:t>
      </w:r>
    </w:p>
    <w:p>
      <w:pPr>
        <w:spacing w:after="0" w:line="225" w:lineRule="exact"/>
        <w:rPr>
          <w:rFonts w:ascii="Times New Roman" w:cs="Times New Roman" w:eastAsia="Times New Roman" w:hAnsi="Times New Roman"/>
          <w:sz w:val="18"/>
          <w:szCs w:val="18"/>
          <w:color w:val="auto"/>
        </w:rPr>
      </w:pPr>
    </w:p>
    <w:p>
      <w:pPr>
        <w:ind w:left="260" w:hanging="252"/>
        <w:spacing w:after="0"/>
        <w:tabs>
          <w:tab w:leader="none" w:pos="260"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ability to efficiently manage the import supply chain to minimize business interruption</w:t>
      </w:r>
    </w:p>
    <w:p>
      <w:pPr>
        <w:spacing w:after="0" w:line="225" w:lineRule="exact"/>
        <w:rPr>
          <w:rFonts w:ascii="Times New Roman" w:cs="Times New Roman" w:eastAsia="Times New Roman" w:hAnsi="Times New Roman"/>
          <w:sz w:val="18"/>
          <w:szCs w:val="18"/>
          <w:color w:val="auto"/>
        </w:rPr>
      </w:pPr>
    </w:p>
    <w:p>
      <w:pPr>
        <w:ind w:left="260" w:right="140" w:hanging="252"/>
        <w:spacing w:after="0" w:line="282" w:lineRule="auto"/>
        <w:tabs>
          <w:tab w:leader="none" w:pos="260"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concentration of domestic manufacturing, particularly of upholstery products, and the resulting exposure to business interruption from accidents, weather and other events and circumstances beyond our control</w:t>
      </w:r>
    </w:p>
    <w:p>
      <w:pPr>
        <w:spacing w:after="0" w:line="161" w:lineRule="exact"/>
        <w:rPr>
          <w:rFonts w:ascii="Times New Roman" w:cs="Times New Roman" w:eastAsia="Times New Roman" w:hAnsi="Times New Roman"/>
          <w:sz w:val="18"/>
          <w:szCs w:val="18"/>
          <w:color w:val="auto"/>
        </w:rPr>
      </w:pPr>
    </w:p>
    <w:p>
      <w:pPr>
        <w:ind w:left="260" w:hanging="252"/>
        <w:spacing w:after="0"/>
        <w:tabs>
          <w:tab w:leader="none" w:pos="260"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general risks associated with providing freight transportation and other logistical services through our wholly-owned subsidiary, Zenith Freight Lines,</w:t>
      </w:r>
    </w:p>
    <w:p>
      <w:pPr>
        <w:spacing w:after="0" w:line="27" w:lineRule="exact"/>
        <w:rPr>
          <w:rFonts w:ascii="Times New Roman" w:cs="Times New Roman" w:eastAsia="Times New Roman" w:hAnsi="Times New Roman"/>
          <w:sz w:val="18"/>
          <w:szCs w:val="18"/>
          <w:color w:val="auto"/>
        </w:rPr>
      </w:pPr>
    </w:p>
    <w:p>
      <w:pPr>
        <w:ind w:left="26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LLC</w:t>
      </w:r>
    </w:p>
    <w:p>
      <w:pPr>
        <w:spacing w:after="0" w:line="20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36 of 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46620" cy="1714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580" w:right="239" w:bottom="1440" w:gutter="0" w:footer="0" w:header="0"/>
        </w:sectPr>
      </w:pPr>
    </w:p>
    <w:bookmarkStart w:id="36" w:name="page37"/>
    <w:bookmarkEnd w:id="36"/>
    <w:p>
      <w:pPr>
        <w:jc w:val="center"/>
        <w:spacing w:after="0"/>
        <w:rPr>
          <w:sz w:val="20"/>
          <w:szCs w:val="20"/>
          <w:color w:val="auto"/>
        </w:rPr>
      </w:pPr>
      <w:r>
        <w:rPr>
          <w:rFonts w:ascii="Times New Roman" w:cs="Times New Roman" w:eastAsia="Times New Roman" w:hAnsi="Times New Roman"/>
          <w:sz w:val="18"/>
          <w:szCs w:val="18"/>
          <w:u w:val="single" w:color="auto"/>
          <w:color w:val="auto"/>
        </w:rPr>
        <w:t>PART II - OTHER INFORMATION</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BASSETT FURNITURE INDUSTRIES INCORPORATED AND SUBSIDIARIES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AUGUST 26, 2017</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(Dollars in thousands except share and per share data)</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1. Legal Proceedings</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None</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2. Unregistered Sales of Equity Securities, Use of Proceeds and Issuer Purchases of Equity Securities</w:t>
      </w:r>
    </w:p>
    <w:p>
      <w:pPr>
        <w:spacing w:after="0" w:line="229" w:lineRule="exact"/>
        <w:rPr>
          <w:sz w:val="20"/>
          <w:szCs w:val="20"/>
          <w:color w:val="auto"/>
        </w:rPr>
      </w:pPr>
    </w:p>
    <w:p>
      <w:pPr>
        <w:spacing w:after="0" w:line="282" w:lineRule="auto"/>
        <w:rPr>
          <w:sz w:val="20"/>
          <w:szCs w:val="20"/>
          <w:color w:val="auto"/>
        </w:rPr>
      </w:pPr>
      <w:r>
        <w:rPr>
          <w:rFonts w:ascii="Times New Roman" w:cs="Times New Roman" w:eastAsia="Times New Roman" w:hAnsi="Times New Roman"/>
          <w:sz w:val="18"/>
          <w:szCs w:val="18"/>
          <w:color w:val="auto"/>
        </w:rPr>
        <w:t>The following table summarizes the stock repurchase activity for the three months ended August 26, 2017 and the approximate dollar value of shares that may yet be purchased pursuant to our stock repurchase program:</w:t>
      </w:r>
    </w:p>
    <w:p>
      <w:pPr>
        <w:spacing w:after="0" w:line="158"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326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260" w:type="dxa"/>
            <w:vAlign w:val="bottom"/>
          </w:tcPr>
          <w:p>
            <w:pPr>
              <w:jc w:val="center"/>
              <w:ind w:left="30"/>
              <w:spacing w:after="0"/>
              <w:rPr>
                <w:sz w:val="20"/>
                <w:szCs w:val="20"/>
                <w:color w:val="auto"/>
              </w:rPr>
            </w:pPr>
            <w:r>
              <w:rPr>
                <w:rFonts w:ascii="Times New Roman" w:cs="Times New Roman" w:eastAsia="Times New Roman" w:hAnsi="Times New Roman"/>
                <w:sz w:val="18"/>
                <w:szCs w:val="18"/>
                <w:b w:val="1"/>
                <w:bCs w:val="1"/>
                <w:color w:val="auto"/>
                <w:w w:val="98"/>
              </w:rPr>
              <w:t>Total Number of Shares</w:t>
            </w: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380" w:type="dxa"/>
            <w:vAlign w:val="bottom"/>
            <w:gridSpan w:val="2"/>
          </w:tcPr>
          <w:p>
            <w:pPr>
              <w:jc w:val="center"/>
              <w:ind w:right="220"/>
              <w:spacing w:after="0"/>
              <w:rPr>
                <w:sz w:val="20"/>
                <w:szCs w:val="20"/>
                <w:color w:val="auto"/>
              </w:rPr>
            </w:pPr>
            <w:r>
              <w:rPr>
                <w:rFonts w:ascii="Times New Roman" w:cs="Times New Roman" w:eastAsia="Times New Roman" w:hAnsi="Times New Roman"/>
                <w:sz w:val="18"/>
                <w:szCs w:val="18"/>
                <w:b w:val="1"/>
                <w:bCs w:val="1"/>
                <w:color w:val="auto"/>
                <w:w w:val="99"/>
              </w:rPr>
              <w:t>Approximate Dollar Value</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260" w:type="dxa"/>
            <w:vAlign w:val="bottom"/>
          </w:tcPr>
          <w:p>
            <w:pPr>
              <w:spacing w:after="0"/>
              <w:rPr>
                <w:sz w:val="18"/>
                <w:szCs w:val="18"/>
                <w:color w:val="auto"/>
              </w:rPr>
            </w:pPr>
          </w:p>
        </w:tc>
        <w:tc>
          <w:tcPr>
            <w:tcW w:w="1520" w:type="dxa"/>
            <w:vAlign w:val="bottom"/>
            <w:gridSpan w:val="2"/>
          </w:tcPr>
          <w:p>
            <w:pPr>
              <w:jc w:val="center"/>
              <w:ind w:right="260"/>
              <w:spacing w:after="0"/>
              <w:rPr>
                <w:sz w:val="20"/>
                <w:szCs w:val="20"/>
                <w:color w:val="auto"/>
              </w:rPr>
            </w:pPr>
            <w:r>
              <w:rPr>
                <w:rFonts w:ascii="Times New Roman" w:cs="Times New Roman" w:eastAsia="Times New Roman" w:hAnsi="Times New Roman"/>
                <w:sz w:val="18"/>
                <w:szCs w:val="18"/>
                <w:b w:val="1"/>
                <w:bCs w:val="1"/>
                <w:color w:val="auto"/>
                <w:w w:val="92"/>
              </w:rPr>
              <w:t>Total</w:t>
            </w:r>
          </w:p>
        </w:tc>
        <w:tc>
          <w:tcPr>
            <w:tcW w:w="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260" w:type="dxa"/>
            <w:vAlign w:val="bottom"/>
          </w:tcPr>
          <w:p>
            <w:pPr>
              <w:jc w:val="center"/>
              <w:ind w:left="30"/>
              <w:spacing w:after="0"/>
              <w:rPr>
                <w:sz w:val="20"/>
                <w:szCs w:val="20"/>
                <w:color w:val="auto"/>
              </w:rPr>
            </w:pPr>
            <w:r>
              <w:rPr>
                <w:rFonts w:ascii="Times New Roman" w:cs="Times New Roman" w:eastAsia="Times New Roman" w:hAnsi="Times New Roman"/>
                <w:sz w:val="18"/>
                <w:szCs w:val="18"/>
                <w:b w:val="1"/>
                <w:bCs w:val="1"/>
                <w:color w:val="auto"/>
                <w:w w:val="99"/>
              </w:rPr>
              <w:t>Purchased as Part of</w:t>
            </w: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380" w:type="dxa"/>
            <w:vAlign w:val="bottom"/>
            <w:gridSpan w:val="2"/>
          </w:tcPr>
          <w:p>
            <w:pPr>
              <w:jc w:val="center"/>
              <w:ind w:right="220"/>
              <w:spacing w:after="0"/>
              <w:rPr>
                <w:sz w:val="20"/>
                <w:szCs w:val="20"/>
                <w:color w:val="auto"/>
              </w:rPr>
            </w:pPr>
            <w:r>
              <w:rPr>
                <w:rFonts w:ascii="Times New Roman" w:cs="Times New Roman" w:eastAsia="Times New Roman" w:hAnsi="Times New Roman"/>
                <w:sz w:val="18"/>
                <w:szCs w:val="18"/>
                <w:b w:val="1"/>
                <w:bCs w:val="1"/>
                <w:color w:val="auto"/>
                <w:w w:val="98"/>
              </w:rPr>
              <w:t>of Shares that May Yet Be</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260" w:type="dxa"/>
            <w:vAlign w:val="bottom"/>
          </w:tcPr>
          <w:p>
            <w:pPr>
              <w:spacing w:after="0"/>
              <w:rPr>
                <w:sz w:val="18"/>
                <w:szCs w:val="18"/>
                <w:color w:val="auto"/>
              </w:rPr>
            </w:pPr>
          </w:p>
        </w:tc>
        <w:tc>
          <w:tcPr>
            <w:tcW w:w="1520" w:type="dxa"/>
            <w:vAlign w:val="bottom"/>
            <w:gridSpan w:val="2"/>
          </w:tcPr>
          <w:p>
            <w:pPr>
              <w:jc w:val="center"/>
              <w:ind w:right="260"/>
              <w:spacing w:after="0"/>
              <w:rPr>
                <w:sz w:val="20"/>
                <w:szCs w:val="20"/>
                <w:color w:val="auto"/>
              </w:rPr>
            </w:pPr>
            <w:r>
              <w:rPr>
                <w:rFonts w:ascii="Times New Roman" w:cs="Times New Roman" w:eastAsia="Times New Roman" w:hAnsi="Times New Roman"/>
                <w:sz w:val="18"/>
                <w:szCs w:val="18"/>
                <w:b w:val="1"/>
                <w:bCs w:val="1"/>
                <w:color w:val="auto"/>
                <w:w w:val="96"/>
              </w:rPr>
              <w:t>Shares</w:t>
            </w:r>
          </w:p>
        </w:tc>
        <w:tc>
          <w:tcPr>
            <w:tcW w:w="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300" w:type="dxa"/>
            <w:vAlign w:val="bottom"/>
            <w:gridSpan w:val="2"/>
          </w:tcPr>
          <w:p>
            <w:pPr>
              <w:jc w:val="center"/>
              <w:ind w:right="380"/>
              <w:spacing w:after="0"/>
              <w:rPr>
                <w:sz w:val="20"/>
                <w:szCs w:val="20"/>
                <w:color w:val="auto"/>
              </w:rPr>
            </w:pPr>
            <w:r>
              <w:rPr>
                <w:rFonts w:ascii="Times New Roman" w:cs="Times New Roman" w:eastAsia="Times New Roman" w:hAnsi="Times New Roman"/>
                <w:sz w:val="18"/>
                <w:szCs w:val="18"/>
                <w:b w:val="1"/>
                <w:bCs w:val="1"/>
                <w:color w:val="auto"/>
                <w:w w:val="99"/>
              </w:rPr>
              <w:t>Average</w:t>
            </w:r>
          </w:p>
        </w:tc>
        <w:tc>
          <w:tcPr>
            <w:tcW w:w="2260" w:type="dxa"/>
            <w:vAlign w:val="bottom"/>
          </w:tcPr>
          <w:p>
            <w:pPr>
              <w:jc w:val="center"/>
              <w:ind w:left="30"/>
              <w:spacing w:after="0"/>
              <w:rPr>
                <w:sz w:val="20"/>
                <w:szCs w:val="20"/>
                <w:color w:val="auto"/>
              </w:rPr>
            </w:pPr>
            <w:r>
              <w:rPr>
                <w:rFonts w:ascii="Times New Roman" w:cs="Times New Roman" w:eastAsia="Times New Roman" w:hAnsi="Times New Roman"/>
                <w:sz w:val="18"/>
                <w:szCs w:val="18"/>
                <w:b w:val="1"/>
                <w:bCs w:val="1"/>
                <w:color w:val="auto"/>
                <w:w w:val="99"/>
              </w:rPr>
              <w:t>Publicly Announced Plans</w:t>
            </w: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380" w:type="dxa"/>
            <w:vAlign w:val="bottom"/>
            <w:gridSpan w:val="2"/>
          </w:tcPr>
          <w:p>
            <w:pPr>
              <w:jc w:val="center"/>
              <w:ind w:right="220"/>
              <w:spacing w:after="0"/>
              <w:rPr>
                <w:sz w:val="20"/>
                <w:szCs w:val="20"/>
                <w:color w:val="auto"/>
              </w:rPr>
            </w:pPr>
            <w:r>
              <w:rPr>
                <w:rFonts w:ascii="Times New Roman" w:cs="Times New Roman" w:eastAsia="Times New Roman" w:hAnsi="Times New Roman"/>
                <w:sz w:val="18"/>
                <w:szCs w:val="18"/>
                <w:b w:val="1"/>
                <w:bCs w:val="1"/>
                <w:color w:val="auto"/>
                <w:w w:val="99"/>
              </w:rPr>
              <w:t>Purchased Under the Plans</w:t>
            </w:r>
          </w:p>
        </w:tc>
        <w:tc>
          <w:tcPr>
            <w:tcW w:w="0" w:type="dxa"/>
            <w:vAlign w:val="bottom"/>
          </w:tcPr>
          <w:p>
            <w:pPr>
              <w:spacing w:after="0"/>
              <w:rPr>
                <w:sz w:val="1"/>
                <w:szCs w:val="1"/>
                <w:color w:val="auto"/>
              </w:rPr>
            </w:pPr>
          </w:p>
        </w:tc>
      </w:tr>
      <w:tr>
        <w:trPr>
          <w:trHeight w:val="238"/>
        </w:trPr>
        <w:tc>
          <w:tcPr>
            <w:tcW w:w="20" w:type="dxa"/>
            <w:vAlign w:val="bottom"/>
          </w:tcPr>
          <w:p>
            <w:pPr>
              <w:spacing w:after="0"/>
              <w:rPr>
                <w:sz w:val="20"/>
                <w:szCs w:val="20"/>
                <w:color w:val="auto"/>
              </w:rPr>
            </w:pPr>
          </w:p>
        </w:tc>
        <w:tc>
          <w:tcPr>
            <w:tcW w:w="3260" w:type="dxa"/>
            <w:vAlign w:val="bottom"/>
          </w:tcPr>
          <w:p>
            <w:pPr>
              <w:spacing w:after="0"/>
              <w:rPr>
                <w:sz w:val="20"/>
                <w:szCs w:val="20"/>
                <w:color w:val="auto"/>
              </w:rPr>
            </w:pPr>
          </w:p>
        </w:tc>
        <w:tc>
          <w:tcPr>
            <w:tcW w:w="1520" w:type="dxa"/>
            <w:vAlign w:val="bottom"/>
            <w:gridSpan w:val="2"/>
          </w:tcPr>
          <w:p>
            <w:pPr>
              <w:jc w:val="center"/>
              <w:ind w:right="260"/>
              <w:spacing w:after="0"/>
              <w:rPr>
                <w:sz w:val="20"/>
                <w:szCs w:val="20"/>
                <w:color w:val="auto"/>
              </w:rPr>
            </w:pPr>
            <w:r>
              <w:rPr>
                <w:rFonts w:ascii="Times New Roman" w:cs="Times New Roman" w:eastAsia="Times New Roman" w:hAnsi="Times New Roman"/>
                <w:sz w:val="18"/>
                <w:szCs w:val="18"/>
                <w:b w:val="1"/>
                <w:bCs w:val="1"/>
                <w:color w:val="auto"/>
              </w:rPr>
              <w:t>Purchased</w:t>
            </w:r>
          </w:p>
        </w:tc>
        <w:tc>
          <w:tcPr>
            <w:tcW w:w="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00" w:type="dxa"/>
            <w:vAlign w:val="bottom"/>
            <w:gridSpan w:val="2"/>
          </w:tcPr>
          <w:p>
            <w:pPr>
              <w:jc w:val="center"/>
              <w:ind w:right="380"/>
              <w:spacing w:after="0"/>
              <w:rPr>
                <w:sz w:val="20"/>
                <w:szCs w:val="20"/>
                <w:color w:val="auto"/>
              </w:rPr>
            </w:pPr>
            <w:r>
              <w:rPr>
                <w:rFonts w:ascii="Times New Roman" w:cs="Times New Roman" w:eastAsia="Times New Roman" w:hAnsi="Times New Roman"/>
                <w:sz w:val="18"/>
                <w:szCs w:val="18"/>
                <w:b w:val="1"/>
                <w:bCs w:val="1"/>
                <w:color w:val="auto"/>
              </w:rPr>
              <w:t>Price Paid</w:t>
            </w:r>
          </w:p>
        </w:tc>
        <w:tc>
          <w:tcPr>
            <w:tcW w:w="2260" w:type="dxa"/>
            <w:vAlign w:val="bottom"/>
          </w:tcPr>
          <w:p>
            <w:pPr>
              <w:jc w:val="center"/>
              <w:ind w:left="30"/>
              <w:spacing w:after="0"/>
              <w:rPr>
                <w:sz w:val="20"/>
                <w:szCs w:val="20"/>
                <w:color w:val="auto"/>
              </w:rPr>
            </w:pPr>
            <w:r>
              <w:rPr>
                <w:rFonts w:ascii="Times New Roman" w:cs="Times New Roman" w:eastAsia="Times New Roman" w:hAnsi="Times New Roman"/>
                <w:sz w:val="18"/>
                <w:szCs w:val="18"/>
                <w:b w:val="1"/>
                <w:bCs w:val="1"/>
                <w:color w:val="auto"/>
                <w:w w:val="99"/>
              </w:rPr>
              <w:t>or Programs (1)</w:t>
            </w:r>
          </w:p>
        </w:tc>
        <w:tc>
          <w:tcPr>
            <w:tcW w:w="1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380" w:type="dxa"/>
            <w:vAlign w:val="bottom"/>
            <w:gridSpan w:val="2"/>
          </w:tcPr>
          <w:p>
            <w:pPr>
              <w:jc w:val="center"/>
              <w:ind w:right="240"/>
              <w:spacing w:after="0"/>
              <w:rPr>
                <w:sz w:val="20"/>
                <w:szCs w:val="20"/>
                <w:color w:val="auto"/>
              </w:rPr>
            </w:pPr>
            <w:r>
              <w:rPr>
                <w:rFonts w:ascii="Times New Roman" w:cs="Times New Roman" w:eastAsia="Times New Roman" w:hAnsi="Times New Roman"/>
                <w:sz w:val="18"/>
                <w:szCs w:val="18"/>
                <w:b w:val="1"/>
                <w:bCs w:val="1"/>
                <w:color w:val="auto"/>
                <w:w w:val="99"/>
              </w:rPr>
              <w:t>or Programs (1)</w:t>
            </w: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3260" w:type="dxa"/>
            <w:vAlign w:val="bottom"/>
          </w:tcPr>
          <w:p>
            <w:pPr>
              <w:spacing w:after="0"/>
              <w:rPr>
                <w:sz w:val="18"/>
                <w:szCs w:val="18"/>
                <w:color w:val="auto"/>
              </w:rPr>
            </w:pPr>
          </w:p>
        </w:tc>
        <w:tc>
          <w:tcPr>
            <w:tcW w:w="1260" w:type="dxa"/>
            <w:vAlign w:val="bottom"/>
            <w:tcBorders>
              <w:top w:val="single" w:sz="8" w:color="auto"/>
            </w:tcBorders>
          </w:tcPr>
          <w:p>
            <w:pPr>
              <w:spacing w:after="0"/>
              <w:rPr>
                <w:sz w:val="18"/>
                <w:szCs w:val="18"/>
                <w:color w:val="auto"/>
              </w:rPr>
            </w:pPr>
          </w:p>
        </w:tc>
        <w:tc>
          <w:tcPr>
            <w:tcW w:w="2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080" w:type="dxa"/>
            <w:vAlign w:val="bottom"/>
            <w:tcBorders>
              <w:top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2260" w:type="dxa"/>
            <w:vAlign w:val="bottom"/>
            <w:tcBorders>
              <w:top w:val="single" w:sz="8" w:color="auto"/>
            </w:tcBorders>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228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2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May 28 - July 1, 2017</w:t>
            </w:r>
          </w:p>
        </w:tc>
        <w:tc>
          <w:tcPr>
            <w:tcW w:w="1520" w:type="dxa"/>
            <w:vAlign w:val="bottom"/>
            <w:gridSpan w:val="2"/>
            <w:shd w:val="clear" w:color="auto" w:fill="CCEEFF"/>
          </w:tcPr>
          <w:p>
            <w:pPr>
              <w:jc w:val="right"/>
              <w:ind w:right="260"/>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w:t>
            </w:r>
          </w:p>
        </w:tc>
        <w:tc>
          <w:tcPr>
            <w:tcW w:w="130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2260" w:type="dxa"/>
            <w:vAlign w:val="bottom"/>
            <w:shd w:val="clear" w:color="auto" w:fill="CCEEFF"/>
          </w:tcPr>
          <w:p>
            <w:pPr>
              <w:spacing w:after="0"/>
              <w:rPr>
                <w:sz w:val="18"/>
                <w:szCs w:val="18"/>
                <w:color w:val="auto"/>
              </w:rPr>
            </w:pPr>
          </w:p>
        </w:tc>
        <w:tc>
          <w:tcPr>
            <w:tcW w:w="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34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w:t>
            </w:r>
          </w:p>
        </w:tc>
        <w:tc>
          <w:tcPr>
            <w:tcW w:w="23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11,453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260" w:type="dxa"/>
            <w:vAlign w:val="bottom"/>
          </w:tcPr>
          <w:p>
            <w:pPr>
              <w:spacing w:after="0"/>
              <w:rPr>
                <w:sz w:val="20"/>
                <w:szCs w:val="20"/>
                <w:color w:val="auto"/>
              </w:rPr>
            </w:pPr>
            <w:r>
              <w:rPr>
                <w:rFonts w:ascii="Times New Roman" w:cs="Times New Roman" w:eastAsia="Times New Roman" w:hAnsi="Times New Roman"/>
                <w:sz w:val="18"/>
                <w:szCs w:val="18"/>
                <w:color w:val="auto"/>
              </w:rPr>
              <w:t>July 2 - July 29, 2017</w:t>
            </w:r>
          </w:p>
        </w:tc>
        <w:tc>
          <w:tcPr>
            <w:tcW w:w="152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4,410(2)</w:t>
            </w:r>
          </w:p>
        </w:tc>
        <w:tc>
          <w:tcPr>
            <w:tcW w:w="22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w:t>
            </w:r>
          </w:p>
        </w:tc>
        <w:tc>
          <w:tcPr>
            <w:tcW w:w="130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37.90</w:t>
            </w:r>
          </w:p>
        </w:tc>
        <w:tc>
          <w:tcPr>
            <w:tcW w:w="2260" w:type="dxa"/>
            <w:vAlign w:val="bottom"/>
          </w:tcPr>
          <w:p>
            <w:pPr>
              <w:spacing w:after="0"/>
              <w:rPr>
                <w:sz w:val="18"/>
                <w:szCs w:val="18"/>
                <w:color w:val="auto"/>
              </w:rPr>
            </w:pPr>
          </w:p>
        </w:tc>
        <w:tc>
          <w:tcPr>
            <w:tcW w:w="1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34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w:t>
            </w:r>
          </w:p>
        </w:tc>
        <w:tc>
          <w:tcPr>
            <w:tcW w:w="23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11,453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2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July 30 - August 26, 2017</w:t>
            </w:r>
          </w:p>
        </w:tc>
        <w:tc>
          <w:tcPr>
            <w:tcW w:w="1520" w:type="dxa"/>
            <w:vAlign w:val="bottom"/>
            <w:gridSpan w:val="2"/>
            <w:shd w:val="clear" w:color="auto" w:fill="CCEEFF"/>
          </w:tcPr>
          <w:p>
            <w:pPr>
              <w:jc w:val="right"/>
              <w:ind w:right="260"/>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w:t>
            </w:r>
          </w:p>
        </w:tc>
        <w:tc>
          <w:tcPr>
            <w:tcW w:w="130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2260" w:type="dxa"/>
            <w:vAlign w:val="bottom"/>
            <w:shd w:val="clear" w:color="auto" w:fill="CCEEFF"/>
          </w:tcPr>
          <w:p>
            <w:pPr>
              <w:spacing w:after="0"/>
              <w:rPr>
                <w:sz w:val="18"/>
                <w:szCs w:val="18"/>
                <w:color w:val="auto"/>
              </w:rPr>
            </w:pPr>
          </w:p>
        </w:tc>
        <w:tc>
          <w:tcPr>
            <w:tcW w:w="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34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w:t>
            </w:r>
          </w:p>
        </w:tc>
        <w:tc>
          <w:tcPr>
            <w:tcW w:w="23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11,453</w:t>
            </w: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3260" w:type="dxa"/>
            <w:vAlign w:val="bottom"/>
          </w:tcPr>
          <w:p>
            <w:pPr>
              <w:spacing w:after="0"/>
              <w:rPr>
                <w:sz w:val="20"/>
                <w:szCs w:val="20"/>
                <w:color w:val="auto"/>
              </w:rPr>
            </w:pPr>
            <w:r>
              <w:rPr>
                <w:rFonts w:ascii="Times New Roman" w:cs="Times New Roman" w:eastAsia="Times New Roman" w:hAnsi="Times New Roman"/>
                <w:sz w:val="18"/>
                <w:szCs w:val="18"/>
                <w:color w:val="auto"/>
              </w:rPr>
              <w:t>.</w:t>
            </w:r>
          </w:p>
        </w:tc>
        <w:tc>
          <w:tcPr>
            <w:tcW w:w="12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2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bl>
    <w:p>
      <w:pPr>
        <w:ind w:left="340" w:hanging="332"/>
        <w:spacing w:after="0"/>
        <w:tabs>
          <w:tab w:leader="none" w:pos="340" w:val="left"/>
        </w:tabs>
        <w:numPr>
          <w:ilvl w:val="0"/>
          <w:numId w:val="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Company is authorized to repurchase Company stock under a plan which was originally announced in 1998.</w:t>
      </w:r>
    </w:p>
    <w:p>
      <w:pPr>
        <w:spacing w:after="0" w:line="7" w:lineRule="exact"/>
        <w:rPr>
          <w:rFonts w:ascii="Times New Roman" w:cs="Times New Roman" w:eastAsia="Times New Roman" w:hAnsi="Times New Roman"/>
          <w:sz w:val="18"/>
          <w:szCs w:val="18"/>
          <w:color w:val="auto"/>
        </w:rPr>
      </w:pPr>
    </w:p>
    <w:p>
      <w:pPr>
        <w:ind w:left="340" w:right="560"/>
        <w:spacing w:after="0" w:line="250"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On October 9, 2014, the Board of Directors increased the remaining limit of the repurchase plan to $20,000. At August 26, 2017, $11,453 remains available for stock repurchases under the plan.</w:t>
      </w:r>
    </w:p>
    <w:p>
      <w:pPr>
        <w:ind w:left="340" w:hanging="332"/>
        <w:spacing w:after="0"/>
        <w:tabs>
          <w:tab w:leader="none" w:pos="340" w:val="left"/>
        </w:tabs>
        <w:numPr>
          <w:ilvl w:val="0"/>
          <w:numId w:val="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 July 2017, 4,410 shares were tendered by employees to satisfy tax withholding obligations on vested restricted stock.</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3. Defaults Upon Senior Securities</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None.</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37 of 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46620" cy="1714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580" w:right="239" w:bottom="1440" w:gutter="0" w:footer="0" w:header="0"/>
        </w:sectPr>
      </w:pPr>
    </w:p>
    <w:bookmarkStart w:id="37" w:name="page38"/>
    <w:bookmarkEnd w:id="37"/>
    <w:p>
      <w:pPr>
        <w:jc w:val="center"/>
        <w:ind w:right="-599"/>
        <w:spacing w:after="0"/>
        <w:rPr>
          <w:sz w:val="20"/>
          <w:szCs w:val="20"/>
          <w:color w:val="auto"/>
        </w:rPr>
      </w:pPr>
      <w:r>
        <w:rPr>
          <w:rFonts w:ascii="Times New Roman" w:cs="Times New Roman" w:eastAsia="Times New Roman" w:hAnsi="Times New Roman"/>
          <w:sz w:val="18"/>
          <w:szCs w:val="18"/>
          <w:u w:val="single" w:color="auto"/>
          <w:color w:val="auto"/>
        </w:rPr>
        <w:t>PART II - OTHER INFORMATION</w:t>
      </w:r>
    </w:p>
    <w:p>
      <w:pPr>
        <w:spacing w:after="0" w:line="27" w:lineRule="exact"/>
        <w:rPr>
          <w:sz w:val="20"/>
          <w:szCs w:val="20"/>
          <w:color w:val="auto"/>
        </w:rPr>
      </w:pPr>
    </w:p>
    <w:p>
      <w:pPr>
        <w:jc w:val="center"/>
        <w:ind w:right="-599"/>
        <w:spacing w:after="0"/>
        <w:rPr>
          <w:sz w:val="20"/>
          <w:szCs w:val="20"/>
          <w:color w:val="auto"/>
        </w:rPr>
      </w:pPr>
      <w:r>
        <w:rPr>
          <w:rFonts w:ascii="Times New Roman" w:cs="Times New Roman" w:eastAsia="Times New Roman" w:hAnsi="Times New Roman"/>
          <w:sz w:val="18"/>
          <w:szCs w:val="18"/>
          <w:u w:val="single" w:color="auto"/>
          <w:color w:val="auto"/>
        </w:rPr>
        <w:t>BASSETT FURNITURE INDUSTRIES INCORPORATED AND SUBSIDIARIES</w:t>
      </w:r>
    </w:p>
    <w:p>
      <w:pPr>
        <w:spacing w:after="0" w:line="9" w:lineRule="exact"/>
        <w:rPr>
          <w:sz w:val="20"/>
          <w:szCs w:val="20"/>
          <w:color w:val="auto"/>
        </w:rPr>
      </w:pPr>
    </w:p>
    <w:p>
      <w:pPr>
        <w:jc w:val="center"/>
        <w:ind w:right="-599"/>
        <w:spacing w:after="0"/>
        <w:rPr>
          <w:sz w:val="20"/>
          <w:szCs w:val="20"/>
          <w:color w:val="auto"/>
        </w:rPr>
      </w:pPr>
      <w:r>
        <w:rPr>
          <w:rFonts w:ascii="Times New Roman" w:cs="Times New Roman" w:eastAsia="Times New Roman" w:hAnsi="Times New Roman"/>
          <w:sz w:val="18"/>
          <w:szCs w:val="18"/>
          <w:u w:val="single" w:color="auto"/>
          <w:color w:val="auto"/>
        </w:rPr>
        <w:t>AUGUST 26, 2017</w:t>
      </w:r>
    </w:p>
    <w:p>
      <w:pPr>
        <w:spacing w:after="0" w:line="9" w:lineRule="exact"/>
        <w:rPr>
          <w:sz w:val="20"/>
          <w:szCs w:val="20"/>
          <w:color w:val="auto"/>
        </w:rPr>
      </w:pPr>
    </w:p>
    <w:p>
      <w:pPr>
        <w:jc w:val="center"/>
        <w:ind w:right="-599"/>
        <w:spacing w:after="0"/>
        <w:rPr>
          <w:sz w:val="20"/>
          <w:szCs w:val="20"/>
          <w:color w:val="auto"/>
        </w:rPr>
      </w:pPr>
      <w:r>
        <w:rPr>
          <w:rFonts w:ascii="Times New Roman" w:cs="Times New Roman" w:eastAsia="Times New Roman" w:hAnsi="Times New Roman"/>
          <w:sz w:val="18"/>
          <w:szCs w:val="18"/>
          <w:color w:val="auto"/>
        </w:rPr>
        <w:t>(Dollars in thousands except share and per share data)</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6. Exhibits</w:t>
      </w:r>
    </w:p>
    <w:p>
      <w:pPr>
        <w:spacing w:after="0" w:line="229" w:lineRule="exact"/>
        <w:rPr>
          <w:sz w:val="20"/>
          <w:szCs w:val="20"/>
          <w:color w:val="auto"/>
        </w:rPr>
      </w:pPr>
    </w:p>
    <w:p>
      <w:pPr>
        <w:ind w:left="340" w:hanging="332"/>
        <w:spacing w:after="0"/>
        <w:tabs>
          <w:tab w:leader="none" w:pos="340"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Exhibits:</w:t>
      </w:r>
    </w:p>
    <w:p>
      <w:pPr>
        <w:spacing w:after="0" w:line="225" w:lineRule="exact"/>
        <w:rPr>
          <w:rFonts w:ascii="Times New Roman" w:cs="Times New Roman" w:eastAsia="Times New Roman" w:hAnsi="Times New Roman"/>
          <w:sz w:val="18"/>
          <w:szCs w:val="18"/>
          <w:color w:val="auto"/>
        </w:rPr>
      </w:pPr>
    </w:p>
    <w:p>
      <w:pPr>
        <w:ind w:left="340"/>
        <w:spacing w:after="0" w:line="282"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Exhibit 3a – Articles of Incorporation as amended to date are incorporated herein by reference to the Exhibit to Form 10-Q for the fiscal quarter ended February 28, 1994.</w:t>
      </w:r>
    </w:p>
    <w:p>
      <w:pPr>
        <w:spacing w:after="0" w:line="161" w:lineRule="exact"/>
        <w:rPr>
          <w:rFonts w:ascii="Times New Roman" w:cs="Times New Roman" w:eastAsia="Times New Roman" w:hAnsi="Times New Roman"/>
          <w:sz w:val="18"/>
          <w:szCs w:val="18"/>
          <w:color w:val="auto"/>
        </w:rPr>
      </w:pPr>
    </w:p>
    <w:p>
      <w:pPr>
        <w:ind w:left="34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Exhibit 3b – </w:t>
      </w:r>
      <w:hyperlink r:id="rId40">
        <w:r>
          <w:rPr>
            <w:rFonts w:ascii="Times New Roman" w:cs="Times New Roman" w:eastAsia="Times New Roman" w:hAnsi="Times New Roman"/>
            <w:sz w:val="18"/>
            <w:szCs w:val="18"/>
            <w:u w:val="single" w:color="auto"/>
            <w:color w:val="0000EE"/>
          </w:rPr>
          <w:t>By-laws as amended to date are incorporated herein by reference to Exhibit 3 to Form 8-K filed with the SEC on January 17, 2017.</w:t>
        </w:r>
      </w:hyperlink>
    </w:p>
    <w:p>
      <w:pPr>
        <w:spacing w:after="0" w:line="225" w:lineRule="exact"/>
        <w:rPr>
          <w:rFonts w:ascii="Times New Roman" w:cs="Times New Roman" w:eastAsia="Times New Roman" w:hAnsi="Times New Roman"/>
          <w:sz w:val="18"/>
          <w:szCs w:val="18"/>
          <w:color w:val="auto"/>
        </w:rPr>
      </w:pPr>
    </w:p>
    <w:p>
      <w:pPr>
        <w:ind w:left="340" w:right="20"/>
        <w:spacing w:after="0" w:line="282"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Exhibit 4 – Registrant hereby agrees to furnish the SEC, upon request, other instruments defining the rights of holders of long-term debt of the Registrant.</w:t>
      </w:r>
    </w:p>
    <w:p>
      <w:pPr>
        <w:spacing w:after="0" w:line="161" w:lineRule="exact"/>
        <w:rPr>
          <w:rFonts w:ascii="Times New Roman" w:cs="Times New Roman" w:eastAsia="Times New Roman" w:hAnsi="Times New Roman"/>
          <w:sz w:val="18"/>
          <w:szCs w:val="18"/>
          <w:color w:val="auto"/>
        </w:rPr>
      </w:pPr>
    </w:p>
    <w:p>
      <w:pPr>
        <w:jc w:val="both"/>
        <w:ind w:left="340" w:right="2420"/>
        <w:spacing w:after="0" w:line="530" w:lineRule="auto"/>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 xml:space="preserve">Exhibit 31a – </w:t>
      </w:r>
      <w:hyperlink w:anchor="page40">
        <w:r>
          <w:rPr>
            <w:rFonts w:ascii="Times New Roman" w:cs="Times New Roman" w:eastAsia="Times New Roman" w:hAnsi="Times New Roman"/>
            <w:sz w:val="17"/>
            <w:szCs w:val="17"/>
            <w:u w:val="single" w:color="auto"/>
            <w:color w:val="0000EE"/>
          </w:rPr>
          <w:t>Chief Executive Officer’s certification pursuant to Section 302 of the Sarbanes-Oxley Act of 2002</w:t>
        </w:r>
      </w:hyperlink>
      <w:r>
        <w:rPr>
          <w:rFonts w:ascii="Times New Roman" w:cs="Times New Roman" w:eastAsia="Times New Roman" w:hAnsi="Times New Roman"/>
          <w:sz w:val="17"/>
          <w:szCs w:val="17"/>
          <w:color w:val="auto"/>
        </w:rPr>
        <w:t xml:space="preserve"> Exhibit 31b – </w:t>
      </w:r>
      <w:hyperlink w:anchor="page41">
        <w:r>
          <w:rPr>
            <w:rFonts w:ascii="Times New Roman" w:cs="Times New Roman" w:eastAsia="Times New Roman" w:hAnsi="Times New Roman"/>
            <w:sz w:val="17"/>
            <w:szCs w:val="17"/>
            <w:u w:val="single" w:color="auto"/>
            <w:color w:val="0000EE"/>
          </w:rPr>
          <w:t>Chief Financial Officer’s certification pursuant to Section 302 of the Sarbanes-Oxley Act of 2002</w:t>
        </w:r>
      </w:hyperlink>
    </w:p>
    <w:p>
      <w:pPr>
        <w:ind w:left="340"/>
        <w:spacing w:after="0" w:line="282" w:lineRule="auto"/>
        <w:rPr>
          <w:rFonts w:ascii="Times New Roman" w:cs="Times New Roman" w:eastAsia="Times New Roman" w:hAnsi="Times New Roman"/>
          <w:sz w:val="18"/>
          <w:szCs w:val="18"/>
          <w:u w:val="single" w:color="auto"/>
          <w:color w:val="0000EE"/>
        </w:rPr>
      </w:pPr>
      <w:hyperlink w:anchor="page42">
        <w:r>
          <w:rPr>
            <w:rFonts w:ascii="Times New Roman" w:cs="Times New Roman" w:eastAsia="Times New Roman" w:hAnsi="Times New Roman"/>
            <w:sz w:val="18"/>
            <w:szCs w:val="18"/>
            <w:color w:val="auto"/>
          </w:rPr>
          <w:t xml:space="preserve">Exhibit 32a – </w:t>
        </w:r>
        <w:r>
          <w:rPr>
            <w:rFonts w:ascii="Times New Roman" w:cs="Times New Roman" w:eastAsia="Times New Roman" w:hAnsi="Times New Roman"/>
            <w:sz w:val="18"/>
            <w:szCs w:val="18"/>
            <w:u w:val="single" w:color="auto"/>
            <w:color w:val="0000EE"/>
          </w:rPr>
          <w:t>Chief Executive Officer’s certification pursuant to 18 U.S.C. 1350, as adopted pursuant to Section 906 of the Sarbanes-Oxley Act</w:t>
        </w:r>
      </w:hyperlink>
      <w:r>
        <w:rPr>
          <w:rFonts w:ascii="Times New Roman" w:cs="Times New Roman" w:eastAsia="Times New Roman" w:hAnsi="Times New Roman"/>
          <w:sz w:val="18"/>
          <w:szCs w:val="18"/>
          <w:color w:val="auto"/>
        </w:rPr>
        <w:t xml:space="preserve"> </w:t>
      </w:r>
      <w:hyperlink w:anchor="page42">
        <w:r>
          <w:rPr>
            <w:rFonts w:ascii="Times New Roman" w:cs="Times New Roman" w:eastAsia="Times New Roman" w:hAnsi="Times New Roman"/>
            <w:sz w:val="18"/>
            <w:szCs w:val="18"/>
            <w:u w:val="single" w:color="auto"/>
            <w:color w:val="0000EE"/>
          </w:rPr>
          <w:t>of 2002</w:t>
        </w:r>
      </w:hyperlink>
    </w:p>
    <w:p>
      <w:pPr>
        <w:spacing w:after="0" w:line="161" w:lineRule="exact"/>
        <w:rPr>
          <w:rFonts w:ascii="Times New Roman" w:cs="Times New Roman" w:eastAsia="Times New Roman" w:hAnsi="Times New Roman"/>
          <w:sz w:val="18"/>
          <w:szCs w:val="18"/>
          <w:u w:val="single" w:color="auto"/>
          <w:color w:val="0000EE"/>
        </w:rPr>
      </w:pPr>
    </w:p>
    <w:p>
      <w:pPr>
        <w:ind w:left="340" w:right="20"/>
        <w:spacing w:after="0" w:line="282" w:lineRule="auto"/>
        <w:rPr>
          <w:rFonts w:ascii="Times New Roman" w:cs="Times New Roman" w:eastAsia="Times New Roman" w:hAnsi="Times New Roman"/>
          <w:sz w:val="18"/>
          <w:szCs w:val="18"/>
          <w:u w:val="single" w:color="auto"/>
          <w:color w:val="0000EE"/>
        </w:rPr>
      </w:pPr>
      <w:hyperlink w:anchor="page43">
        <w:r>
          <w:rPr>
            <w:rFonts w:ascii="Times New Roman" w:cs="Times New Roman" w:eastAsia="Times New Roman" w:hAnsi="Times New Roman"/>
            <w:sz w:val="18"/>
            <w:szCs w:val="18"/>
            <w:color w:val="auto"/>
          </w:rPr>
          <w:t xml:space="preserve">Exhibit 32b – </w:t>
        </w:r>
        <w:r>
          <w:rPr>
            <w:rFonts w:ascii="Times New Roman" w:cs="Times New Roman" w:eastAsia="Times New Roman" w:hAnsi="Times New Roman"/>
            <w:sz w:val="18"/>
            <w:szCs w:val="18"/>
            <w:u w:val="single" w:color="auto"/>
            <w:color w:val="0000EE"/>
          </w:rPr>
          <w:t>Chief Financial Officer’s certification pursuant to 18 U.S.C. 1350, as adopted pursuant to Section 906 of the Sarbanes-Oxley Act</w:t>
        </w:r>
      </w:hyperlink>
      <w:r>
        <w:rPr>
          <w:rFonts w:ascii="Times New Roman" w:cs="Times New Roman" w:eastAsia="Times New Roman" w:hAnsi="Times New Roman"/>
          <w:sz w:val="18"/>
          <w:szCs w:val="18"/>
          <w:color w:val="auto"/>
        </w:rPr>
        <w:t xml:space="preserve"> </w:t>
      </w:r>
      <w:hyperlink w:anchor="page43">
        <w:r>
          <w:rPr>
            <w:rFonts w:ascii="Times New Roman" w:cs="Times New Roman" w:eastAsia="Times New Roman" w:hAnsi="Times New Roman"/>
            <w:sz w:val="18"/>
            <w:szCs w:val="18"/>
            <w:u w:val="single" w:color="auto"/>
            <w:color w:val="0000EE"/>
          </w:rPr>
          <w:t>of 2002</w:t>
        </w:r>
      </w:hyperlink>
    </w:p>
    <w:p>
      <w:pPr>
        <w:spacing w:after="0" w:line="161" w:lineRule="exact"/>
        <w:rPr>
          <w:rFonts w:ascii="Times New Roman" w:cs="Times New Roman" w:eastAsia="Times New Roman" w:hAnsi="Times New Roman"/>
          <w:sz w:val="18"/>
          <w:szCs w:val="18"/>
          <w:u w:val="single" w:color="auto"/>
          <w:color w:val="0000EE"/>
        </w:rPr>
      </w:pPr>
    </w:p>
    <w:p>
      <w:pPr>
        <w:jc w:val="both"/>
        <w:ind w:left="340" w:right="20"/>
        <w:spacing w:after="0" w:line="261" w:lineRule="auto"/>
        <w:rPr>
          <w:rFonts w:ascii="Times New Roman" w:cs="Times New Roman" w:eastAsia="Times New Roman" w:hAnsi="Times New Roman"/>
          <w:sz w:val="18"/>
          <w:szCs w:val="18"/>
          <w:u w:val="single" w:color="auto"/>
          <w:color w:val="0000EE"/>
        </w:rPr>
      </w:pPr>
      <w:r>
        <w:rPr>
          <w:rFonts w:ascii="Times New Roman" w:cs="Times New Roman" w:eastAsia="Times New Roman" w:hAnsi="Times New Roman"/>
          <w:sz w:val="18"/>
          <w:szCs w:val="18"/>
          <w:color w:val="auto"/>
        </w:rPr>
        <w:t>Exhibit 101 – The following financial statements from the Company's Quarterly Report on Form 10-Q for the quarter ended August 26, 2017 formatted in Extensible Business Reporting Language (“XBRL”): (i) condensed consolidated balance sheets, (ii) condensed consolidated statements of operations and retained earnings, (iii) condensed consolidated statements of cash flows, and (iv) the notes to the condensed consolidated financial statements, tagged as blocks of text.</w:t>
      </w:r>
    </w:p>
    <w:p>
      <w:pPr>
        <w:spacing w:after="0" w:line="180" w:lineRule="exact"/>
        <w:rPr>
          <w:rFonts w:ascii="Times New Roman" w:cs="Times New Roman" w:eastAsia="Times New Roman" w:hAnsi="Times New Roman"/>
          <w:sz w:val="18"/>
          <w:szCs w:val="18"/>
          <w:u w:val="single" w:color="auto"/>
          <w:color w:val="0000EE"/>
        </w:rPr>
      </w:pPr>
    </w:p>
    <w:p>
      <w:pPr>
        <w:ind w:left="340"/>
        <w:spacing w:after="0"/>
        <w:rPr>
          <w:rFonts w:ascii="Times New Roman" w:cs="Times New Roman" w:eastAsia="Times New Roman" w:hAnsi="Times New Roman"/>
          <w:sz w:val="18"/>
          <w:szCs w:val="18"/>
          <w:u w:val="single" w:color="auto"/>
          <w:color w:val="0000EE"/>
        </w:rPr>
      </w:pPr>
      <w:r>
        <w:rPr>
          <w:rFonts w:ascii="Times New Roman" w:cs="Times New Roman" w:eastAsia="Times New Roman" w:hAnsi="Times New Roman"/>
          <w:sz w:val="18"/>
          <w:szCs w:val="18"/>
          <w:color w:val="auto"/>
        </w:rPr>
        <w:t>Exhibit 101.INS XBRL Instance</w:t>
      </w:r>
    </w:p>
    <w:p>
      <w:pPr>
        <w:spacing w:after="0" w:line="225" w:lineRule="exact"/>
        <w:rPr>
          <w:rFonts w:ascii="Times New Roman" w:cs="Times New Roman" w:eastAsia="Times New Roman" w:hAnsi="Times New Roman"/>
          <w:sz w:val="18"/>
          <w:szCs w:val="18"/>
          <w:u w:val="single" w:color="auto"/>
          <w:color w:val="0000EE"/>
        </w:rPr>
      </w:pPr>
    </w:p>
    <w:p>
      <w:pPr>
        <w:ind w:left="340" w:right="6280"/>
        <w:spacing w:after="0" w:line="530" w:lineRule="auto"/>
        <w:rPr>
          <w:rFonts w:ascii="Times New Roman" w:cs="Times New Roman" w:eastAsia="Times New Roman" w:hAnsi="Times New Roman"/>
          <w:sz w:val="18"/>
          <w:szCs w:val="18"/>
          <w:u w:val="single" w:color="auto"/>
          <w:color w:val="0000EE"/>
        </w:rPr>
      </w:pPr>
      <w:r>
        <w:rPr>
          <w:rFonts w:ascii="Times New Roman" w:cs="Times New Roman" w:eastAsia="Times New Roman" w:hAnsi="Times New Roman"/>
          <w:sz w:val="17"/>
          <w:szCs w:val="17"/>
          <w:color w:val="auto"/>
        </w:rPr>
        <w:t>Exhibit 101.SCH XBRL Taxonomy Extension Schema Exhibit 101.CAL XBRL Taxonomy Extension Calculation Exhibit 101.DEF XBRL Taxonomy Extension Definition</w:t>
      </w:r>
    </w:p>
    <w:p>
      <w:pPr>
        <w:spacing w:after="0" w:line="1" w:lineRule="exact"/>
        <w:rPr>
          <w:rFonts w:ascii="Times New Roman" w:cs="Times New Roman" w:eastAsia="Times New Roman" w:hAnsi="Times New Roman"/>
          <w:sz w:val="18"/>
          <w:szCs w:val="18"/>
          <w:u w:val="single" w:color="auto"/>
          <w:color w:val="0000EE"/>
        </w:rPr>
      </w:pPr>
    </w:p>
    <w:p>
      <w:pPr>
        <w:ind w:left="340"/>
        <w:spacing w:after="0"/>
        <w:rPr>
          <w:sz w:val="20"/>
          <w:szCs w:val="20"/>
          <w:color w:val="auto"/>
        </w:rPr>
      </w:pPr>
      <w:r>
        <w:rPr>
          <w:rFonts w:ascii="Times New Roman" w:cs="Times New Roman" w:eastAsia="Times New Roman" w:hAnsi="Times New Roman"/>
          <w:sz w:val="18"/>
          <w:szCs w:val="18"/>
          <w:color w:val="auto"/>
        </w:rPr>
        <w:t>Exhibit 101.LAB XBRL Taxonomy Extension Labels</w:t>
      </w:r>
    </w:p>
    <w:p>
      <w:pPr>
        <w:spacing w:after="0" w:line="225" w:lineRule="exact"/>
        <w:rPr>
          <w:rFonts w:ascii="Times New Roman" w:cs="Times New Roman" w:eastAsia="Times New Roman" w:hAnsi="Times New Roman"/>
          <w:sz w:val="18"/>
          <w:szCs w:val="18"/>
          <w:u w:val="single" w:color="auto"/>
          <w:color w:val="0000EE"/>
        </w:rPr>
      </w:pPr>
    </w:p>
    <w:p>
      <w:pPr>
        <w:ind w:left="340"/>
        <w:spacing w:after="0"/>
        <w:rPr>
          <w:sz w:val="20"/>
          <w:szCs w:val="20"/>
          <w:color w:val="auto"/>
        </w:rPr>
      </w:pPr>
      <w:r>
        <w:rPr>
          <w:rFonts w:ascii="Times New Roman" w:cs="Times New Roman" w:eastAsia="Times New Roman" w:hAnsi="Times New Roman"/>
          <w:sz w:val="18"/>
          <w:szCs w:val="18"/>
          <w:color w:val="auto"/>
        </w:rPr>
        <w:t>Exhibit 101.PRE XBRL Taxonomy Extension Presentation</w:t>
      </w:r>
    </w:p>
    <w:p>
      <w:pPr>
        <w:spacing w:after="0" w:line="225" w:lineRule="exact"/>
        <w:rPr>
          <w:rFonts w:ascii="Times New Roman" w:cs="Times New Roman" w:eastAsia="Times New Roman" w:hAnsi="Times New Roman"/>
          <w:sz w:val="18"/>
          <w:szCs w:val="18"/>
          <w:u w:val="single" w:color="auto"/>
          <w:color w:val="0000EE"/>
        </w:rPr>
      </w:pPr>
    </w:p>
    <w:p>
      <w:pPr>
        <w:ind w:left="340"/>
        <w:spacing w:after="0"/>
        <w:rPr>
          <w:sz w:val="20"/>
          <w:szCs w:val="20"/>
          <w:color w:val="auto"/>
        </w:rPr>
      </w:pPr>
      <w:r>
        <w:rPr>
          <w:rFonts w:ascii="Times New Roman" w:cs="Times New Roman" w:eastAsia="Times New Roman" w:hAnsi="Times New Roman"/>
          <w:sz w:val="18"/>
          <w:szCs w:val="18"/>
          <w:color w:val="auto"/>
        </w:rPr>
        <w:t>*Management contract of compensatory plan or arrangement of the Company.</w:t>
      </w:r>
    </w:p>
    <w:p>
      <w:pPr>
        <w:spacing w:after="0" w:line="225" w:lineRule="exact"/>
        <w:rPr>
          <w:rFonts w:ascii="Times New Roman" w:cs="Times New Roman" w:eastAsia="Times New Roman" w:hAnsi="Times New Roman"/>
          <w:sz w:val="18"/>
          <w:szCs w:val="18"/>
          <w:u w:val="single" w:color="auto"/>
          <w:color w:val="0000EE"/>
        </w:rPr>
      </w:pPr>
    </w:p>
    <w:p>
      <w:pPr>
        <w:ind w:left="5420"/>
        <w:spacing w:after="0"/>
        <w:rPr>
          <w:sz w:val="20"/>
          <w:szCs w:val="20"/>
          <w:color w:val="auto"/>
        </w:rPr>
      </w:pPr>
      <w:r>
        <w:rPr>
          <w:rFonts w:ascii="Times New Roman" w:cs="Times New Roman" w:eastAsia="Times New Roman" w:hAnsi="Times New Roman"/>
          <w:sz w:val="18"/>
          <w:szCs w:val="18"/>
          <w:color w:val="auto"/>
        </w:rPr>
        <w:t>38 of 39</w:t>
      </w:r>
    </w:p>
    <w:p>
      <w:pPr>
        <w:spacing w:after="0" w:line="20" w:lineRule="exact"/>
        <w:rPr>
          <w:rFonts w:ascii="Times New Roman" w:cs="Times New Roman" w:eastAsia="Times New Roman" w:hAnsi="Times New Roman"/>
          <w:sz w:val="18"/>
          <w:szCs w:val="18"/>
          <w:u w:val="single" w:color="auto"/>
          <w:color w:val="0000EE"/>
        </w:rPr>
      </w:pPr>
      <w:r>
        <w:rPr>
          <w:rFonts w:ascii="Times New Roman" w:cs="Times New Roman" w:eastAsia="Times New Roman" w:hAnsi="Times New Roman"/>
          <w:sz w:val="18"/>
          <w:szCs w:val="18"/>
          <w:u w:val="single" w:color="auto"/>
          <w:color w:val="0000EE"/>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46620" cy="1714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1">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0840"/>
          </w:cols>
          <w:pgMar w:left="240" w:top="580" w:right="819" w:bottom="1440" w:gutter="0" w:footer="0" w:header="0"/>
        </w:sectPr>
      </w:pPr>
    </w:p>
    <w:bookmarkStart w:id="38" w:name="page39"/>
    <w:bookmarkEnd w:id="38"/>
    <w:p>
      <w:pPr>
        <w:jc w:val="center"/>
        <w:ind w:right="-99"/>
        <w:spacing w:after="0"/>
        <w:rPr>
          <w:sz w:val="20"/>
          <w:szCs w:val="20"/>
          <w:color w:val="auto"/>
        </w:rPr>
      </w:pPr>
      <w:r>
        <w:rPr>
          <w:rFonts w:ascii="Times New Roman" w:cs="Times New Roman" w:eastAsia="Times New Roman" w:hAnsi="Times New Roman"/>
          <w:sz w:val="18"/>
          <w:szCs w:val="18"/>
          <w:u w:val="single" w:color="auto"/>
          <w:color w:val="auto"/>
        </w:rPr>
        <w:t>SIGNATURES</w:t>
      </w:r>
    </w:p>
    <w:p>
      <w:pPr>
        <w:spacing w:after="0" w:line="200" w:lineRule="exact"/>
        <w:rPr>
          <w:sz w:val="20"/>
          <w:szCs w:val="20"/>
          <w:color w:val="auto"/>
        </w:rPr>
      </w:pPr>
    </w:p>
    <w:p>
      <w:pPr>
        <w:spacing w:after="0" w:line="241" w:lineRule="exact"/>
        <w:rPr>
          <w:sz w:val="20"/>
          <w:szCs w:val="20"/>
          <w:color w:val="auto"/>
        </w:rPr>
      </w:pPr>
    </w:p>
    <w:p>
      <w:pPr>
        <w:spacing w:after="0" w:line="282" w:lineRule="auto"/>
        <w:rPr>
          <w:sz w:val="20"/>
          <w:szCs w:val="20"/>
          <w:color w:val="auto"/>
        </w:rPr>
      </w:pPr>
      <w:r>
        <w:rPr>
          <w:rFonts w:ascii="Times New Roman" w:cs="Times New Roman" w:eastAsia="Times New Roman" w:hAnsi="Times New Roman"/>
          <w:sz w:val="18"/>
          <w:szCs w:val="18"/>
          <w:color w:val="auto"/>
        </w:rPr>
        <w:t>Pursuant to the requirements of the Securities Exchange Act of 1934, the Registrant has duly caused this Report to be signed on its behalf by the undersigned thereunto duly authorized.</w:t>
      </w:r>
    </w:p>
    <w:p>
      <w:pPr>
        <w:spacing w:after="0" w:line="37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BASSETT FURNITURE INDUSTRIES, INCORPORATED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0" w:lineRule="exact"/>
        <w:rPr>
          <w:sz w:val="20"/>
          <w:szCs w:val="20"/>
          <w:color w:val="auto"/>
        </w:rPr>
      </w:pPr>
    </w:p>
    <w:p>
      <w:pPr>
        <w:spacing w:after="0"/>
        <w:tabs>
          <w:tab w:leader="none" w:pos="660" w:val="left"/>
        </w:tabs>
        <w:rPr>
          <w:sz w:val="20"/>
          <w:szCs w:val="20"/>
          <w:color w:val="auto"/>
        </w:rPr>
      </w:pPr>
      <w:r>
        <w:rPr>
          <w:rFonts w:ascii="Times New Roman" w:cs="Times New Roman" w:eastAsia="Times New Roman" w:hAnsi="Times New Roman"/>
          <w:sz w:val="18"/>
          <w:szCs w:val="18"/>
          <w:color w:val="auto"/>
        </w:rPr>
        <w:t>/s/</w:t>
      </w:r>
      <w:r>
        <w:rPr>
          <w:sz w:val="20"/>
          <w:szCs w:val="20"/>
          <w:color w:val="auto"/>
        </w:rPr>
        <w:tab/>
      </w:r>
      <w:r>
        <w:rPr>
          <w:rFonts w:ascii="Times New Roman" w:cs="Times New Roman" w:eastAsia="Times New Roman" w:hAnsi="Times New Roman"/>
          <w:sz w:val="18"/>
          <w:szCs w:val="18"/>
          <w:color w:val="auto"/>
        </w:rPr>
        <w:t>R</w:t>
      </w:r>
      <w:r>
        <w:rPr>
          <w:rFonts w:ascii="Times New Roman" w:cs="Times New Roman" w:eastAsia="Times New Roman" w:hAnsi="Times New Roman"/>
          <w:sz w:val="12"/>
          <w:szCs w:val="12"/>
          <w:color w:val="auto"/>
        </w:rPr>
        <w:t>OBERT</w:t>
      </w:r>
      <w:r>
        <w:rPr>
          <w:rFonts w:ascii="Times New Roman" w:cs="Times New Roman" w:eastAsia="Times New Roman" w:hAnsi="Times New Roman"/>
          <w:sz w:val="18"/>
          <w:szCs w:val="18"/>
          <w:color w:val="auto"/>
        </w:rPr>
        <w:t xml:space="preserve"> H. S</w:t>
      </w:r>
      <w:r>
        <w:rPr>
          <w:rFonts w:ascii="Times New Roman" w:cs="Times New Roman" w:eastAsia="Times New Roman" w:hAnsi="Times New Roman"/>
          <w:sz w:val="12"/>
          <w:szCs w:val="12"/>
          <w:color w:val="auto"/>
        </w:rPr>
        <w:t>PILMAN</w:t>
      </w:r>
      <w:r>
        <w:rPr>
          <w:rFonts w:ascii="Times New Roman" w:cs="Times New Roman" w:eastAsia="Times New Roman" w:hAnsi="Times New Roman"/>
          <w:sz w:val="18"/>
          <w:szCs w:val="18"/>
          <w:color w:val="auto"/>
        </w:rPr>
        <w:t>, J</w:t>
      </w:r>
      <w:r>
        <w:rPr>
          <w:rFonts w:ascii="Times New Roman" w:cs="Times New Roman" w:eastAsia="Times New Roman" w:hAnsi="Times New Roman"/>
          <w:sz w:val="12"/>
          <w:szCs w:val="12"/>
          <w:color w:val="auto"/>
        </w:rPr>
        <w:t>R</w:t>
      </w:r>
      <w:r>
        <w:rPr>
          <w:rFonts w:ascii="Times New Roman" w:cs="Times New Roman" w:eastAsia="Times New Roman" w:hAnsi="Times New Roman"/>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113030</wp:posOffset>
            </wp:positionH>
            <wp:positionV relativeFrom="paragraph">
              <wp:posOffset>-7620</wp:posOffset>
            </wp:positionV>
            <wp:extent cx="1748155" cy="889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2">
                      <a:extLst>
                        <a:ext uri="{28A0092B-C50C-407E-A947-70E740481C1C}"/>
                      </a:extLst>
                    </a:blip>
                    <a:srcRect/>
                    <a:stretch>
                      <a:fillRect/>
                    </a:stretch>
                  </pic:blipFill>
                  <pic:spPr bwMode="auto">
                    <a:xfrm>
                      <a:off x="0" y="0"/>
                      <a:ext cx="1748155" cy="8890"/>
                    </a:xfrm>
                    <a:prstGeom prst="rect">
                      <a:avLst/>
                    </a:prstGeom>
                    <a:noFill/>
                  </pic:spPr>
                </pic:pic>
              </a:graphicData>
            </a:graphic>
          </wp:anchor>
        </w:drawing>
      </w:r>
    </w:p>
    <w:p>
      <w:pPr>
        <w:spacing w:after="0" w:line="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Robert H. Spilman, Jr., Chairman and Chief Executive Officer</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September 28, 2017</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5" w:lineRule="exact"/>
        <w:rPr>
          <w:sz w:val="20"/>
          <w:szCs w:val="20"/>
          <w:color w:val="auto"/>
        </w:rPr>
      </w:pPr>
    </w:p>
    <w:p>
      <w:pPr>
        <w:spacing w:after="0"/>
        <w:tabs>
          <w:tab w:leader="none" w:pos="600" w:val="left"/>
        </w:tabs>
        <w:rPr>
          <w:sz w:val="20"/>
          <w:szCs w:val="20"/>
          <w:color w:val="auto"/>
        </w:rPr>
      </w:pPr>
      <w:r>
        <w:rPr>
          <w:rFonts w:ascii="Times New Roman" w:cs="Times New Roman" w:eastAsia="Times New Roman" w:hAnsi="Times New Roman"/>
          <w:sz w:val="18"/>
          <w:szCs w:val="18"/>
          <w:color w:val="auto"/>
        </w:rPr>
        <w:t>/s/</w:t>
      </w:r>
      <w:r>
        <w:rPr>
          <w:sz w:val="20"/>
          <w:szCs w:val="20"/>
          <w:color w:val="auto"/>
        </w:rPr>
        <w:tab/>
      </w:r>
      <w:r>
        <w:rPr>
          <w:rFonts w:ascii="Times New Roman" w:cs="Times New Roman" w:eastAsia="Times New Roman" w:hAnsi="Times New Roman"/>
          <w:sz w:val="18"/>
          <w:szCs w:val="18"/>
          <w:color w:val="auto"/>
        </w:rPr>
        <w:t>J. M</w:t>
      </w:r>
      <w:r>
        <w:rPr>
          <w:rFonts w:ascii="Times New Roman" w:cs="Times New Roman" w:eastAsia="Times New Roman" w:hAnsi="Times New Roman"/>
          <w:sz w:val="12"/>
          <w:szCs w:val="12"/>
          <w:color w:val="auto"/>
        </w:rPr>
        <w:t>ICHAEL</w:t>
      </w:r>
      <w:r>
        <w:rPr>
          <w:rFonts w:ascii="Times New Roman" w:cs="Times New Roman" w:eastAsia="Times New Roman" w:hAnsi="Times New Roman"/>
          <w:sz w:val="18"/>
          <w:szCs w:val="18"/>
          <w:color w:val="auto"/>
        </w:rPr>
        <w:t xml:space="preserve"> D</w:t>
      </w:r>
      <w:r>
        <w:rPr>
          <w:rFonts w:ascii="Times New Roman" w:cs="Times New Roman" w:eastAsia="Times New Roman" w:hAnsi="Times New Roman"/>
          <w:sz w:val="12"/>
          <w:szCs w:val="12"/>
          <w:color w:val="auto"/>
        </w:rPr>
        <w:t>ANIEL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113030</wp:posOffset>
            </wp:positionH>
            <wp:positionV relativeFrom="paragraph">
              <wp:posOffset>-7620</wp:posOffset>
            </wp:positionV>
            <wp:extent cx="1743075" cy="889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3">
                      <a:extLst>
                        <a:ext uri="{28A0092B-C50C-407E-A947-70E740481C1C}"/>
                      </a:extLst>
                    </a:blip>
                    <a:srcRect/>
                    <a:stretch>
                      <a:fillRect/>
                    </a:stretch>
                  </pic:blipFill>
                  <pic:spPr bwMode="auto">
                    <a:xfrm>
                      <a:off x="0" y="0"/>
                      <a:ext cx="1743075" cy="8890"/>
                    </a:xfrm>
                    <a:prstGeom prst="rect">
                      <a:avLst/>
                    </a:prstGeom>
                    <a:noFill/>
                  </pic:spPr>
                </pic:pic>
              </a:graphicData>
            </a:graphic>
          </wp:anchor>
        </w:drawing>
      </w:r>
    </w:p>
    <w:p>
      <w:pPr>
        <w:spacing w:after="0" w:line="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J. Michael Daniel, Senior Vice President and Chief Financial Officer</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September 28, 2017</w:t>
      </w:r>
    </w:p>
    <w:p>
      <w:pPr>
        <w:spacing w:after="0" w:line="207"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color w:val="auto"/>
        </w:rPr>
        <w:t>39 of 39</w:t>
      </w:r>
    </w:p>
    <w:p>
      <w:pPr>
        <w:sectPr>
          <w:pgSz w:w="11900" w:h="16838" w:orient="portrait"/>
          <w:cols w:equalWidth="0" w:num="1">
            <w:col w:w="11340"/>
          </w:cols>
          <w:pgMar w:left="240" w:top="580" w:right="319" w:bottom="1440" w:gutter="0" w:footer="0" w:header="0"/>
        </w:sectPr>
      </w:pPr>
    </w:p>
    <w:bookmarkStart w:id="39" w:name="page40"/>
    <w:bookmarkEnd w:id="39"/>
    <w:p>
      <w:pPr>
        <w:ind w:left="9680"/>
        <w:spacing w:after="0"/>
        <w:rPr>
          <w:sz w:val="20"/>
          <w:szCs w:val="20"/>
          <w:color w:val="auto"/>
        </w:rPr>
      </w:pPr>
      <w:r>
        <w:rPr>
          <w:rFonts w:ascii="Times New Roman" w:cs="Times New Roman" w:eastAsia="Times New Roman" w:hAnsi="Times New Roman"/>
          <w:sz w:val="18"/>
          <w:szCs w:val="18"/>
          <w:color w:val="auto"/>
        </w:rPr>
        <w:t>Exhibit 31a</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CERTIFICATIONS</w:t>
      </w:r>
    </w:p>
    <w:p>
      <w:pPr>
        <w:spacing w:after="0" w:line="200" w:lineRule="exact"/>
        <w:rPr>
          <w:sz w:val="20"/>
          <w:szCs w:val="20"/>
          <w:color w:val="auto"/>
        </w:rPr>
      </w:pPr>
    </w:p>
    <w:p>
      <w:pPr>
        <w:spacing w:after="0" w:line="22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 Robert H. Spilman, Jr., certify that:</w:t>
      </w:r>
    </w:p>
    <w:p>
      <w:pPr>
        <w:spacing w:after="0" w:line="225" w:lineRule="exact"/>
        <w:rPr>
          <w:sz w:val="20"/>
          <w:szCs w:val="20"/>
          <w:color w:val="auto"/>
        </w:rPr>
      </w:pPr>
    </w:p>
    <w:p>
      <w:pPr>
        <w:ind w:left="340" w:hanging="332"/>
        <w:spacing w:after="0"/>
        <w:tabs>
          <w:tab w:leader="none" w:pos="340" w:val="left"/>
        </w:tabs>
        <w:numPr>
          <w:ilvl w:val="0"/>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 have reviewed this quarterly report on Form 10-Q of Bassett Furniture Industries, Incorporated;</w:t>
      </w:r>
    </w:p>
    <w:p>
      <w:pPr>
        <w:spacing w:after="0" w:line="225" w:lineRule="exact"/>
        <w:rPr>
          <w:rFonts w:ascii="Times New Roman" w:cs="Times New Roman" w:eastAsia="Times New Roman" w:hAnsi="Times New Roman"/>
          <w:sz w:val="18"/>
          <w:szCs w:val="18"/>
          <w:color w:val="auto"/>
        </w:rPr>
      </w:pPr>
    </w:p>
    <w:p>
      <w:pPr>
        <w:ind w:left="340" w:hanging="332"/>
        <w:spacing w:after="0" w:line="282" w:lineRule="auto"/>
        <w:tabs>
          <w:tab w:leader="none" w:pos="340" w:val="left"/>
        </w:tabs>
        <w:numPr>
          <w:ilvl w:val="0"/>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61" w:lineRule="exact"/>
        <w:rPr>
          <w:rFonts w:ascii="Times New Roman" w:cs="Times New Roman" w:eastAsia="Times New Roman" w:hAnsi="Times New Roman"/>
          <w:sz w:val="18"/>
          <w:szCs w:val="18"/>
          <w:color w:val="auto"/>
        </w:rPr>
      </w:pPr>
    </w:p>
    <w:p>
      <w:pPr>
        <w:ind w:left="340" w:hanging="332"/>
        <w:spacing w:after="0" w:line="282" w:lineRule="auto"/>
        <w:tabs>
          <w:tab w:leader="none" w:pos="340" w:val="left"/>
        </w:tabs>
        <w:numPr>
          <w:ilvl w:val="0"/>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61" w:lineRule="exact"/>
        <w:rPr>
          <w:rFonts w:ascii="Times New Roman" w:cs="Times New Roman" w:eastAsia="Times New Roman" w:hAnsi="Times New Roman"/>
          <w:sz w:val="18"/>
          <w:szCs w:val="18"/>
          <w:color w:val="auto"/>
        </w:rPr>
      </w:pPr>
    </w:p>
    <w:p>
      <w:pPr>
        <w:jc w:val="both"/>
        <w:ind w:left="340" w:hanging="332"/>
        <w:spacing w:after="0" w:line="266" w:lineRule="auto"/>
        <w:tabs>
          <w:tab w:leader="none" w:pos="340" w:val="left"/>
        </w:tabs>
        <w:numPr>
          <w:ilvl w:val="0"/>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registrant’s other certifying officer(s)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176" w:lineRule="exact"/>
        <w:rPr>
          <w:rFonts w:ascii="Times New Roman" w:cs="Times New Roman" w:eastAsia="Times New Roman" w:hAnsi="Times New Roman"/>
          <w:sz w:val="18"/>
          <w:szCs w:val="18"/>
          <w:color w:val="auto"/>
        </w:rPr>
      </w:pPr>
    </w:p>
    <w:p>
      <w:pPr>
        <w:jc w:val="both"/>
        <w:ind w:left="660" w:hanging="328"/>
        <w:spacing w:after="0" w:line="266" w:lineRule="auto"/>
        <w:tabs>
          <w:tab w:leader="none" w:pos="660" w:val="left"/>
        </w:tabs>
        <w:numPr>
          <w:ilvl w:val="1"/>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76" w:lineRule="exact"/>
        <w:rPr>
          <w:rFonts w:ascii="Times New Roman" w:cs="Times New Roman" w:eastAsia="Times New Roman" w:hAnsi="Times New Roman"/>
          <w:sz w:val="18"/>
          <w:szCs w:val="18"/>
          <w:color w:val="auto"/>
        </w:rPr>
      </w:pPr>
    </w:p>
    <w:p>
      <w:pPr>
        <w:jc w:val="both"/>
        <w:ind w:left="660" w:hanging="328"/>
        <w:spacing w:after="0" w:line="266" w:lineRule="auto"/>
        <w:tabs>
          <w:tab w:leader="none" w:pos="660" w:val="left"/>
        </w:tabs>
        <w:numPr>
          <w:ilvl w:val="1"/>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76" w:lineRule="exact"/>
        <w:rPr>
          <w:rFonts w:ascii="Times New Roman" w:cs="Times New Roman" w:eastAsia="Times New Roman" w:hAnsi="Times New Roman"/>
          <w:sz w:val="18"/>
          <w:szCs w:val="18"/>
          <w:color w:val="auto"/>
        </w:rPr>
      </w:pPr>
    </w:p>
    <w:p>
      <w:pPr>
        <w:ind w:left="660" w:right="20" w:hanging="328"/>
        <w:spacing w:after="0" w:line="282" w:lineRule="auto"/>
        <w:tabs>
          <w:tab w:leader="none" w:pos="660" w:val="left"/>
        </w:tabs>
        <w:numPr>
          <w:ilvl w:val="1"/>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61" w:lineRule="exact"/>
        <w:rPr>
          <w:rFonts w:ascii="Times New Roman" w:cs="Times New Roman" w:eastAsia="Times New Roman" w:hAnsi="Times New Roman"/>
          <w:sz w:val="18"/>
          <w:szCs w:val="18"/>
          <w:color w:val="auto"/>
        </w:rPr>
      </w:pPr>
    </w:p>
    <w:p>
      <w:pPr>
        <w:jc w:val="both"/>
        <w:ind w:left="660" w:hanging="328"/>
        <w:spacing w:after="0" w:line="266" w:lineRule="auto"/>
        <w:tabs>
          <w:tab w:leader="none" w:pos="660" w:val="left"/>
        </w:tabs>
        <w:numPr>
          <w:ilvl w:val="1"/>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Disclosed in this report any change in the registrant’s internal control over financial reporting that occurred during the registrant’s most recent fiscal quarter (the registrant’s fourth quarter in the case of an annual report) that has materially affected, or is reasonably likely to materially affect, the registrant’s internal control over financial reporting; and</w:t>
      </w:r>
    </w:p>
    <w:p>
      <w:pPr>
        <w:spacing w:after="0" w:line="176" w:lineRule="exact"/>
        <w:rPr>
          <w:rFonts w:ascii="Times New Roman" w:cs="Times New Roman" w:eastAsia="Times New Roman" w:hAnsi="Times New Roman"/>
          <w:sz w:val="18"/>
          <w:szCs w:val="18"/>
          <w:color w:val="auto"/>
        </w:rPr>
      </w:pPr>
    </w:p>
    <w:p>
      <w:pPr>
        <w:ind w:left="340" w:hanging="332"/>
        <w:spacing w:after="0" w:line="282" w:lineRule="auto"/>
        <w:tabs>
          <w:tab w:leader="none" w:pos="340" w:val="left"/>
        </w:tabs>
        <w:numPr>
          <w:ilvl w:val="0"/>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161" w:lineRule="exact"/>
        <w:rPr>
          <w:rFonts w:ascii="Times New Roman" w:cs="Times New Roman" w:eastAsia="Times New Roman" w:hAnsi="Times New Roman"/>
          <w:sz w:val="18"/>
          <w:szCs w:val="18"/>
          <w:color w:val="auto"/>
        </w:rPr>
      </w:pPr>
    </w:p>
    <w:p>
      <w:pPr>
        <w:ind w:left="660" w:hanging="328"/>
        <w:spacing w:after="0" w:line="282" w:lineRule="auto"/>
        <w:tabs>
          <w:tab w:leader="none" w:pos="660" w:val="left"/>
        </w:tabs>
        <w:numPr>
          <w:ilvl w:val="1"/>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61" w:lineRule="exact"/>
        <w:rPr>
          <w:rFonts w:ascii="Times New Roman" w:cs="Times New Roman" w:eastAsia="Times New Roman" w:hAnsi="Times New Roman"/>
          <w:sz w:val="18"/>
          <w:szCs w:val="18"/>
          <w:color w:val="auto"/>
        </w:rPr>
      </w:pPr>
    </w:p>
    <w:p>
      <w:pPr>
        <w:ind w:left="660" w:hanging="328"/>
        <w:spacing w:after="0" w:line="282" w:lineRule="auto"/>
        <w:tabs>
          <w:tab w:leader="none" w:pos="660" w:val="left"/>
        </w:tabs>
        <w:numPr>
          <w:ilvl w:val="1"/>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fraud, whether or not material, that involves management or other employees who have a significant role in the registrant’s internal control over financial reporting.</w:t>
      </w:r>
    </w:p>
    <w:p>
      <w:pPr>
        <w:spacing w:after="0" w:line="16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September 28, 2017</w:t>
      </w:r>
    </w:p>
    <w:p>
      <w:pPr>
        <w:spacing w:after="0" w:line="200" w:lineRule="exact"/>
        <w:rPr>
          <w:sz w:val="20"/>
          <w:szCs w:val="20"/>
          <w:color w:val="auto"/>
        </w:rPr>
      </w:pPr>
    </w:p>
    <w:p>
      <w:pPr>
        <w:spacing w:after="0" w:line="24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 R</w:t>
      </w:r>
      <w:r>
        <w:rPr>
          <w:rFonts w:ascii="Times New Roman" w:cs="Times New Roman" w:eastAsia="Times New Roman" w:hAnsi="Times New Roman"/>
          <w:sz w:val="12"/>
          <w:szCs w:val="12"/>
          <w:color w:val="auto"/>
        </w:rPr>
        <w:t>OBERT</w:t>
      </w:r>
      <w:r>
        <w:rPr>
          <w:rFonts w:ascii="Times New Roman" w:cs="Times New Roman" w:eastAsia="Times New Roman" w:hAnsi="Times New Roman"/>
          <w:sz w:val="18"/>
          <w:szCs w:val="18"/>
          <w:color w:val="auto"/>
        </w:rPr>
        <w:t xml:space="preserve"> H. S</w:t>
      </w:r>
      <w:r>
        <w:rPr>
          <w:rFonts w:ascii="Times New Roman" w:cs="Times New Roman" w:eastAsia="Times New Roman" w:hAnsi="Times New Roman"/>
          <w:sz w:val="12"/>
          <w:szCs w:val="12"/>
          <w:color w:val="auto"/>
        </w:rPr>
        <w:t>PILMAN</w:t>
      </w:r>
      <w:r>
        <w:rPr>
          <w:rFonts w:ascii="Times New Roman" w:cs="Times New Roman" w:eastAsia="Times New Roman" w:hAnsi="Times New Roman"/>
          <w:sz w:val="18"/>
          <w:szCs w:val="18"/>
          <w:color w:val="auto"/>
        </w:rPr>
        <w:t>, J</w:t>
      </w:r>
      <w:r>
        <w:rPr>
          <w:rFonts w:ascii="Times New Roman" w:cs="Times New Roman" w:eastAsia="Times New Roman" w:hAnsi="Times New Roman"/>
          <w:sz w:val="12"/>
          <w:szCs w:val="12"/>
          <w:color w:val="auto"/>
        </w:rPr>
        <w:t>R</w:t>
      </w:r>
      <w:r>
        <w:rPr>
          <w:rFonts w:ascii="Times New Roman" w:cs="Times New Roman" w:eastAsia="Times New Roman" w:hAnsi="Times New Roman"/>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113030</wp:posOffset>
            </wp:positionH>
            <wp:positionV relativeFrom="paragraph">
              <wp:posOffset>-7620</wp:posOffset>
            </wp:positionV>
            <wp:extent cx="1976755" cy="88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4">
                      <a:extLst>
                        <a:ext uri="{28A0092B-C50C-407E-A947-70E740481C1C}"/>
                      </a:extLst>
                    </a:blip>
                    <a:srcRect/>
                    <a:stretch>
                      <a:fillRect/>
                    </a:stretch>
                  </pic:blipFill>
                  <pic:spPr bwMode="auto">
                    <a:xfrm>
                      <a:off x="0" y="0"/>
                      <a:ext cx="1976755" cy="8890"/>
                    </a:xfrm>
                    <a:prstGeom prst="rect">
                      <a:avLst/>
                    </a:prstGeom>
                    <a:noFill/>
                  </pic:spPr>
                </pic:pic>
              </a:graphicData>
            </a:graphic>
          </wp:anchor>
        </w:drawing>
      </w:r>
    </w:p>
    <w:p>
      <w:pPr>
        <w:spacing w:after="0" w:line="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Robert H. Spilman, Jr.</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Chairman and Chief Executive Officer</w:t>
      </w:r>
    </w:p>
    <w:p>
      <w:pPr>
        <w:sectPr>
          <w:pgSz w:w="11900" w:h="16838" w:orient="portrait"/>
          <w:cols w:equalWidth="0" w:num="1">
            <w:col w:w="11420"/>
          </w:cols>
          <w:pgMar w:left="240" w:top="121" w:right="239" w:bottom="1440" w:gutter="0" w:footer="0" w:header="0"/>
        </w:sectPr>
      </w:pPr>
    </w:p>
    <w:bookmarkStart w:id="40" w:name="page41"/>
    <w:bookmarkEnd w:id="40"/>
    <w:p>
      <w:pPr>
        <w:ind w:left="9540"/>
        <w:spacing w:after="0"/>
        <w:rPr>
          <w:sz w:val="20"/>
          <w:szCs w:val="20"/>
          <w:color w:val="auto"/>
        </w:rPr>
      </w:pPr>
      <w:r>
        <w:rPr>
          <w:rFonts w:ascii="Times New Roman" w:cs="Times New Roman" w:eastAsia="Times New Roman" w:hAnsi="Times New Roman"/>
          <w:sz w:val="22"/>
          <w:szCs w:val="22"/>
          <w:color w:val="auto"/>
        </w:rPr>
        <w:t>Exhibit 31b</w:t>
      </w:r>
    </w:p>
    <w:p>
      <w:pPr>
        <w:spacing w:after="0" w:line="2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CERTIFICATIONS</w:t>
      </w:r>
    </w:p>
    <w:p>
      <w:pPr>
        <w:spacing w:after="0" w:line="20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 J. Michael Daniel, certify that:</w:t>
      </w:r>
    </w:p>
    <w:p>
      <w:pPr>
        <w:spacing w:after="0" w:line="225" w:lineRule="exact"/>
        <w:rPr>
          <w:sz w:val="20"/>
          <w:szCs w:val="20"/>
          <w:color w:val="auto"/>
        </w:rPr>
      </w:pPr>
    </w:p>
    <w:p>
      <w:pPr>
        <w:ind w:left="340" w:hanging="332"/>
        <w:spacing w:after="0"/>
        <w:tabs>
          <w:tab w:leader="none" w:pos="340"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 have reviewed this quarterly report on Form 10-Q of Bassett Furniture Industries, Incorporated;</w:t>
      </w:r>
    </w:p>
    <w:p>
      <w:pPr>
        <w:spacing w:after="0" w:line="225" w:lineRule="exact"/>
        <w:rPr>
          <w:rFonts w:ascii="Times New Roman" w:cs="Times New Roman" w:eastAsia="Times New Roman" w:hAnsi="Times New Roman"/>
          <w:sz w:val="18"/>
          <w:szCs w:val="18"/>
          <w:color w:val="auto"/>
        </w:rPr>
      </w:pPr>
    </w:p>
    <w:p>
      <w:pPr>
        <w:ind w:left="340" w:hanging="332"/>
        <w:spacing w:after="0" w:line="282" w:lineRule="auto"/>
        <w:tabs>
          <w:tab w:leader="none" w:pos="340"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61" w:lineRule="exact"/>
        <w:rPr>
          <w:rFonts w:ascii="Times New Roman" w:cs="Times New Roman" w:eastAsia="Times New Roman" w:hAnsi="Times New Roman"/>
          <w:sz w:val="18"/>
          <w:szCs w:val="18"/>
          <w:color w:val="auto"/>
        </w:rPr>
      </w:pPr>
    </w:p>
    <w:p>
      <w:pPr>
        <w:ind w:left="340" w:hanging="332"/>
        <w:spacing w:after="0" w:line="282" w:lineRule="auto"/>
        <w:tabs>
          <w:tab w:leader="none" w:pos="340"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61" w:lineRule="exact"/>
        <w:rPr>
          <w:rFonts w:ascii="Times New Roman" w:cs="Times New Roman" w:eastAsia="Times New Roman" w:hAnsi="Times New Roman"/>
          <w:sz w:val="18"/>
          <w:szCs w:val="18"/>
          <w:color w:val="auto"/>
        </w:rPr>
      </w:pPr>
    </w:p>
    <w:p>
      <w:pPr>
        <w:jc w:val="both"/>
        <w:ind w:left="340" w:hanging="332"/>
        <w:spacing w:after="0" w:line="266" w:lineRule="auto"/>
        <w:tabs>
          <w:tab w:leader="none" w:pos="340"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registrant’s other certifying officer(s)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176" w:lineRule="exact"/>
        <w:rPr>
          <w:rFonts w:ascii="Times New Roman" w:cs="Times New Roman" w:eastAsia="Times New Roman" w:hAnsi="Times New Roman"/>
          <w:sz w:val="18"/>
          <w:szCs w:val="18"/>
          <w:color w:val="auto"/>
        </w:rPr>
      </w:pPr>
    </w:p>
    <w:p>
      <w:pPr>
        <w:jc w:val="both"/>
        <w:ind w:left="660" w:hanging="328"/>
        <w:spacing w:after="0" w:line="266" w:lineRule="auto"/>
        <w:tabs>
          <w:tab w:leader="none" w:pos="660" w:val="left"/>
        </w:tabs>
        <w:numPr>
          <w:ilvl w:val="1"/>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76" w:lineRule="exact"/>
        <w:rPr>
          <w:rFonts w:ascii="Times New Roman" w:cs="Times New Roman" w:eastAsia="Times New Roman" w:hAnsi="Times New Roman"/>
          <w:sz w:val="18"/>
          <w:szCs w:val="18"/>
          <w:color w:val="auto"/>
        </w:rPr>
      </w:pPr>
    </w:p>
    <w:p>
      <w:pPr>
        <w:jc w:val="both"/>
        <w:ind w:left="660" w:hanging="328"/>
        <w:spacing w:after="0" w:line="266" w:lineRule="auto"/>
        <w:tabs>
          <w:tab w:leader="none" w:pos="660" w:val="left"/>
        </w:tabs>
        <w:numPr>
          <w:ilvl w:val="1"/>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76" w:lineRule="exact"/>
        <w:rPr>
          <w:rFonts w:ascii="Times New Roman" w:cs="Times New Roman" w:eastAsia="Times New Roman" w:hAnsi="Times New Roman"/>
          <w:sz w:val="18"/>
          <w:szCs w:val="18"/>
          <w:color w:val="auto"/>
        </w:rPr>
      </w:pPr>
    </w:p>
    <w:p>
      <w:pPr>
        <w:ind w:left="660" w:right="20" w:hanging="328"/>
        <w:spacing w:after="0" w:line="282" w:lineRule="auto"/>
        <w:tabs>
          <w:tab w:leader="none" w:pos="660" w:val="left"/>
        </w:tabs>
        <w:numPr>
          <w:ilvl w:val="1"/>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61" w:lineRule="exact"/>
        <w:rPr>
          <w:rFonts w:ascii="Times New Roman" w:cs="Times New Roman" w:eastAsia="Times New Roman" w:hAnsi="Times New Roman"/>
          <w:sz w:val="18"/>
          <w:szCs w:val="18"/>
          <w:color w:val="auto"/>
        </w:rPr>
      </w:pPr>
    </w:p>
    <w:p>
      <w:pPr>
        <w:jc w:val="both"/>
        <w:ind w:left="660" w:hanging="328"/>
        <w:spacing w:after="0" w:line="266" w:lineRule="auto"/>
        <w:tabs>
          <w:tab w:leader="none" w:pos="660" w:val="left"/>
        </w:tabs>
        <w:numPr>
          <w:ilvl w:val="1"/>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Disclosed in this report any change in the registrant’s internal control over financial reporting that occurred during the registrant’s most recent fiscal quarter (the registrant’s fourth quarter in the case of an annual report) that has materially affected, or is reasonably likely to materially affect, the registrant’s internal control over financial reporting; and</w:t>
      </w:r>
    </w:p>
    <w:p>
      <w:pPr>
        <w:spacing w:after="0" w:line="176" w:lineRule="exact"/>
        <w:rPr>
          <w:rFonts w:ascii="Times New Roman" w:cs="Times New Roman" w:eastAsia="Times New Roman" w:hAnsi="Times New Roman"/>
          <w:sz w:val="18"/>
          <w:szCs w:val="18"/>
          <w:color w:val="auto"/>
        </w:rPr>
      </w:pPr>
    </w:p>
    <w:p>
      <w:pPr>
        <w:ind w:left="340" w:hanging="332"/>
        <w:spacing w:after="0" w:line="282" w:lineRule="auto"/>
        <w:tabs>
          <w:tab w:leader="none" w:pos="340"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161" w:lineRule="exact"/>
        <w:rPr>
          <w:rFonts w:ascii="Times New Roman" w:cs="Times New Roman" w:eastAsia="Times New Roman" w:hAnsi="Times New Roman"/>
          <w:sz w:val="18"/>
          <w:szCs w:val="18"/>
          <w:color w:val="auto"/>
        </w:rPr>
      </w:pPr>
    </w:p>
    <w:p>
      <w:pPr>
        <w:ind w:left="660" w:hanging="328"/>
        <w:spacing w:after="0" w:line="282" w:lineRule="auto"/>
        <w:tabs>
          <w:tab w:leader="none" w:pos="660" w:val="left"/>
        </w:tabs>
        <w:numPr>
          <w:ilvl w:val="1"/>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61" w:lineRule="exact"/>
        <w:rPr>
          <w:rFonts w:ascii="Times New Roman" w:cs="Times New Roman" w:eastAsia="Times New Roman" w:hAnsi="Times New Roman"/>
          <w:sz w:val="18"/>
          <w:szCs w:val="18"/>
          <w:color w:val="auto"/>
        </w:rPr>
      </w:pPr>
    </w:p>
    <w:p>
      <w:pPr>
        <w:ind w:left="660" w:hanging="328"/>
        <w:spacing w:after="0" w:line="282" w:lineRule="auto"/>
        <w:tabs>
          <w:tab w:leader="none" w:pos="660" w:val="left"/>
        </w:tabs>
        <w:numPr>
          <w:ilvl w:val="1"/>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fraud, whether or not material, that involves management or other employees who have a significant role in the registrant’s internal control over financial reporting.</w:t>
      </w:r>
    </w:p>
    <w:p>
      <w:pPr>
        <w:spacing w:after="0" w:line="37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September 28, 2017</w:t>
      </w:r>
    </w:p>
    <w:p>
      <w:pPr>
        <w:spacing w:after="0" w:line="200" w:lineRule="exact"/>
        <w:rPr>
          <w:sz w:val="20"/>
          <w:szCs w:val="20"/>
          <w:color w:val="auto"/>
        </w:rPr>
      </w:pPr>
    </w:p>
    <w:p>
      <w:pPr>
        <w:spacing w:after="0" w:line="241" w:lineRule="exact"/>
        <w:rPr>
          <w:sz w:val="20"/>
          <w:szCs w:val="20"/>
          <w:color w:val="auto"/>
        </w:rPr>
      </w:pPr>
    </w:p>
    <w:p>
      <w:pPr>
        <w:spacing w:after="0"/>
        <w:tabs>
          <w:tab w:leader="none" w:pos="520" w:val="left"/>
        </w:tabs>
        <w:rPr>
          <w:sz w:val="20"/>
          <w:szCs w:val="20"/>
          <w:color w:val="auto"/>
        </w:rPr>
      </w:pPr>
      <w:r>
        <w:rPr>
          <w:rFonts w:ascii="Times New Roman" w:cs="Times New Roman" w:eastAsia="Times New Roman" w:hAnsi="Times New Roman"/>
          <w:sz w:val="18"/>
          <w:szCs w:val="18"/>
          <w:color w:val="auto"/>
        </w:rPr>
        <w:t>/s/</w:t>
      </w:r>
      <w:r>
        <w:rPr>
          <w:sz w:val="20"/>
          <w:szCs w:val="20"/>
          <w:color w:val="auto"/>
        </w:rPr>
        <w:tab/>
      </w:r>
      <w:r>
        <w:rPr>
          <w:rFonts w:ascii="Times New Roman" w:cs="Times New Roman" w:eastAsia="Times New Roman" w:hAnsi="Times New Roman"/>
          <w:sz w:val="18"/>
          <w:szCs w:val="18"/>
          <w:color w:val="auto"/>
        </w:rPr>
        <w:t>J. M</w:t>
      </w:r>
      <w:r>
        <w:rPr>
          <w:rFonts w:ascii="Times New Roman" w:cs="Times New Roman" w:eastAsia="Times New Roman" w:hAnsi="Times New Roman"/>
          <w:sz w:val="12"/>
          <w:szCs w:val="12"/>
          <w:color w:val="auto"/>
        </w:rPr>
        <w:t>ICHAEL</w:t>
      </w:r>
      <w:r>
        <w:rPr>
          <w:rFonts w:ascii="Times New Roman" w:cs="Times New Roman" w:eastAsia="Times New Roman" w:hAnsi="Times New Roman"/>
          <w:sz w:val="18"/>
          <w:szCs w:val="18"/>
          <w:color w:val="auto"/>
        </w:rPr>
        <w:t xml:space="preserve"> D</w:t>
      </w:r>
      <w:r>
        <w:rPr>
          <w:rFonts w:ascii="Times New Roman" w:cs="Times New Roman" w:eastAsia="Times New Roman" w:hAnsi="Times New Roman"/>
          <w:sz w:val="12"/>
          <w:szCs w:val="12"/>
          <w:color w:val="auto"/>
        </w:rPr>
        <w:t>ANIEL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113030</wp:posOffset>
            </wp:positionH>
            <wp:positionV relativeFrom="paragraph">
              <wp:posOffset>-7620</wp:posOffset>
            </wp:positionV>
            <wp:extent cx="1885950" cy="889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5">
                      <a:extLst>
                        <a:ext uri="{28A0092B-C50C-407E-A947-70E740481C1C}"/>
                      </a:extLst>
                    </a:blip>
                    <a:srcRect/>
                    <a:stretch>
                      <a:fillRect/>
                    </a:stretch>
                  </pic:blipFill>
                  <pic:spPr bwMode="auto">
                    <a:xfrm>
                      <a:off x="0" y="0"/>
                      <a:ext cx="1885950" cy="8890"/>
                    </a:xfrm>
                    <a:prstGeom prst="rect">
                      <a:avLst/>
                    </a:prstGeom>
                    <a:noFill/>
                  </pic:spPr>
                </pic:pic>
              </a:graphicData>
            </a:graphic>
          </wp:anchor>
        </w:drawing>
      </w:r>
    </w:p>
    <w:p>
      <w:pPr>
        <w:spacing w:after="0" w:line="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J. Michael Daniel</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Senior Vice President and Chief Financial Officer</w:t>
      </w:r>
    </w:p>
    <w:p>
      <w:pPr>
        <w:sectPr>
          <w:pgSz w:w="11900" w:h="16838" w:orient="portrait"/>
          <w:cols w:equalWidth="0" w:num="1">
            <w:col w:w="11420"/>
          </w:cols>
          <w:pgMar w:left="240" w:top="112" w:right="239" w:bottom="1440" w:gutter="0" w:footer="0" w:header="0"/>
        </w:sectPr>
      </w:pPr>
    </w:p>
    <w:bookmarkStart w:id="41" w:name="page42"/>
    <w:bookmarkEnd w:id="41"/>
    <w:p>
      <w:pPr>
        <w:ind w:left="10000"/>
        <w:spacing w:after="0"/>
        <w:rPr>
          <w:sz w:val="20"/>
          <w:szCs w:val="20"/>
          <w:color w:val="auto"/>
        </w:rPr>
      </w:pPr>
      <w:r>
        <w:rPr>
          <w:rFonts w:ascii="Times New Roman" w:cs="Times New Roman" w:eastAsia="Times New Roman" w:hAnsi="Times New Roman"/>
          <w:sz w:val="18"/>
          <w:szCs w:val="18"/>
          <w:color w:val="auto"/>
        </w:rPr>
        <w:t>Exhibit 32a</w:t>
      </w:r>
    </w:p>
    <w:p>
      <w:pPr>
        <w:spacing w:after="0" w:line="225" w:lineRule="exact"/>
        <w:rPr>
          <w:sz w:val="20"/>
          <w:szCs w:val="20"/>
          <w:color w:val="auto"/>
        </w:rPr>
      </w:pPr>
    </w:p>
    <w:p>
      <w:pPr>
        <w:jc w:val="center"/>
        <w:ind w:right="520"/>
        <w:spacing w:after="0"/>
        <w:rPr>
          <w:sz w:val="20"/>
          <w:szCs w:val="20"/>
          <w:color w:val="auto"/>
        </w:rPr>
      </w:pPr>
      <w:r>
        <w:rPr>
          <w:rFonts w:ascii="Times New Roman" w:cs="Times New Roman" w:eastAsia="Times New Roman" w:hAnsi="Times New Roman"/>
          <w:sz w:val="18"/>
          <w:szCs w:val="18"/>
          <w:color w:val="auto"/>
        </w:rPr>
        <w:t>CERTIFICATION PURSUANT TO 18 U.S.C. SECTION 1350,</w:t>
      </w:r>
    </w:p>
    <w:p>
      <w:pPr>
        <w:spacing w:after="0" w:line="27" w:lineRule="exact"/>
        <w:rPr>
          <w:sz w:val="20"/>
          <w:szCs w:val="20"/>
          <w:color w:val="auto"/>
        </w:rPr>
      </w:pPr>
    </w:p>
    <w:p>
      <w:pPr>
        <w:jc w:val="center"/>
        <w:ind w:right="520"/>
        <w:spacing w:after="0"/>
        <w:rPr>
          <w:sz w:val="20"/>
          <w:szCs w:val="20"/>
          <w:color w:val="auto"/>
        </w:rPr>
      </w:pPr>
      <w:r>
        <w:rPr>
          <w:rFonts w:ascii="Times New Roman" w:cs="Times New Roman" w:eastAsia="Times New Roman" w:hAnsi="Times New Roman"/>
          <w:sz w:val="18"/>
          <w:szCs w:val="18"/>
          <w:color w:val="auto"/>
        </w:rPr>
        <w:t>AS ADOPTED PURSUANT TO SECTION 906</w:t>
      </w:r>
    </w:p>
    <w:p>
      <w:pPr>
        <w:spacing w:after="0" w:line="9" w:lineRule="exact"/>
        <w:rPr>
          <w:sz w:val="20"/>
          <w:szCs w:val="20"/>
          <w:color w:val="auto"/>
        </w:rPr>
      </w:pPr>
    </w:p>
    <w:p>
      <w:pPr>
        <w:jc w:val="center"/>
        <w:ind w:right="520"/>
        <w:spacing w:after="0"/>
        <w:rPr>
          <w:sz w:val="20"/>
          <w:szCs w:val="20"/>
          <w:color w:val="auto"/>
        </w:rPr>
      </w:pPr>
      <w:r>
        <w:rPr>
          <w:rFonts w:ascii="Times New Roman" w:cs="Times New Roman" w:eastAsia="Times New Roman" w:hAnsi="Times New Roman"/>
          <w:sz w:val="18"/>
          <w:szCs w:val="18"/>
          <w:color w:val="auto"/>
        </w:rPr>
        <w:t>OF THE SARBANES-OXLEY ACT OF 2002</w:t>
      </w:r>
    </w:p>
    <w:p>
      <w:pPr>
        <w:spacing w:after="0" w:line="200" w:lineRule="exact"/>
        <w:rPr>
          <w:sz w:val="20"/>
          <w:szCs w:val="20"/>
          <w:color w:val="auto"/>
        </w:rPr>
      </w:pPr>
    </w:p>
    <w:p>
      <w:pPr>
        <w:spacing w:after="0" w:line="223" w:lineRule="exact"/>
        <w:rPr>
          <w:sz w:val="20"/>
          <w:szCs w:val="20"/>
          <w:color w:val="auto"/>
        </w:rPr>
      </w:pPr>
    </w:p>
    <w:p>
      <w:pPr>
        <w:ind w:right="620"/>
        <w:spacing w:after="0" w:line="266" w:lineRule="auto"/>
        <w:rPr>
          <w:sz w:val="20"/>
          <w:szCs w:val="20"/>
          <w:color w:val="auto"/>
        </w:rPr>
      </w:pPr>
      <w:r>
        <w:rPr>
          <w:rFonts w:ascii="Times New Roman" w:cs="Times New Roman" w:eastAsia="Times New Roman" w:hAnsi="Times New Roman"/>
          <w:sz w:val="18"/>
          <w:szCs w:val="18"/>
          <w:color w:val="auto"/>
        </w:rPr>
        <w:t>In connection with the Quarterly Report of Bassett Furniture Industries, Incorporated (the “Company”) on Form 10-Q for the period ending August 26, 2017, as filed with the Securities and Exchange Commission on the date hereof (the “Report”), I, Robert H. Spilman, Jr., Chief Executive Officer of the Company, certify, pursuant to 18 U.S.C. ss.1350, as adopted pursuant to ss.906 of the Sarbanes-Oxley Act of 2002, that:</w:t>
      </w:r>
    </w:p>
    <w:p>
      <w:pPr>
        <w:spacing w:after="0" w:line="176" w:lineRule="exact"/>
        <w:rPr>
          <w:sz w:val="20"/>
          <w:szCs w:val="20"/>
          <w:color w:val="auto"/>
        </w:rPr>
      </w:pPr>
    </w:p>
    <w:p>
      <w:pPr>
        <w:ind w:left="980" w:hanging="486"/>
        <w:spacing w:after="0"/>
        <w:tabs>
          <w:tab w:leader="none" w:pos="980"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Report fully complies with the requirements of Sections 13(a) or 15(d) of the Securities Exchange Act of 1934; and</w:t>
      </w:r>
    </w:p>
    <w:p>
      <w:pPr>
        <w:spacing w:after="0" w:line="252" w:lineRule="exact"/>
        <w:rPr>
          <w:rFonts w:ascii="Times New Roman" w:cs="Times New Roman" w:eastAsia="Times New Roman" w:hAnsi="Times New Roman"/>
          <w:sz w:val="18"/>
          <w:szCs w:val="18"/>
          <w:color w:val="auto"/>
        </w:rPr>
      </w:pPr>
    </w:p>
    <w:p>
      <w:pPr>
        <w:ind w:firstLine="494"/>
        <w:spacing w:after="0" w:line="532" w:lineRule="auto"/>
        <w:tabs>
          <w:tab w:leader="none" w:pos="972"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information contained in the report fairly presents, in all material respects, the financial condition and results of operations of the Company. September 28, 2017</w:t>
      </w:r>
    </w:p>
    <w:p>
      <w:pPr>
        <w:spacing w:after="0" w:line="163" w:lineRule="exact"/>
        <w:rPr>
          <w:sz w:val="20"/>
          <w:szCs w:val="20"/>
          <w:color w:val="auto"/>
        </w:rPr>
      </w:pPr>
    </w:p>
    <w:p>
      <w:pPr>
        <w:spacing w:after="0"/>
        <w:tabs>
          <w:tab w:leader="none" w:pos="600" w:val="left"/>
        </w:tabs>
        <w:rPr>
          <w:sz w:val="20"/>
          <w:szCs w:val="20"/>
          <w:color w:val="auto"/>
        </w:rPr>
      </w:pPr>
      <w:r>
        <w:rPr>
          <w:rFonts w:ascii="Times New Roman" w:cs="Times New Roman" w:eastAsia="Times New Roman" w:hAnsi="Times New Roman"/>
          <w:sz w:val="18"/>
          <w:szCs w:val="18"/>
          <w:color w:val="auto"/>
        </w:rPr>
        <w:t>/s/</w:t>
      </w:r>
      <w:r>
        <w:rPr>
          <w:sz w:val="20"/>
          <w:szCs w:val="20"/>
          <w:color w:val="auto"/>
        </w:rPr>
        <w:tab/>
      </w:r>
      <w:r>
        <w:rPr>
          <w:rFonts w:ascii="Times New Roman" w:cs="Times New Roman" w:eastAsia="Times New Roman" w:hAnsi="Times New Roman"/>
          <w:sz w:val="18"/>
          <w:szCs w:val="18"/>
          <w:color w:val="auto"/>
        </w:rPr>
        <w:t>R</w:t>
      </w:r>
      <w:r>
        <w:rPr>
          <w:rFonts w:ascii="Times New Roman" w:cs="Times New Roman" w:eastAsia="Times New Roman" w:hAnsi="Times New Roman"/>
          <w:sz w:val="12"/>
          <w:szCs w:val="12"/>
          <w:color w:val="auto"/>
        </w:rPr>
        <w:t>OBERT</w:t>
      </w:r>
      <w:r>
        <w:rPr>
          <w:rFonts w:ascii="Times New Roman" w:cs="Times New Roman" w:eastAsia="Times New Roman" w:hAnsi="Times New Roman"/>
          <w:sz w:val="18"/>
          <w:szCs w:val="18"/>
          <w:color w:val="auto"/>
        </w:rPr>
        <w:t xml:space="preserve"> H. S</w:t>
      </w:r>
      <w:r>
        <w:rPr>
          <w:rFonts w:ascii="Times New Roman" w:cs="Times New Roman" w:eastAsia="Times New Roman" w:hAnsi="Times New Roman"/>
          <w:sz w:val="12"/>
          <w:szCs w:val="12"/>
          <w:color w:val="auto"/>
        </w:rPr>
        <w:t>PILMAN</w:t>
      </w:r>
      <w:r>
        <w:rPr>
          <w:rFonts w:ascii="Times New Roman" w:cs="Times New Roman" w:eastAsia="Times New Roman" w:hAnsi="Times New Roman"/>
          <w:sz w:val="18"/>
          <w:szCs w:val="18"/>
          <w:color w:val="auto"/>
        </w:rPr>
        <w:t>, J</w:t>
      </w:r>
      <w:r>
        <w:rPr>
          <w:rFonts w:ascii="Times New Roman" w:cs="Times New Roman" w:eastAsia="Times New Roman" w:hAnsi="Times New Roman"/>
          <w:sz w:val="12"/>
          <w:szCs w:val="12"/>
          <w:color w:val="auto"/>
        </w:rPr>
        <w:t>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113030</wp:posOffset>
            </wp:positionH>
            <wp:positionV relativeFrom="paragraph">
              <wp:posOffset>-7620</wp:posOffset>
            </wp:positionV>
            <wp:extent cx="1719580" cy="889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6">
                      <a:extLst>
                        <a:ext uri="{28A0092B-C50C-407E-A947-70E740481C1C}"/>
                      </a:extLst>
                    </a:blip>
                    <a:srcRect/>
                    <a:stretch>
                      <a:fillRect/>
                    </a:stretch>
                  </pic:blipFill>
                  <pic:spPr bwMode="auto">
                    <a:xfrm>
                      <a:off x="0" y="0"/>
                      <a:ext cx="1719580" cy="8890"/>
                    </a:xfrm>
                    <a:prstGeom prst="rect">
                      <a:avLst/>
                    </a:prstGeom>
                    <a:noFill/>
                  </pic:spPr>
                </pic:pic>
              </a:graphicData>
            </a:graphic>
          </wp:anchor>
        </w:drawing>
      </w:r>
    </w:p>
    <w:p>
      <w:pPr>
        <w:spacing w:after="0" w:line="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Robert H. Spilman, Jr.</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Chairman and Chief Executive Officer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3" w:lineRule="exact"/>
        <w:rPr>
          <w:sz w:val="20"/>
          <w:szCs w:val="20"/>
          <w:color w:val="auto"/>
        </w:rPr>
      </w:pPr>
    </w:p>
    <w:p>
      <w:pPr>
        <w:ind w:right="1060"/>
        <w:spacing w:after="0" w:line="284" w:lineRule="auto"/>
        <w:rPr>
          <w:sz w:val="20"/>
          <w:szCs w:val="20"/>
          <w:color w:val="auto"/>
        </w:rPr>
      </w:pPr>
      <w:r>
        <w:rPr>
          <w:rFonts w:ascii="Times New Roman" w:cs="Times New Roman" w:eastAsia="Times New Roman" w:hAnsi="Times New Roman"/>
          <w:sz w:val="18"/>
          <w:szCs w:val="18"/>
          <w:i w:val="1"/>
          <w:iCs w:val="1"/>
          <w:color w:val="auto"/>
        </w:rPr>
        <w:t>A signed original of this written statement required by Section 906 has been provided to Bassett Furniture Industries, Incorporated and will be retained by Bassett Furniture Industries, Incorporated and furnished to the Securities and Exchange Commission or its staff upon request.</w:t>
      </w:r>
    </w:p>
    <w:p>
      <w:pPr>
        <w:sectPr>
          <w:pgSz w:w="11900" w:h="16838" w:orient="portrait"/>
          <w:cols w:equalWidth="0" w:num="1">
            <w:col w:w="11360"/>
          </w:cols>
          <w:pgMar w:left="240" w:top="364" w:right="299" w:bottom="1440" w:gutter="0" w:footer="0" w:header="0"/>
        </w:sectPr>
      </w:pPr>
    </w:p>
    <w:bookmarkStart w:id="42" w:name="page43"/>
    <w:bookmarkEnd w:id="42"/>
    <w:p>
      <w:pPr>
        <w:ind w:left="10000"/>
        <w:spacing w:after="0"/>
        <w:rPr>
          <w:sz w:val="20"/>
          <w:szCs w:val="20"/>
          <w:color w:val="auto"/>
        </w:rPr>
      </w:pPr>
      <w:r>
        <w:rPr>
          <w:rFonts w:ascii="Times New Roman" w:cs="Times New Roman" w:eastAsia="Times New Roman" w:hAnsi="Times New Roman"/>
          <w:sz w:val="18"/>
          <w:szCs w:val="18"/>
          <w:color w:val="auto"/>
        </w:rPr>
        <w:t>Exhibit 32b</w:t>
      </w:r>
    </w:p>
    <w:p>
      <w:pPr>
        <w:spacing w:after="0" w:line="252" w:lineRule="exact"/>
        <w:rPr>
          <w:sz w:val="20"/>
          <w:szCs w:val="20"/>
          <w:color w:val="auto"/>
        </w:rPr>
      </w:pPr>
    </w:p>
    <w:p>
      <w:pPr>
        <w:jc w:val="center"/>
        <w:ind w:right="360"/>
        <w:spacing w:after="0"/>
        <w:rPr>
          <w:sz w:val="20"/>
          <w:szCs w:val="20"/>
          <w:color w:val="auto"/>
        </w:rPr>
      </w:pPr>
      <w:r>
        <w:rPr>
          <w:rFonts w:ascii="Times New Roman" w:cs="Times New Roman" w:eastAsia="Times New Roman" w:hAnsi="Times New Roman"/>
          <w:sz w:val="18"/>
          <w:szCs w:val="18"/>
          <w:color w:val="auto"/>
        </w:rPr>
        <w:t>CERTIFICATION PURSUANT TO 18 U.S.C. SECTION 1350,</w:t>
      </w:r>
    </w:p>
    <w:p>
      <w:pPr>
        <w:spacing w:after="0" w:line="27" w:lineRule="exact"/>
        <w:rPr>
          <w:sz w:val="20"/>
          <w:szCs w:val="20"/>
          <w:color w:val="auto"/>
        </w:rPr>
      </w:pPr>
    </w:p>
    <w:p>
      <w:pPr>
        <w:jc w:val="center"/>
        <w:ind w:right="360"/>
        <w:spacing w:after="0"/>
        <w:rPr>
          <w:sz w:val="20"/>
          <w:szCs w:val="20"/>
          <w:color w:val="auto"/>
        </w:rPr>
      </w:pPr>
      <w:r>
        <w:rPr>
          <w:rFonts w:ascii="Times New Roman" w:cs="Times New Roman" w:eastAsia="Times New Roman" w:hAnsi="Times New Roman"/>
          <w:sz w:val="18"/>
          <w:szCs w:val="18"/>
          <w:color w:val="auto"/>
        </w:rPr>
        <w:t>AS ADOPTED PURSUANT TO SECTION 906</w:t>
      </w:r>
    </w:p>
    <w:p>
      <w:pPr>
        <w:spacing w:after="0" w:line="9" w:lineRule="exact"/>
        <w:rPr>
          <w:sz w:val="20"/>
          <w:szCs w:val="20"/>
          <w:color w:val="auto"/>
        </w:rPr>
      </w:pPr>
    </w:p>
    <w:p>
      <w:pPr>
        <w:jc w:val="center"/>
        <w:ind w:right="360"/>
        <w:spacing w:after="0"/>
        <w:rPr>
          <w:sz w:val="20"/>
          <w:szCs w:val="20"/>
          <w:color w:val="auto"/>
        </w:rPr>
      </w:pPr>
      <w:r>
        <w:rPr>
          <w:rFonts w:ascii="Times New Roman" w:cs="Times New Roman" w:eastAsia="Times New Roman" w:hAnsi="Times New Roman"/>
          <w:sz w:val="18"/>
          <w:szCs w:val="18"/>
          <w:color w:val="auto"/>
        </w:rPr>
        <w:t>OF THE SARBANES-OXLEY ACT OF 2002</w:t>
      </w:r>
    </w:p>
    <w:p>
      <w:pPr>
        <w:spacing w:after="0" w:line="200" w:lineRule="exact"/>
        <w:rPr>
          <w:sz w:val="20"/>
          <w:szCs w:val="20"/>
          <w:color w:val="auto"/>
        </w:rPr>
      </w:pPr>
    </w:p>
    <w:p>
      <w:pPr>
        <w:spacing w:after="0" w:line="223" w:lineRule="exact"/>
        <w:rPr>
          <w:sz w:val="20"/>
          <w:szCs w:val="20"/>
          <w:color w:val="auto"/>
        </w:rPr>
      </w:pPr>
    </w:p>
    <w:p>
      <w:pPr>
        <w:ind w:right="480"/>
        <w:spacing w:after="0" w:line="266" w:lineRule="auto"/>
        <w:rPr>
          <w:sz w:val="20"/>
          <w:szCs w:val="20"/>
          <w:color w:val="auto"/>
        </w:rPr>
      </w:pPr>
      <w:r>
        <w:rPr>
          <w:rFonts w:ascii="Times New Roman" w:cs="Times New Roman" w:eastAsia="Times New Roman" w:hAnsi="Times New Roman"/>
          <w:sz w:val="18"/>
          <w:szCs w:val="18"/>
          <w:color w:val="auto"/>
        </w:rPr>
        <w:t>In connection with the Quarterly Report of Bassett Furniture Industries, Incorporated (the “Company”) on Form 10-Q for the period ending August 26, 2017, as filed with the Securities and Exchange Commission on the date hereof (the “Report”), I, J. Michael Daniel, Chief Accounting Officer of the Company, certify, pursuant to 18 U.S.C. ss.1350, as adopted pursuant to ss.906 of the Sarbanes-Oxley Act of 2002, that:</w:t>
      </w:r>
    </w:p>
    <w:p>
      <w:pPr>
        <w:spacing w:after="0" w:line="176" w:lineRule="exact"/>
        <w:rPr>
          <w:sz w:val="20"/>
          <w:szCs w:val="20"/>
          <w:color w:val="auto"/>
        </w:rPr>
      </w:pPr>
    </w:p>
    <w:p>
      <w:pPr>
        <w:ind w:left="820" w:hanging="326"/>
        <w:spacing w:after="0"/>
        <w:tabs>
          <w:tab w:leader="none" w:pos="820"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Report fully complies with the requirements of Sections 13(a) or 15(d) of the Securities Exchange Act of 1934; and</w:t>
      </w:r>
    </w:p>
    <w:p>
      <w:pPr>
        <w:spacing w:after="0" w:line="252" w:lineRule="exact"/>
        <w:rPr>
          <w:rFonts w:ascii="Times New Roman" w:cs="Times New Roman" w:eastAsia="Times New Roman" w:hAnsi="Times New Roman"/>
          <w:sz w:val="18"/>
          <w:szCs w:val="18"/>
          <w:color w:val="auto"/>
        </w:rPr>
      </w:pPr>
    </w:p>
    <w:p>
      <w:pPr>
        <w:ind w:firstLine="494"/>
        <w:spacing w:after="0" w:line="564" w:lineRule="auto"/>
        <w:tabs>
          <w:tab w:leader="none" w:pos="810"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information contained in the report fairly presents, in all material respects, the financial condition and results of operations of the Company. September 28, 2017</w:t>
      </w:r>
    </w:p>
    <w:p>
      <w:pPr>
        <w:spacing w:after="0" w:line="135" w:lineRule="exact"/>
        <w:rPr>
          <w:sz w:val="20"/>
          <w:szCs w:val="20"/>
          <w:color w:val="auto"/>
        </w:rPr>
      </w:pPr>
    </w:p>
    <w:p>
      <w:pPr>
        <w:spacing w:after="0"/>
        <w:tabs>
          <w:tab w:leader="none" w:pos="340" w:val="left"/>
        </w:tabs>
        <w:rPr>
          <w:sz w:val="20"/>
          <w:szCs w:val="20"/>
          <w:color w:val="auto"/>
        </w:rPr>
      </w:pPr>
      <w:r>
        <w:rPr>
          <w:rFonts w:ascii="Times New Roman" w:cs="Times New Roman" w:eastAsia="Times New Roman" w:hAnsi="Times New Roman"/>
          <w:sz w:val="18"/>
          <w:szCs w:val="18"/>
          <w:color w:val="auto"/>
        </w:rPr>
        <w:t>/s/</w:t>
        <w:tab/>
        <w:t>J. M</w:t>
      </w:r>
      <w:r>
        <w:rPr>
          <w:rFonts w:ascii="Times New Roman" w:cs="Times New Roman" w:eastAsia="Times New Roman" w:hAnsi="Times New Roman"/>
          <w:sz w:val="12"/>
          <w:szCs w:val="12"/>
          <w:color w:val="auto"/>
        </w:rPr>
        <w:t>ICHAEL</w:t>
      </w:r>
      <w:r>
        <w:rPr>
          <w:rFonts w:ascii="Times New Roman" w:cs="Times New Roman" w:eastAsia="Times New Roman" w:hAnsi="Times New Roman"/>
          <w:sz w:val="18"/>
          <w:szCs w:val="18"/>
          <w:color w:val="auto"/>
        </w:rPr>
        <w:t xml:space="preserve"> D</w:t>
      </w:r>
      <w:r>
        <w:rPr>
          <w:rFonts w:ascii="Times New Roman" w:cs="Times New Roman" w:eastAsia="Times New Roman" w:hAnsi="Times New Roman"/>
          <w:sz w:val="12"/>
          <w:szCs w:val="12"/>
          <w:color w:val="auto"/>
        </w:rPr>
        <w:t>ANIEL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113030</wp:posOffset>
            </wp:positionH>
            <wp:positionV relativeFrom="paragraph">
              <wp:posOffset>-7620</wp:posOffset>
            </wp:positionV>
            <wp:extent cx="2028825" cy="889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7">
                      <a:extLst>
                        <a:ext uri="{28A0092B-C50C-407E-A947-70E740481C1C}"/>
                      </a:extLst>
                    </a:blip>
                    <a:srcRect/>
                    <a:stretch>
                      <a:fillRect/>
                    </a:stretch>
                  </pic:blipFill>
                  <pic:spPr bwMode="auto">
                    <a:xfrm>
                      <a:off x="0" y="0"/>
                      <a:ext cx="2028825" cy="8890"/>
                    </a:xfrm>
                    <a:prstGeom prst="rect">
                      <a:avLst/>
                    </a:prstGeom>
                    <a:noFill/>
                  </pic:spPr>
                </pic:pic>
              </a:graphicData>
            </a:graphic>
          </wp:anchor>
        </w:drawing>
      </w:r>
    </w:p>
    <w:p>
      <w:pPr>
        <w:spacing w:after="0" w:line="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J. Michael Daniel</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Senior Vice President and Chief Financial Officer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4" w:lineRule="exact"/>
        <w:rPr>
          <w:sz w:val="20"/>
          <w:szCs w:val="20"/>
          <w:color w:val="auto"/>
        </w:rPr>
      </w:pPr>
    </w:p>
    <w:p>
      <w:pPr>
        <w:ind w:right="900"/>
        <w:spacing w:after="0" w:line="284" w:lineRule="auto"/>
        <w:rPr>
          <w:sz w:val="20"/>
          <w:szCs w:val="20"/>
          <w:color w:val="auto"/>
        </w:rPr>
      </w:pPr>
      <w:r>
        <w:rPr>
          <w:rFonts w:ascii="Times New Roman" w:cs="Times New Roman" w:eastAsia="Times New Roman" w:hAnsi="Times New Roman"/>
          <w:sz w:val="18"/>
          <w:szCs w:val="18"/>
          <w:i w:val="1"/>
          <w:iCs w:val="1"/>
          <w:color w:val="auto"/>
        </w:rPr>
        <w:t>A signed original of this written statement required by Section 906 has been provided to Bassett Furniture Industries, Incorporated and will be retained by Bassett Furniture Industries, Incorporated and furnished to the Securities and Exchange Commission or its staff upon request.</w:t>
      </w:r>
    </w:p>
    <w:sectPr>
      <w:pgSz w:w="11900" w:h="16838" w:orient="portrait"/>
      <w:cols w:equalWidth="0" w:num="1">
        <w:col w:w="11200"/>
      </w:cols>
      <w:pgMar w:left="240" w:top="364" w:right="45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515F007C"/>
    <w:multiLevelType w:val="hybridMultilevel"/>
    <w:lvl w:ilvl="0">
      <w:lvlJc w:val="left"/>
      <w:lvlText w:val="[%1]"/>
      <w:numFmt w:val="upperLetter"/>
      <w:start w:val="24"/>
    </w:lvl>
  </w:abstractNum>
  <w:abstractNum w:abstractNumId="1">
    <w:nsid w:val="5BD062C2"/>
    <w:multiLevelType w:val="hybridMultilevel"/>
    <w:lvl w:ilvl="0">
      <w:lvlJc w:val="left"/>
      <w:lvlText w:val="["/>
      <w:numFmt w:val="bullet"/>
      <w:start w:val="1"/>
    </w:lvl>
  </w:abstractNum>
  <w:abstractNum w:abstractNumId="2">
    <w:nsid w:val="12200854"/>
    <w:multiLevelType w:val="hybridMultilevel"/>
    <w:lvl w:ilvl="0">
      <w:lvlJc w:val="left"/>
      <w:lvlText w:val="%1."/>
      <w:numFmt w:val="decimal"/>
      <w:start w:val="1"/>
    </w:lvl>
  </w:abstractNum>
  <w:abstractNum w:abstractNumId="3">
    <w:nsid w:val="4DB127F8"/>
    <w:multiLevelType w:val="hybridMultilevel"/>
    <w:lvl w:ilvl="0">
      <w:lvlJc w:val="left"/>
      <w:lvlText w:val="(%1)"/>
      <w:numFmt w:val="decimal"/>
      <w:start w:val="1"/>
    </w:lvl>
  </w:abstractNum>
  <w:abstractNum w:abstractNumId="4">
    <w:nsid w:val="216231B"/>
    <w:multiLevelType w:val="hybridMultilevel"/>
    <w:lvl w:ilvl="0">
      <w:lvlJc w:val="left"/>
      <w:lvlText w:val="●"/>
      <w:numFmt w:val="bullet"/>
      <w:start w:val="1"/>
    </w:lvl>
  </w:abstractNum>
  <w:abstractNum w:abstractNumId="5">
    <w:nsid w:val="1F16E9E8"/>
    <w:multiLevelType w:val="hybridMultilevel"/>
    <w:lvl w:ilvl="0">
      <w:lvlJc w:val="left"/>
      <w:lvlText w:val="%1."/>
      <w:numFmt w:val="decimal"/>
      <w:start w:val="718"/>
    </w:lvl>
  </w:abstractNum>
  <w:abstractNum w:abstractNumId="6">
    <w:nsid w:val="1190CDE7"/>
    <w:multiLevelType w:val="hybridMultilevel"/>
    <w:lvl w:ilvl="0">
      <w:lvlJc w:val="left"/>
      <w:lvlText w:val="(%1)"/>
      <w:numFmt w:val="decimal"/>
      <w:start w:val="1"/>
    </w:lvl>
  </w:abstractNum>
  <w:abstractNum w:abstractNumId="7">
    <w:nsid w:val="66EF438D"/>
    <w:multiLevelType w:val="hybridMultilevel"/>
    <w:lvl w:ilvl="0">
      <w:lvlJc w:val="left"/>
      <w:lvlText w:val="†"/>
      <w:numFmt w:val="bullet"/>
      <w:start w:val="1"/>
    </w:lvl>
  </w:abstractNum>
  <w:abstractNum w:abstractNumId="8">
    <w:nsid w:val="140E0F76"/>
    <w:multiLevelType w:val="hybridMultilevel"/>
    <w:lvl w:ilvl="0">
      <w:lvlJc w:val="left"/>
      <w:lvlText w:val="(%1)"/>
      <w:numFmt w:val="decimal"/>
      <w:start w:val="1"/>
    </w:lvl>
  </w:abstractNum>
  <w:abstractNum w:abstractNumId="9">
    <w:nsid w:val="3352255A"/>
    <w:multiLevelType w:val="hybridMultilevel"/>
    <w:lvl w:ilvl="0">
      <w:lvlJc w:val="left"/>
      <w:lvlText w:val="•"/>
      <w:numFmt w:val="bullet"/>
      <w:start w:val="1"/>
    </w:lvl>
  </w:abstractNum>
  <w:abstractNum w:abstractNumId="10">
    <w:nsid w:val="109CF92E"/>
    <w:multiLevelType w:val="hybridMultilevel"/>
    <w:lvl w:ilvl="0">
      <w:lvlJc w:val="left"/>
      <w:lvlText w:val="(%1)"/>
      <w:numFmt w:val="decimal"/>
      <w:start w:val="1"/>
    </w:lvl>
  </w:abstractNum>
  <w:abstractNum w:abstractNumId="11">
    <w:nsid w:val="DED7263"/>
    <w:multiLevelType w:val="hybridMultilevel"/>
    <w:lvl w:ilvl="0">
      <w:lvlJc w:val="left"/>
      <w:lvlText w:val="%1."/>
      <w:numFmt w:val="lowerLetter"/>
      <w:start w:val="1"/>
    </w:lvl>
  </w:abstractNum>
  <w:abstractNum w:abstractNumId="12">
    <w:nsid w:val="7FDCC233"/>
    <w:multiLevelType w:val="hybridMultilevel"/>
    <w:lvl w:ilvl="0">
      <w:lvlJc w:val="left"/>
      <w:lvlText w:val="%1."/>
      <w:numFmt w:val="decimal"/>
      <w:start w:val="1"/>
    </w:lvl>
    <w:lvl w:ilvl="1">
      <w:lvlJc w:val="left"/>
      <w:lvlText w:val="%2)"/>
      <w:numFmt w:val="lowerLetter"/>
      <w:start w:val="1"/>
    </w:lvl>
  </w:abstractNum>
  <w:abstractNum w:abstractNumId="13">
    <w:nsid w:val="1BEFD79F"/>
    <w:multiLevelType w:val="hybridMultilevel"/>
    <w:lvl w:ilvl="0">
      <w:lvlJc w:val="left"/>
      <w:lvlText w:val="%1."/>
      <w:numFmt w:val="decimal"/>
      <w:start w:val="1"/>
    </w:lvl>
    <w:lvl w:ilvl="1">
      <w:lvlJc w:val="left"/>
      <w:lvlText w:val="%2)"/>
      <w:numFmt w:val="lowerLetter"/>
      <w:start w:val="1"/>
    </w:lvl>
  </w:abstractNum>
  <w:abstractNum w:abstractNumId="14">
    <w:nsid w:val="41A7C4C9"/>
    <w:multiLevelType w:val="hybridMultilevel"/>
    <w:lvl w:ilvl="0">
      <w:lvlJc w:val="left"/>
      <w:lvlText w:val="%1."/>
      <w:numFmt w:val="decimal"/>
      <w:start w:val="1"/>
    </w:lvl>
  </w:abstractNum>
  <w:abstractNum w:abstractNumId="15">
    <w:nsid w:val="6B68079A"/>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1" Type="http://schemas.openxmlformats.org/officeDocument/2006/relationships/image" Target="media/image33.png"/><Relationship Id="rId42" Type="http://schemas.openxmlformats.org/officeDocument/2006/relationships/image" Target="media/image34.png"/><Relationship Id="rId43" Type="http://schemas.openxmlformats.org/officeDocument/2006/relationships/image" Target="media/image35.png"/><Relationship Id="rId44" Type="http://schemas.openxmlformats.org/officeDocument/2006/relationships/image" Target="media/image36.png"/><Relationship Id="rId45" Type="http://schemas.openxmlformats.org/officeDocument/2006/relationships/image" Target="media/image37.png"/><Relationship Id="rId46" Type="http://schemas.openxmlformats.org/officeDocument/2006/relationships/image" Target="media/image38.png"/><Relationship Id="rId47" Type="http://schemas.openxmlformats.org/officeDocument/2006/relationships/image" Target="media/image39.png"/><Relationship Id="rId40" Type="http://schemas.openxmlformats.org/officeDocument/2006/relationships/hyperlink" Target="http://www.sec.gov/Archives/edgar/data/10329/000143774917000730/ex3.ht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2019-12-29T04:42:17Z</dcterms:created>
  <dcterms:modified xsi:type="dcterms:W3CDTF">2019-12-29T04:42:17Z</dcterms:modified>
</cp:coreProperties>
</file>